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74" w:lineRule="exact"/>
        <w:ind w:left="360"/>
        <w:jc w:val="center"/>
        <w:rPr>
          <w:rFonts w:hint="eastAsia" w:ascii="宋体" w:hAnsi="宋体" w:cs="宋体"/>
          <w:b/>
          <w:bCs/>
          <w:color w:val="auto"/>
          <w:sz w:val="24"/>
          <w:szCs w:val="24"/>
          <w:lang w:eastAsia="zh-CN"/>
        </w:rPr>
      </w:pPr>
      <w:r>
        <w:rPr>
          <w:rFonts w:hint="eastAsia" w:ascii="宋体" w:hAnsi="宋体" w:cs="宋体"/>
          <w:b/>
          <w:bCs/>
          <w:color w:val="auto"/>
          <w:sz w:val="24"/>
          <w:szCs w:val="24"/>
          <w:lang w:eastAsia="zh-CN"/>
        </w:rPr>
        <w:t>学前游戏理论复习资料</w:t>
      </w:r>
    </w:p>
    <w:p>
      <w:pPr>
        <w:spacing w:after="0" w:line="274" w:lineRule="exact"/>
        <w:ind w:left="360"/>
        <w:rPr>
          <w:color w:val="auto"/>
          <w:sz w:val="20"/>
          <w:szCs w:val="20"/>
        </w:rPr>
      </w:pPr>
      <w:r>
        <w:rPr>
          <w:rFonts w:ascii="宋体" w:hAnsi="宋体" w:eastAsia="宋体" w:cs="宋体"/>
          <w:color w:val="auto"/>
          <w:sz w:val="24"/>
          <w:szCs w:val="24"/>
        </w:rPr>
        <w:t>一、单项选择题</w:t>
      </w:r>
    </w:p>
    <w:p>
      <w:pPr>
        <w:spacing w:after="0" w:line="177" w:lineRule="exact"/>
        <w:rPr>
          <w:color w:val="auto"/>
          <w:sz w:val="24"/>
          <w:szCs w:val="24"/>
        </w:rPr>
      </w:pPr>
    </w:p>
    <w:p>
      <w:pPr>
        <w:tabs>
          <w:tab w:val="left" w:pos="2380"/>
        </w:tabs>
        <w:spacing w:after="0" w:line="291" w:lineRule="exact"/>
        <w:ind w:left="360"/>
        <w:rPr>
          <w:color w:val="auto"/>
          <w:sz w:val="20"/>
          <w:szCs w:val="20"/>
        </w:rPr>
      </w:pPr>
      <w:r>
        <w:rPr>
          <w:rFonts w:ascii="宋体" w:hAnsi="宋体" w:eastAsia="宋体" w:cs="宋体"/>
          <w:color w:val="auto"/>
          <w:sz w:val="24"/>
          <w:szCs w:val="24"/>
        </w:rPr>
        <w:t>1、</w:t>
      </w:r>
      <w:r>
        <w:rPr>
          <w:rFonts w:ascii="Arial" w:hAnsi="Arial" w:eastAsia="Arial" w:cs="Arial"/>
          <w:color w:val="auto"/>
          <w:sz w:val="24"/>
          <w:szCs w:val="24"/>
        </w:rPr>
        <w:t>”</w:t>
      </w:r>
      <w:r>
        <w:rPr>
          <w:rFonts w:ascii="宋体" w:hAnsi="宋体" w:eastAsia="宋体" w:cs="宋体"/>
          <w:color w:val="auto"/>
          <w:sz w:val="24"/>
          <w:szCs w:val="24"/>
        </w:rPr>
        <w:t>恩物</w:t>
      </w:r>
      <w:r>
        <w:rPr>
          <w:rFonts w:ascii="Arial" w:hAnsi="Arial" w:eastAsia="Arial" w:cs="Arial"/>
          <w:color w:val="auto"/>
          <w:sz w:val="24"/>
          <w:szCs w:val="24"/>
        </w:rPr>
        <w:t>”</w:t>
      </w:r>
      <w:r>
        <w:rPr>
          <w:rFonts w:ascii="宋体" w:hAnsi="宋体" w:eastAsia="宋体" w:cs="宋体"/>
          <w:color w:val="auto"/>
          <w:sz w:val="24"/>
          <w:szCs w:val="24"/>
        </w:rPr>
        <w:t>是（</w:t>
      </w:r>
      <w:r>
        <w:rPr>
          <w:color w:val="auto"/>
          <w:sz w:val="20"/>
          <w:szCs w:val="20"/>
        </w:rPr>
        <w:tab/>
      </w:r>
      <w:r>
        <w:rPr>
          <w:rFonts w:ascii="宋体" w:hAnsi="宋体" w:eastAsia="宋体" w:cs="宋体"/>
          <w:color w:val="auto"/>
          <w:sz w:val="23"/>
          <w:szCs w:val="23"/>
        </w:rPr>
        <w:t>）专门为幼儿制作的玩具。</w:t>
      </w:r>
    </w:p>
    <w:p>
      <w:pPr>
        <w:spacing w:after="0" w:line="192" w:lineRule="exact"/>
        <w:rPr>
          <w:color w:val="auto"/>
          <w:sz w:val="24"/>
          <w:szCs w:val="24"/>
        </w:rPr>
      </w:pPr>
    </w:p>
    <w:p>
      <w:pPr>
        <w:tabs>
          <w:tab w:val="left" w:pos="1860"/>
          <w:tab w:val="left" w:pos="3020"/>
          <w:tab w:val="left" w:pos="4640"/>
        </w:tabs>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蒙台梭利</w:t>
      </w:r>
      <w:r>
        <w:rPr>
          <w:rFonts w:ascii="Calibri" w:hAnsi="Calibri" w:eastAsia="Calibri" w:cs="Calibri"/>
          <w:color w:val="auto"/>
          <w:sz w:val="24"/>
          <w:szCs w:val="24"/>
        </w:rPr>
        <w:tab/>
      </w:r>
      <w:r>
        <w:rPr>
          <w:rFonts w:ascii="Calibri" w:hAnsi="Calibri" w:eastAsia="Calibri" w:cs="Calibri"/>
          <w:color w:val="auto"/>
          <w:sz w:val="24"/>
          <w:szCs w:val="24"/>
        </w:rPr>
        <w:t>B.</w:t>
      </w:r>
      <w:r>
        <w:rPr>
          <w:rFonts w:ascii="宋体" w:hAnsi="宋体" w:eastAsia="宋体" w:cs="宋体"/>
          <w:color w:val="auto"/>
          <w:sz w:val="24"/>
          <w:szCs w:val="24"/>
        </w:rPr>
        <w:t>欧文</w:t>
      </w:r>
      <w:r>
        <w:rPr>
          <w:color w:val="auto"/>
          <w:sz w:val="20"/>
          <w:szCs w:val="20"/>
        </w:rPr>
        <w:tab/>
      </w:r>
      <w:r>
        <w:rPr>
          <w:rFonts w:ascii="Calibri" w:hAnsi="Calibri" w:eastAsia="Calibri" w:cs="Calibri"/>
          <w:color w:val="auto"/>
          <w:sz w:val="24"/>
          <w:szCs w:val="24"/>
        </w:rPr>
        <w:t>C.</w:t>
      </w:r>
      <w:r>
        <w:rPr>
          <w:rFonts w:ascii="宋体" w:hAnsi="宋体" w:eastAsia="宋体" w:cs="宋体"/>
          <w:color w:val="auto"/>
          <w:sz w:val="24"/>
          <w:szCs w:val="24"/>
        </w:rPr>
        <w:t>福禄培尔</w:t>
      </w:r>
      <w:r>
        <w:rPr>
          <w:color w:val="auto"/>
          <w:sz w:val="20"/>
          <w:szCs w:val="20"/>
        </w:rPr>
        <w:tab/>
      </w:r>
      <w:r>
        <w:rPr>
          <w:rFonts w:ascii="Calibri" w:hAnsi="Calibri" w:eastAsia="Calibri" w:cs="Calibri"/>
          <w:color w:val="auto"/>
          <w:sz w:val="23"/>
          <w:szCs w:val="23"/>
        </w:rPr>
        <w:t>D.</w:t>
      </w:r>
      <w:r>
        <w:rPr>
          <w:rFonts w:ascii="宋体" w:hAnsi="宋体" w:eastAsia="宋体" w:cs="宋体"/>
          <w:color w:val="auto"/>
          <w:sz w:val="23"/>
          <w:szCs w:val="23"/>
        </w:rPr>
        <w:t>皮亚杰</w:t>
      </w:r>
    </w:p>
    <w:p>
      <w:pPr>
        <w:spacing w:after="0" w:line="164" w:lineRule="exact"/>
        <w:rPr>
          <w:color w:val="auto"/>
          <w:sz w:val="24"/>
          <w:szCs w:val="24"/>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C</w:t>
      </w:r>
    </w:p>
    <w:p>
      <w:pPr>
        <w:spacing w:after="0" w:line="166" w:lineRule="exact"/>
        <w:rPr>
          <w:color w:val="auto"/>
          <w:sz w:val="24"/>
          <w:szCs w:val="24"/>
        </w:rPr>
      </w:pPr>
    </w:p>
    <w:p>
      <w:pPr>
        <w:tabs>
          <w:tab w:val="left" w:pos="7060"/>
        </w:tabs>
        <w:spacing w:after="0" w:line="274" w:lineRule="exact"/>
        <w:ind w:left="360"/>
        <w:rPr>
          <w:color w:val="auto"/>
          <w:sz w:val="20"/>
          <w:szCs w:val="20"/>
        </w:rPr>
      </w:pPr>
      <w:r>
        <w:rPr>
          <w:rFonts w:ascii="宋体" w:hAnsi="宋体" w:eastAsia="宋体" w:cs="宋体"/>
          <w:color w:val="auto"/>
          <w:sz w:val="24"/>
          <w:szCs w:val="24"/>
        </w:rPr>
        <w:t>2、被认为是较早尝试把玩具引入教育过程中的代表人物是（</w:t>
      </w:r>
      <w:r>
        <w:rPr>
          <w:color w:val="auto"/>
          <w:sz w:val="20"/>
          <w:szCs w:val="20"/>
        </w:rPr>
        <w:tab/>
      </w:r>
      <w:r>
        <w:rPr>
          <w:rFonts w:ascii="宋体" w:hAnsi="宋体" w:eastAsia="宋体" w:cs="宋体"/>
          <w:color w:val="auto"/>
          <w:sz w:val="24"/>
          <w:szCs w:val="24"/>
        </w:rPr>
        <w:t>）</w:t>
      </w:r>
    </w:p>
    <w:p>
      <w:pPr>
        <w:spacing w:after="0" w:line="192" w:lineRule="exact"/>
        <w:rPr>
          <w:color w:val="auto"/>
          <w:sz w:val="24"/>
          <w:szCs w:val="24"/>
        </w:rPr>
      </w:pPr>
    </w:p>
    <w:p>
      <w:pPr>
        <w:tabs>
          <w:tab w:val="left" w:pos="1380"/>
          <w:tab w:val="left" w:pos="2540"/>
          <w:tab w:val="left" w:pos="4040"/>
        </w:tabs>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霍尔</w:t>
      </w:r>
      <w:r>
        <w:rPr>
          <w:rFonts w:ascii="Calibri" w:hAnsi="Calibri" w:eastAsia="Calibri" w:cs="Calibri"/>
          <w:color w:val="auto"/>
          <w:sz w:val="24"/>
          <w:szCs w:val="24"/>
        </w:rPr>
        <w:tab/>
      </w:r>
      <w:r>
        <w:rPr>
          <w:rFonts w:ascii="Calibri" w:hAnsi="Calibri" w:eastAsia="Calibri" w:cs="Calibri"/>
          <w:color w:val="auto"/>
          <w:sz w:val="24"/>
          <w:szCs w:val="24"/>
        </w:rPr>
        <w:t>B.</w:t>
      </w:r>
      <w:r>
        <w:rPr>
          <w:rFonts w:ascii="宋体" w:hAnsi="宋体" w:eastAsia="宋体" w:cs="宋体"/>
          <w:color w:val="auto"/>
          <w:sz w:val="24"/>
          <w:szCs w:val="24"/>
        </w:rPr>
        <w:t>洛克</w:t>
      </w:r>
      <w:r>
        <w:rPr>
          <w:color w:val="auto"/>
          <w:sz w:val="20"/>
          <w:szCs w:val="20"/>
        </w:rPr>
        <w:tab/>
      </w:r>
      <w:r>
        <w:rPr>
          <w:rFonts w:ascii="Calibri" w:hAnsi="Calibri" w:eastAsia="Calibri" w:cs="Calibri"/>
          <w:color w:val="auto"/>
          <w:sz w:val="24"/>
          <w:szCs w:val="24"/>
        </w:rPr>
        <w:t>C.</w:t>
      </w:r>
      <w:r>
        <w:rPr>
          <w:rFonts w:ascii="宋体" w:hAnsi="宋体" w:eastAsia="宋体" w:cs="宋体"/>
          <w:color w:val="auto"/>
          <w:sz w:val="24"/>
          <w:szCs w:val="24"/>
        </w:rPr>
        <w:t>蒙台梭利</w:t>
      </w:r>
      <w:r>
        <w:rPr>
          <w:color w:val="auto"/>
          <w:sz w:val="20"/>
          <w:szCs w:val="20"/>
        </w:rPr>
        <w:tab/>
      </w:r>
      <w:r>
        <w:rPr>
          <w:rFonts w:ascii="Calibri" w:hAnsi="Calibri" w:eastAsia="Calibri" w:cs="Calibri"/>
          <w:color w:val="auto"/>
          <w:sz w:val="23"/>
          <w:szCs w:val="23"/>
        </w:rPr>
        <w:t>D.</w:t>
      </w:r>
      <w:r>
        <w:rPr>
          <w:rFonts w:ascii="宋体" w:hAnsi="宋体" w:eastAsia="宋体" w:cs="宋体"/>
          <w:color w:val="auto"/>
          <w:sz w:val="23"/>
          <w:szCs w:val="23"/>
        </w:rPr>
        <w:t>斯宾塞</w:t>
      </w:r>
    </w:p>
    <w:p>
      <w:pPr>
        <w:spacing w:after="0" w:line="164" w:lineRule="exact"/>
        <w:rPr>
          <w:color w:val="auto"/>
          <w:sz w:val="24"/>
          <w:szCs w:val="24"/>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B</w:t>
      </w:r>
    </w:p>
    <w:p>
      <w:pPr>
        <w:spacing w:after="0" w:line="166" w:lineRule="exact"/>
        <w:rPr>
          <w:color w:val="auto"/>
          <w:sz w:val="24"/>
          <w:szCs w:val="24"/>
        </w:rPr>
      </w:pPr>
    </w:p>
    <w:p>
      <w:pPr>
        <w:tabs>
          <w:tab w:val="left" w:pos="3460"/>
        </w:tabs>
        <w:spacing w:after="0" w:line="274" w:lineRule="exact"/>
        <w:ind w:left="360"/>
        <w:rPr>
          <w:color w:val="auto"/>
          <w:sz w:val="20"/>
          <w:szCs w:val="20"/>
        </w:rPr>
      </w:pPr>
      <w:r>
        <w:rPr>
          <w:rFonts w:ascii="宋体" w:hAnsi="宋体" w:eastAsia="宋体" w:cs="宋体"/>
          <w:color w:val="auto"/>
          <w:sz w:val="24"/>
          <w:szCs w:val="24"/>
        </w:rPr>
        <w:t>3、策略型游戏的特征是（</w:t>
      </w:r>
      <w:r>
        <w:rPr>
          <w:color w:val="auto"/>
          <w:sz w:val="20"/>
          <w:szCs w:val="20"/>
        </w:rPr>
        <w:tab/>
      </w:r>
      <w:r>
        <w:rPr>
          <w:rFonts w:ascii="宋体" w:hAnsi="宋体" w:eastAsia="宋体" w:cs="宋体"/>
          <w:color w:val="auto"/>
          <w:sz w:val="24"/>
          <w:szCs w:val="24"/>
        </w:rPr>
        <w:t>）</w:t>
      </w:r>
    </w:p>
    <w:p>
      <w:pPr>
        <w:spacing w:after="0" w:line="192"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主要依赖于游戏者的体力与身体运动技能</w:t>
      </w:r>
    </w:p>
    <w:p>
      <w:pPr>
        <w:spacing w:after="0" w:line="164"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主要的形式表现为赛跑、投掷比赛等项目</w:t>
      </w:r>
    </w:p>
    <w:p>
      <w:pPr>
        <w:spacing w:after="0" w:line="164"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游戏的结果是随机的、偶然的</w:t>
      </w:r>
    </w:p>
    <w:p>
      <w:pPr>
        <w:spacing w:after="0" w:line="164"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Arial" w:hAnsi="Arial" w:eastAsia="Arial" w:cs="Arial"/>
          <w:color w:val="auto"/>
          <w:sz w:val="24"/>
          <w:szCs w:val="24"/>
        </w:rPr>
        <w:t>“</w:t>
      </w:r>
      <w:r>
        <w:rPr>
          <w:rFonts w:ascii="宋体" w:hAnsi="宋体" w:eastAsia="宋体" w:cs="宋体"/>
          <w:color w:val="auto"/>
          <w:sz w:val="24"/>
          <w:szCs w:val="24"/>
        </w:rPr>
        <w:t>计谋</w:t>
      </w:r>
      <w:r>
        <w:rPr>
          <w:rFonts w:ascii="Arial" w:hAnsi="Arial" w:eastAsia="Arial" w:cs="Arial"/>
          <w:color w:val="auto"/>
          <w:sz w:val="24"/>
          <w:szCs w:val="24"/>
        </w:rPr>
        <w:t>”</w:t>
      </w:r>
      <w:r>
        <w:rPr>
          <w:rFonts w:ascii="宋体" w:hAnsi="宋体" w:eastAsia="宋体" w:cs="宋体"/>
          <w:color w:val="auto"/>
          <w:sz w:val="24"/>
          <w:szCs w:val="24"/>
        </w:rPr>
        <w:t>或</w:t>
      </w:r>
      <w:r>
        <w:rPr>
          <w:rFonts w:ascii="Arial" w:hAnsi="Arial" w:eastAsia="Arial" w:cs="Arial"/>
          <w:color w:val="auto"/>
          <w:sz w:val="24"/>
          <w:szCs w:val="24"/>
        </w:rPr>
        <w:t>“</w:t>
      </w:r>
      <w:r>
        <w:rPr>
          <w:rFonts w:ascii="宋体" w:hAnsi="宋体" w:eastAsia="宋体" w:cs="宋体"/>
          <w:color w:val="auto"/>
          <w:sz w:val="24"/>
          <w:szCs w:val="24"/>
        </w:rPr>
        <w:t>策略</w:t>
      </w:r>
      <w:r>
        <w:rPr>
          <w:rFonts w:ascii="Arial" w:hAnsi="Arial" w:eastAsia="Arial" w:cs="Arial"/>
          <w:color w:val="auto"/>
          <w:sz w:val="24"/>
          <w:szCs w:val="24"/>
        </w:rPr>
        <w:t>”</w:t>
      </w:r>
      <w:r>
        <w:rPr>
          <w:rFonts w:ascii="宋体" w:hAnsi="宋体" w:eastAsia="宋体" w:cs="宋体"/>
          <w:color w:val="auto"/>
          <w:sz w:val="24"/>
          <w:szCs w:val="24"/>
        </w:rPr>
        <w:t>的运用</w:t>
      </w:r>
    </w:p>
    <w:p>
      <w:pPr>
        <w:spacing w:after="0" w:line="164" w:lineRule="exact"/>
        <w:rPr>
          <w:color w:val="auto"/>
          <w:sz w:val="24"/>
          <w:szCs w:val="24"/>
        </w:rPr>
      </w:pPr>
    </w:p>
    <w:p>
      <w:pPr>
        <w:spacing w:after="0" w:line="305" w:lineRule="exact"/>
        <w:ind w:left="360"/>
        <w:rPr>
          <w:color w:val="auto"/>
          <w:sz w:val="20"/>
          <w:szCs w:val="20"/>
        </w:rPr>
      </w:pPr>
      <w:r>
        <w:rPr>
          <w:rFonts w:ascii="宋体" w:hAnsi="宋体" w:eastAsia="宋体" w:cs="宋体"/>
          <w:color w:val="auto"/>
          <w:sz w:val="24"/>
          <w:szCs w:val="24"/>
        </w:rPr>
        <w:t>答案：</w:t>
      </w:r>
    </w:p>
    <w:p>
      <w:pPr>
        <w:spacing w:after="0" w:line="149" w:lineRule="exact"/>
        <w:rPr>
          <w:color w:val="auto"/>
          <w:sz w:val="24"/>
          <w:szCs w:val="24"/>
        </w:rPr>
      </w:pPr>
    </w:p>
    <w:p>
      <w:pPr>
        <w:tabs>
          <w:tab w:val="left" w:pos="6580"/>
        </w:tabs>
        <w:spacing w:after="0" w:line="291" w:lineRule="exact"/>
        <w:ind w:left="360"/>
        <w:rPr>
          <w:color w:val="auto"/>
          <w:sz w:val="20"/>
          <w:szCs w:val="20"/>
        </w:rPr>
      </w:pPr>
      <w:r>
        <w:rPr>
          <w:rFonts w:ascii="宋体" w:hAnsi="宋体" w:eastAsia="宋体" w:cs="宋体"/>
          <w:color w:val="auto"/>
          <w:sz w:val="24"/>
          <w:szCs w:val="24"/>
        </w:rPr>
        <w:t>4、最早明确地提出</w:t>
      </w:r>
      <w:r>
        <w:rPr>
          <w:rFonts w:ascii="Arial" w:hAnsi="Arial" w:eastAsia="Arial" w:cs="Arial"/>
          <w:color w:val="auto"/>
          <w:sz w:val="24"/>
          <w:szCs w:val="24"/>
        </w:rPr>
        <w:t>“</w:t>
      </w:r>
      <w:r>
        <w:rPr>
          <w:rFonts w:ascii="宋体" w:hAnsi="宋体" w:eastAsia="宋体" w:cs="宋体"/>
          <w:color w:val="auto"/>
          <w:sz w:val="24"/>
          <w:szCs w:val="24"/>
        </w:rPr>
        <w:t>游戏期</w:t>
      </w:r>
      <w:r>
        <w:rPr>
          <w:rFonts w:ascii="Arial" w:hAnsi="Arial" w:eastAsia="Arial" w:cs="Arial"/>
          <w:color w:val="auto"/>
          <w:sz w:val="24"/>
          <w:szCs w:val="24"/>
        </w:rPr>
        <w:t>”</w:t>
      </w:r>
      <w:r>
        <w:rPr>
          <w:rFonts w:ascii="宋体" w:hAnsi="宋体" w:eastAsia="宋体" w:cs="宋体"/>
          <w:color w:val="auto"/>
          <w:sz w:val="24"/>
          <w:szCs w:val="24"/>
        </w:rPr>
        <w:t>这一概念的代表人物是（</w:t>
      </w:r>
      <w:r>
        <w:rPr>
          <w:color w:val="auto"/>
          <w:sz w:val="20"/>
          <w:szCs w:val="20"/>
        </w:rPr>
        <w:tab/>
      </w:r>
      <w:r>
        <w:rPr>
          <w:rFonts w:ascii="宋体" w:hAnsi="宋体" w:eastAsia="宋体" w:cs="宋体"/>
          <w:color w:val="auto"/>
          <w:sz w:val="24"/>
          <w:szCs w:val="24"/>
        </w:rPr>
        <w:t>）</w:t>
      </w:r>
    </w:p>
    <w:p>
      <w:pPr>
        <w:spacing w:after="0" w:line="192" w:lineRule="exact"/>
        <w:rPr>
          <w:color w:val="auto"/>
          <w:sz w:val="24"/>
          <w:szCs w:val="24"/>
        </w:rPr>
      </w:pPr>
    </w:p>
    <w:p>
      <w:pPr>
        <w:tabs>
          <w:tab w:val="left" w:pos="1500"/>
          <w:tab w:val="left" w:pos="2660"/>
          <w:tab w:val="left" w:pos="3860"/>
        </w:tabs>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格鲁斯</w:t>
      </w:r>
      <w:r>
        <w:rPr>
          <w:rFonts w:ascii="Calibri" w:hAnsi="Calibri" w:eastAsia="Calibri" w:cs="Calibri"/>
          <w:color w:val="auto"/>
          <w:sz w:val="24"/>
          <w:szCs w:val="24"/>
        </w:rPr>
        <w:tab/>
      </w:r>
      <w:r>
        <w:rPr>
          <w:rFonts w:ascii="Calibri" w:hAnsi="Calibri" w:eastAsia="Calibri" w:cs="Calibri"/>
          <w:color w:val="auto"/>
          <w:sz w:val="24"/>
          <w:szCs w:val="24"/>
        </w:rPr>
        <w:t>B.</w:t>
      </w:r>
      <w:r>
        <w:rPr>
          <w:rFonts w:ascii="宋体" w:hAnsi="宋体" w:eastAsia="宋体" w:cs="宋体"/>
          <w:color w:val="auto"/>
          <w:sz w:val="24"/>
          <w:szCs w:val="24"/>
        </w:rPr>
        <w:t>敦代克</w:t>
      </w:r>
      <w:r>
        <w:rPr>
          <w:color w:val="auto"/>
          <w:sz w:val="20"/>
          <w:szCs w:val="20"/>
        </w:rPr>
        <w:tab/>
      </w:r>
      <w:r>
        <w:rPr>
          <w:rFonts w:ascii="宋体" w:hAnsi="宋体" w:eastAsia="宋体" w:cs="宋体"/>
          <w:color w:val="auto"/>
          <w:sz w:val="24"/>
          <w:szCs w:val="24"/>
        </w:rPr>
        <w:t>C.斯宾塞</w:t>
      </w:r>
      <w:r>
        <w:rPr>
          <w:color w:val="auto"/>
          <w:sz w:val="20"/>
          <w:szCs w:val="20"/>
        </w:rPr>
        <w:tab/>
      </w:r>
      <w:r>
        <w:rPr>
          <w:rFonts w:ascii="宋体" w:hAnsi="宋体" w:eastAsia="宋体" w:cs="宋体"/>
          <w:color w:val="auto"/>
          <w:sz w:val="23"/>
          <w:szCs w:val="23"/>
        </w:rPr>
        <w:t>D.纳什</w:t>
      </w:r>
    </w:p>
    <w:p>
      <w:pPr>
        <w:spacing w:after="0" w:line="166" w:lineRule="exact"/>
        <w:rPr>
          <w:color w:val="auto"/>
          <w:sz w:val="24"/>
          <w:szCs w:val="24"/>
        </w:rPr>
      </w:pPr>
    </w:p>
    <w:p>
      <w:pPr>
        <w:spacing w:after="0" w:line="274" w:lineRule="exact"/>
        <w:ind w:left="360"/>
        <w:rPr>
          <w:color w:val="auto"/>
          <w:sz w:val="20"/>
          <w:szCs w:val="20"/>
        </w:rPr>
      </w:pPr>
      <w:r>
        <w:rPr>
          <w:rFonts w:ascii="宋体" w:hAnsi="宋体" w:eastAsia="宋体" w:cs="宋体"/>
          <w:color w:val="auto"/>
          <w:sz w:val="24"/>
          <w:szCs w:val="24"/>
        </w:rPr>
        <w:t>答案：A</w:t>
      </w:r>
    </w:p>
    <w:p>
      <w:pPr>
        <w:spacing w:after="0" w:line="177" w:lineRule="exact"/>
        <w:rPr>
          <w:color w:val="auto"/>
          <w:sz w:val="24"/>
          <w:szCs w:val="24"/>
        </w:rPr>
      </w:pPr>
    </w:p>
    <w:p>
      <w:pPr>
        <w:spacing w:after="0" w:line="291" w:lineRule="exact"/>
        <w:ind w:left="360"/>
        <w:rPr>
          <w:color w:val="auto"/>
          <w:sz w:val="20"/>
          <w:szCs w:val="20"/>
        </w:rPr>
      </w:pPr>
      <w:r>
        <w:rPr>
          <w:rFonts w:ascii="宋体" w:hAnsi="宋体" w:eastAsia="宋体" w:cs="宋体"/>
          <w:color w:val="auto"/>
          <w:sz w:val="24"/>
          <w:szCs w:val="24"/>
        </w:rPr>
        <w:t>5、</w:t>
      </w:r>
      <w:r>
        <w:rPr>
          <w:rFonts w:ascii="Arial" w:hAnsi="Arial" w:eastAsia="Arial" w:cs="Arial"/>
          <w:color w:val="auto"/>
          <w:sz w:val="24"/>
          <w:szCs w:val="24"/>
        </w:rPr>
        <w:t>“</w:t>
      </w:r>
      <w:r>
        <w:rPr>
          <w:rFonts w:ascii="宋体" w:hAnsi="宋体" w:eastAsia="宋体" w:cs="宋体"/>
          <w:color w:val="auto"/>
          <w:sz w:val="24"/>
          <w:szCs w:val="24"/>
        </w:rPr>
        <w:t>玩具最初是为了帮助年幼的儿童练习实用的生产和生活技能</w:t>
      </w:r>
      <w:r>
        <w:rPr>
          <w:rFonts w:ascii="Arial" w:hAnsi="Arial" w:eastAsia="Arial" w:cs="Arial"/>
          <w:color w:val="auto"/>
          <w:sz w:val="24"/>
          <w:szCs w:val="24"/>
        </w:rPr>
        <w:t>”</w:t>
      </w:r>
      <w:r>
        <w:rPr>
          <w:rFonts w:ascii="宋体" w:hAnsi="宋体" w:eastAsia="宋体" w:cs="宋体"/>
          <w:color w:val="auto"/>
          <w:sz w:val="24"/>
          <w:szCs w:val="24"/>
        </w:rPr>
        <w:t>，该观点认为</w:t>
      </w:r>
    </w:p>
    <w:p>
      <w:pPr>
        <w:spacing w:after="0" w:line="194" w:lineRule="exact"/>
        <w:rPr>
          <w:color w:val="auto"/>
          <w:sz w:val="24"/>
          <w:szCs w:val="24"/>
        </w:rPr>
      </w:pPr>
    </w:p>
    <w:p>
      <w:pPr>
        <w:tabs>
          <w:tab w:val="left" w:pos="2140"/>
        </w:tabs>
        <w:spacing w:after="0" w:line="274" w:lineRule="exact"/>
        <w:ind w:left="360"/>
        <w:rPr>
          <w:color w:val="auto"/>
          <w:sz w:val="20"/>
          <w:szCs w:val="20"/>
        </w:rPr>
      </w:pPr>
      <w:r>
        <w:rPr>
          <w:rFonts w:ascii="宋体" w:hAnsi="宋体" w:eastAsia="宋体" w:cs="宋体"/>
          <w:color w:val="auto"/>
          <w:sz w:val="24"/>
          <w:szCs w:val="24"/>
        </w:rPr>
        <w:t>玩具起源于（</w:t>
      </w:r>
      <w:r>
        <w:rPr>
          <w:color w:val="auto"/>
          <w:sz w:val="20"/>
          <w:szCs w:val="20"/>
        </w:rPr>
        <w:tab/>
      </w:r>
      <w:r>
        <w:rPr>
          <w:rFonts w:ascii="宋体" w:hAnsi="宋体" w:eastAsia="宋体" w:cs="宋体"/>
          <w:color w:val="auto"/>
          <w:sz w:val="24"/>
          <w:szCs w:val="24"/>
        </w:rPr>
        <w:t>）</w:t>
      </w:r>
    </w:p>
    <w:p>
      <w:pPr>
        <w:spacing w:after="0" w:line="194" w:lineRule="exact"/>
        <w:rPr>
          <w:color w:val="auto"/>
          <w:sz w:val="24"/>
          <w:szCs w:val="24"/>
        </w:rPr>
      </w:pPr>
    </w:p>
    <w:p>
      <w:pPr>
        <w:tabs>
          <w:tab w:val="left" w:pos="2260"/>
          <w:tab w:val="left" w:pos="4180"/>
          <w:tab w:val="left" w:pos="6100"/>
        </w:tabs>
        <w:spacing w:after="0" w:line="274" w:lineRule="exact"/>
        <w:ind w:left="360"/>
        <w:rPr>
          <w:color w:val="auto"/>
          <w:sz w:val="20"/>
          <w:szCs w:val="20"/>
        </w:rPr>
      </w:pPr>
      <w:r>
        <w:rPr>
          <w:rFonts w:ascii="宋体" w:hAnsi="宋体" w:eastAsia="宋体" w:cs="宋体"/>
          <w:color w:val="auto"/>
          <w:sz w:val="24"/>
          <w:szCs w:val="24"/>
        </w:rPr>
        <w:t>A.祭祀物品</w:t>
      </w:r>
      <w:r>
        <w:rPr>
          <w:color w:val="auto"/>
          <w:sz w:val="20"/>
          <w:szCs w:val="20"/>
        </w:rPr>
        <w:tab/>
      </w:r>
      <w:r>
        <w:rPr>
          <w:rFonts w:ascii="宋体" w:hAnsi="宋体" w:eastAsia="宋体" w:cs="宋体"/>
          <w:color w:val="auto"/>
          <w:sz w:val="24"/>
          <w:szCs w:val="24"/>
        </w:rPr>
        <w:t>B.生产工具</w:t>
      </w:r>
      <w:r>
        <w:rPr>
          <w:color w:val="auto"/>
          <w:sz w:val="20"/>
          <w:szCs w:val="20"/>
        </w:rPr>
        <w:tab/>
      </w:r>
      <w:r>
        <w:rPr>
          <w:rFonts w:ascii="宋体" w:hAnsi="宋体" w:eastAsia="宋体" w:cs="宋体"/>
          <w:color w:val="auto"/>
          <w:sz w:val="24"/>
          <w:szCs w:val="24"/>
        </w:rPr>
        <w:t>C.民间传说</w:t>
      </w:r>
      <w:r>
        <w:rPr>
          <w:color w:val="auto"/>
          <w:sz w:val="20"/>
          <w:szCs w:val="20"/>
        </w:rPr>
        <w:tab/>
      </w:r>
      <w:r>
        <w:rPr>
          <w:rFonts w:ascii="宋体" w:hAnsi="宋体" w:eastAsia="宋体" w:cs="宋体"/>
          <w:color w:val="auto"/>
          <w:sz w:val="23"/>
          <w:szCs w:val="23"/>
        </w:rPr>
        <w:t>D.民间习俗</w:t>
      </w:r>
    </w:p>
    <w:p>
      <w:pPr>
        <w:spacing w:after="0" w:line="194" w:lineRule="exact"/>
        <w:rPr>
          <w:color w:val="auto"/>
          <w:sz w:val="24"/>
          <w:szCs w:val="24"/>
        </w:rPr>
      </w:pPr>
    </w:p>
    <w:p>
      <w:pPr>
        <w:spacing w:after="0" w:line="274" w:lineRule="exact"/>
        <w:ind w:left="360"/>
        <w:rPr>
          <w:rFonts w:ascii="宋体" w:hAnsi="宋体" w:eastAsia="宋体" w:cs="宋体"/>
          <w:color w:val="auto"/>
          <w:sz w:val="24"/>
          <w:szCs w:val="24"/>
        </w:rPr>
      </w:pPr>
      <w:r>
        <w:rPr>
          <w:rFonts w:ascii="宋体" w:hAnsi="宋体" w:eastAsia="宋体" w:cs="宋体"/>
          <w:color w:val="auto"/>
          <w:sz w:val="24"/>
          <w:szCs w:val="24"/>
        </w:rPr>
        <w:t>答案：B</w:t>
      </w:r>
    </w:p>
    <w:p>
      <w:pPr>
        <w:spacing w:after="0" w:line="291" w:lineRule="exact"/>
        <w:ind w:left="360"/>
        <w:rPr>
          <w:color w:val="auto"/>
          <w:sz w:val="20"/>
          <w:szCs w:val="20"/>
        </w:rPr>
      </w:pPr>
      <w:r>
        <w:rPr>
          <w:rFonts w:hint="eastAsia" w:ascii="宋体" w:hAnsi="宋体" w:cs="宋体"/>
          <w:color w:val="auto"/>
          <w:sz w:val="24"/>
          <w:szCs w:val="24"/>
          <w:lang w:val="en-US" w:eastAsia="zh-CN"/>
        </w:rPr>
        <w:t>6</w:t>
      </w:r>
      <w:r>
        <w:rPr>
          <w:rFonts w:ascii="宋体" w:hAnsi="宋体" w:eastAsia="宋体" w:cs="宋体"/>
          <w:color w:val="auto"/>
          <w:sz w:val="24"/>
          <w:szCs w:val="24"/>
        </w:rPr>
        <w:t>、提出用</w:t>
      </w:r>
      <w:r>
        <w:rPr>
          <w:rFonts w:ascii="Arial" w:hAnsi="Arial" w:eastAsia="Arial" w:cs="Arial"/>
          <w:color w:val="auto"/>
          <w:sz w:val="24"/>
          <w:szCs w:val="24"/>
        </w:rPr>
        <w:t>“</w:t>
      </w:r>
      <w:r>
        <w:rPr>
          <w:rFonts w:ascii="宋体" w:hAnsi="宋体" w:eastAsia="宋体" w:cs="宋体"/>
          <w:color w:val="auto"/>
          <w:sz w:val="24"/>
          <w:szCs w:val="24"/>
        </w:rPr>
        <w:t>控制</w:t>
      </w:r>
      <w:r>
        <w:rPr>
          <w:rFonts w:ascii="Arial" w:hAnsi="Arial" w:eastAsia="Arial" w:cs="Arial"/>
          <w:color w:val="auto"/>
          <w:sz w:val="24"/>
          <w:szCs w:val="24"/>
        </w:rPr>
        <w:t>”</w:t>
      </w:r>
      <w:r>
        <w:rPr>
          <w:rFonts w:ascii="宋体" w:hAnsi="宋体" w:eastAsia="宋体" w:cs="宋体"/>
          <w:color w:val="auto"/>
          <w:sz w:val="24"/>
          <w:szCs w:val="24"/>
        </w:rPr>
        <w:t>、</w:t>
      </w:r>
      <w:r>
        <w:rPr>
          <w:rFonts w:ascii="Arial" w:hAnsi="Arial" w:eastAsia="Arial" w:cs="Arial"/>
          <w:color w:val="auto"/>
          <w:sz w:val="24"/>
          <w:szCs w:val="24"/>
        </w:rPr>
        <w:t>“</w:t>
      </w:r>
      <w:r>
        <w:rPr>
          <w:rFonts w:ascii="宋体" w:hAnsi="宋体" w:eastAsia="宋体" w:cs="宋体"/>
          <w:color w:val="auto"/>
          <w:sz w:val="24"/>
          <w:szCs w:val="24"/>
        </w:rPr>
        <w:t>真实性</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动机</w:t>
      </w:r>
      <w:r>
        <w:rPr>
          <w:rFonts w:ascii="Arial" w:hAnsi="Arial" w:eastAsia="Arial" w:cs="Arial"/>
          <w:color w:val="auto"/>
          <w:sz w:val="24"/>
          <w:szCs w:val="24"/>
        </w:rPr>
        <w:t>”</w:t>
      </w:r>
      <w:r>
        <w:rPr>
          <w:rFonts w:ascii="宋体" w:hAnsi="宋体" w:eastAsia="宋体" w:cs="宋体"/>
          <w:color w:val="auto"/>
          <w:sz w:val="24"/>
          <w:szCs w:val="24"/>
        </w:rPr>
        <w:t>三种指标来确定一种活动是否是游戏</w:t>
      </w:r>
    </w:p>
    <w:p>
      <w:pPr>
        <w:spacing w:after="0" w:line="194" w:lineRule="exact"/>
        <w:rPr>
          <w:color w:val="auto"/>
          <w:sz w:val="20"/>
          <w:szCs w:val="20"/>
        </w:rPr>
      </w:pPr>
    </w:p>
    <w:p>
      <w:pPr>
        <w:tabs>
          <w:tab w:val="left" w:pos="2260"/>
        </w:tabs>
        <w:spacing w:after="0" w:line="274" w:lineRule="exact"/>
        <w:ind w:left="360"/>
        <w:rPr>
          <w:color w:val="auto"/>
          <w:sz w:val="20"/>
          <w:szCs w:val="20"/>
        </w:rPr>
      </w:pPr>
      <w:r>
        <w:rPr>
          <w:rFonts w:ascii="宋体" w:hAnsi="宋体" w:eastAsia="宋体" w:cs="宋体"/>
          <w:color w:val="auto"/>
          <w:sz w:val="24"/>
          <w:szCs w:val="24"/>
        </w:rPr>
        <w:t>的代表人物是（</w:t>
      </w:r>
      <w:r>
        <w:rPr>
          <w:rFonts w:ascii="宋体" w:hAnsi="宋体" w:eastAsia="宋体" w:cs="宋体"/>
          <w:color w:val="auto"/>
          <w:sz w:val="24"/>
          <w:szCs w:val="24"/>
        </w:rPr>
        <w:tab/>
      </w:r>
      <w:r>
        <w:rPr>
          <w:rFonts w:ascii="宋体" w:hAnsi="宋体" w:eastAsia="宋体" w:cs="宋体"/>
          <w:color w:val="auto"/>
          <w:sz w:val="24"/>
          <w:szCs w:val="24"/>
        </w:rPr>
        <w:t>）</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纽曼</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佩培拉</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克拉斯诺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加维</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p>
    <w:p>
      <w:pPr>
        <w:spacing w:after="0" w:line="166" w:lineRule="exact"/>
        <w:rPr>
          <w:color w:val="auto"/>
          <w:sz w:val="20"/>
          <w:szCs w:val="20"/>
        </w:rPr>
      </w:pPr>
    </w:p>
    <w:p>
      <w:pPr>
        <w:tabs>
          <w:tab w:val="left" w:pos="5380"/>
        </w:tabs>
        <w:spacing w:after="0" w:line="274" w:lineRule="exact"/>
        <w:ind w:left="360"/>
        <w:rPr>
          <w:color w:val="auto"/>
          <w:sz w:val="20"/>
          <w:szCs w:val="20"/>
        </w:rPr>
      </w:pPr>
      <w:r>
        <w:rPr>
          <w:rFonts w:hint="eastAsia" w:ascii="宋体" w:hAnsi="宋体" w:cs="宋体"/>
          <w:color w:val="auto"/>
          <w:sz w:val="24"/>
          <w:szCs w:val="24"/>
          <w:lang w:val="en-US" w:eastAsia="zh-CN"/>
        </w:rPr>
        <w:t>7</w:t>
      </w:r>
      <w:r>
        <w:rPr>
          <w:rFonts w:ascii="宋体" w:hAnsi="宋体" w:eastAsia="宋体" w:cs="宋体"/>
          <w:color w:val="auto"/>
          <w:sz w:val="24"/>
          <w:szCs w:val="24"/>
        </w:rPr>
        <w:t>、幼儿游戏区别于其他活动的显著特点是（</w:t>
      </w:r>
      <w:r>
        <w:rPr>
          <w:color w:val="auto"/>
          <w:sz w:val="20"/>
          <w:szCs w:val="20"/>
        </w:rPr>
        <w:tab/>
      </w:r>
      <w:r>
        <w:rPr>
          <w:rFonts w:ascii="宋体" w:hAnsi="宋体" w:eastAsia="宋体" w:cs="宋体"/>
          <w:color w:val="auto"/>
          <w:sz w:val="24"/>
          <w:szCs w:val="24"/>
        </w:rPr>
        <w:t>）</w:t>
      </w:r>
    </w:p>
    <w:p>
      <w:pPr>
        <w:sectPr>
          <w:pgSz w:w="11900" w:h="16838"/>
          <w:pgMar w:top="1440" w:right="1440" w:bottom="1440" w:left="1440" w:header="0" w:footer="0" w:gutter="0"/>
          <w:cols w:equalWidth="0" w:num="1">
            <w:col w:w="9026"/>
          </w:cols>
        </w:sectPr>
      </w:pPr>
    </w:p>
    <w:p>
      <w:pPr>
        <w:spacing w:after="0" w:line="75" w:lineRule="exact"/>
        <w:rPr>
          <w:color w:val="auto"/>
          <w:sz w:val="20"/>
          <w:szCs w:val="20"/>
        </w:rPr>
      </w:pPr>
      <w:bookmarkStart w:id="0" w:name="page7"/>
      <w:bookmarkEnd w:id="0"/>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想象性</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自由性</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性质的双重性</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过程性</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C</w:t>
      </w:r>
    </w:p>
    <w:p>
      <w:pPr>
        <w:spacing w:after="0" w:line="149" w:lineRule="exact"/>
        <w:rPr>
          <w:color w:val="auto"/>
          <w:sz w:val="20"/>
          <w:szCs w:val="20"/>
        </w:rPr>
      </w:pPr>
    </w:p>
    <w:p>
      <w:pPr>
        <w:spacing w:after="0" w:line="291" w:lineRule="exact"/>
        <w:ind w:left="360"/>
        <w:rPr>
          <w:color w:val="auto"/>
          <w:sz w:val="20"/>
          <w:szCs w:val="20"/>
        </w:rPr>
      </w:pPr>
      <w:r>
        <w:rPr>
          <w:rFonts w:hint="eastAsia" w:ascii="宋体" w:hAnsi="宋体" w:cs="宋体"/>
          <w:color w:val="auto"/>
          <w:sz w:val="24"/>
          <w:szCs w:val="24"/>
          <w:lang w:val="en-US" w:eastAsia="zh-CN"/>
        </w:rPr>
        <w:t>8</w:t>
      </w:r>
      <w:r>
        <w:rPr>
          <w:rFonts w:ascii="宋体" w:hAnsi="宋体" w:eastAsia="宋体" w:cs="宋体"/>
          <w:color w:val="auto"/>
          <w:sz w:val="24"/>
          <w:szCs w:val="24"/>
        </w:rPr>
        <w:t>、认为</w:t>
      </w:r>
      <w:r>
        <w:rPr>
          <w:rFonts w:ascii="Arial" w:hAnsi="Arial" w:eastAsia="Arial" w:cs="Arial"/>
          <w:color w:val="auto"/>
          <w:sz w:val="24"/>
          <w:szCs w:val="24"/>
        </w:rPr>
        <w:t>“</w:t>
      </w:r>
      <w:r>
        <w:rPr>
          <w:rFonts w:ascii="宋体" w:hAnsi="宋体" w:eastAsia="宋体" w:cs="宋体"/>
          <w:color w:val="auto"/>
          <w:sz w:val="24"/>
          <w:szCs w:val="24"/>
        </w:rPr>
        <w:t>游戏不是幼儿与生俱来的能力，而是随着儿童认知的发展逐渐发生发</w:t>
      </w:r>
    </w:p>
    <w:p>
      <w:pPr>
        <w:spacing w:after="0" w:line="177" w:lineRule="exact"/>
        <w:rPr>
          <w:color w:val="auto"/>
          <w:sz w:val="20"/>
          <w:szCs w:val="20"/>
        </w:rPr>
      </w:pPr>
    </w:p>
    <w:p>
      <w:pPr>
        <w:tabs>
          <w:tab w:val="left" w:pos="5980"/>
        </w:tabs>
        <w:spacing w:after="0" w:line="291" w:lineRule="exact"/>
        <w:ind w:left="360"/>
        <w:rPr>
          <w:color w:val="auto"/>
          <w:sz w:val="20"/>
          <w:szCs w:val="20"/>
        </w:rPr>
      </w:pPr>
      <w:r>
        <w:rPr>
          <w:rFonts w:ascii="宋体" w:hAnsi="宋体" w:eastAsia="宋体" w:cs="宋体"/>
          <w:color w:val="auto"/>
          <w:sz w:val="24"/>
          <w:szCs w:val="24"/>
        </w:rPr>
        <w:t>展起来的</w:t>
      </w:r>
      <w:r>
        <w:rPr>
          <w:rFonts w:ascii="Arial" w:hAnsi="Arial" w:eastAsia="Arial" w:cs="Arial"/>
          <w:color w:val="auto"/>
          <w:sz w:val="24"/>
          <w:szCs w:val="24"/>
        </w:rPr>
        <w:t>‘</w:t>
      </w:r>
      <w:r>
        <w:rPr>
          <w:rFonts w:ascii="宋体" w:hAnsi="宋体" w:eastAsia="宋体" w:cs="宋体"/>
          <w:color w:val="auto"/>
          <w:sz w:val="24"/>
          <w:szCs w:val="24"/>
        </w:rPr>
        <w:t>认知活动的一种形式</w:t>
      </w:r>
      <w:r>
        <w:rPr>
          <w:rFonts w:ascii="Arial" w:hAnsi="Arial" w:eastAsia="Arial" w:cs="Arial"/>
          <w:color w:val="auto"/>
          <w:sz w:val="24"/>
          <w:szCs w:val="24"/>
        </w:rPr>
        <w:t>’”</w:t>
      </w:r>
      <w:r>
        <w:rPr>
          <w:rFonts w:ascii="宋体" w:hAnsi="宋体" w:eastAsia="宋体" w:cs="宋体"/>
          <w:color w:val="auto"/>
          <w:sz w:val="24"/>
          <w:szCs w:val="24"/>
        </w:rPr>
        <w:t>的代表人物是（</w:t>
      </w:r>
      <w:r>
        <w:rPr>
          <w:color w:val="auto"/>
          <w:sz w:val="20"/>
          <w:szCs w:val="20"/>
        </w:rPr>
        <w:tab/>
      </w:r>
      <w:r>
        <w:rPr>
          <w:rFonts w:ascii="宋体" w:hAnsi="宋体" w:eastAsia="宋体" w:cs="宋体"/>
          <w:color w:val="auto"/>
          <w:sz w:val="24"/>
          <w:szCs w:val="24"/>
        </w:rPr>
        <w:t>）</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皮亚杰</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维果斯基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布鲁纳</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蒙台梭利</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p>
    <w:p>
      <w:pPr>
        <w:spacing w:after="0" w:line="149" w:lineRule="exact"/>
        <w:rPr>
          <w:color w:val="auto"/>
          <w:sz w:val="20"/>
          <w:szCs w:val="20"/>
        </w:rPr>
      </w:pPr>
    </w:p>
    <w:p>
      <w:pPr>
        <w:spacing w:after="0" w:line="291" w:lineRule="exact"/>
        <w:ind w:left="360"/>
        <w:rPr>
          <w:color w:val="auto"/>
          <w:sz w:val="20"/>
          <w:szCs w:val="20"/>
        </w:rPr>
      </w:pPr>
      <w:r>
        <w:rPr>
          <w:rFonts w:hint="eastAsia" w:ascii="宋体" w:hAnsi="宋体" w:cs="宋体"/>
          <w:color w:val="auto"/>
          <w:sz w:val="24"/>
          <w:szCs w:val="24"/>
          <w:lang w:val="en-US" w:eastAsia="zh-CN"/>
        </w:rPr>
        <w:t>9</w:t>
      </w:r>
      <w:r>
        <w:rPr>
          <w:rFonts w:ascii="宋体" w:hAnsi="宋体" w:eastAsia="宋体" w:cs="宋体"/>
          <w:color w:val="auto"/>
          <w:sz w:val="24"/>
          <w:szCs w:val="24"/>
        </w:rPr>
        <w:t>、认为</w:t>
      </w:r>
      <w:r>
        <w:rPr>
          <w:rFonts w:ascii="Arial" w:hAnsi="Arial" w:eastAsia="Arial" w:cs="Arial"/>
          <w:color w:val="auto"/>
          <w:sz w:val="24"/>
          <w:szCs w:val="24"/>
        </w:rPr>
        <w:t>“</w:t>
      </w:r>
      <w:r>
        <w:rPr>
          <w:rFonts w:ascii="宋体" w:hAnsi="宋体" w:eastAsia="宋体" w:cs="宋体"/>
          <w:color w:val="auto"/>
          <w:sz w:val="24"/>
          <w:szCs w:val="24"/>
        </w:rPr>
        <w:t>儿童在出生以后的最初</w:t>
      </w:r>
      <w:r>
        <w:rPr>
          <w:rFonts w:ascii="Arial" w:hAnsi="Arial" w:eastAsia="Arial" w:cs="Arial"/>
          <w:color w:val="auto"/>
          <w:sz w:val="24"/>
          <w:szCs w:val="24"/>
        </w:rPr>
        <w:t xml:space="preserve"> </w:t>
      </w:r>
      <w:r>
        <w:rPr>
          <w:rFonts w:ascii="宋体" w:hAnsi="宋体" w:eastAsia="宋体" w:cs="宋体"/>
          <w:color w:val="auto"/>
          <w:sz w:val="24"/>
          <w:szCs w:val="24"/>
        </w:rPr>
        <w:t>3</w:t>
      </w:r>
      <w:r>
        <w:rPr>
          <w:rFonts w:ascii="Arial" w:hAnsi="Arial" w:eastAsia="Arial" w:cs="Arial"/>
          <w:color w:val="auto"/>
          <w:sz w:val="24"/>
          <w:szCs w:val="24"/>
        </w:rPr>
        <w:t xml:space="preserve"> </w:t>
      </w:r>
      <w:r>
        <w:rPr>
          <w:rFonts w:ascii="宋体" w:hAnsi="宋体" w:eastAsia="宋体" w:cs="宋体"/>
          <w:color w:val="auto"/>
          <w:sz w:val="24"/>
          <w:szCs w:val="24"/>
        </w:rPr>
        <w:t>年中，只有实物活动而没有游戏</w:t>
      </w:r>
      <w:r>
        <w:rPr>
          <w:rFonts w:ascii="Arial" w:hAnsi="Arial" w:eastAsia="Arial" w:cs="Arial"/>
          <w:color w:val="auto"/>
          <w:sz w:val="24"/>
          <w:szCs w:val="24"/>
        </w:rPr>
        <w:t>”</w:t>
      </w:r>
      <w:r>
        <w:rPr>
          <w:rFonts w:ascii="宋体" w:hAnsi="宋体" w:eastAsia="宋体" w:cs="宋体"/>
          <w:color w:val="auto"/>
          <w:sz w:val="24"/>
          <w:szCs w:val="24"/>
        </w:rPr>
        <w:t>的理论流</w:t>
      </w:r>
    </w:p>
    <w:p>
      <w:pPr>
        <w:spacing w:after="0" w:line="194" w:lineRule="exact"/>
        <w:rPr>
          <w:color w:val="auto"/>
          <w:sz w:val="20"/>
          <w:szCs w:val="20"/>
        </w:rPr>
      </w:pPr>
    </w:p>
    <w:p>
      <w:pPr>
        <w:tabs>
          <w:tab w:val="left" w:pos="1300"/>
        </w:tabs>
        <w:spacing w:after="0" w:line="274" w:lineRule="exact"/>
        <w:ind w:left="360"/>
        <w:rPr>
          <w:color w:val="auto"/>
          <w:sz w:val="20"/>
          <w:szCs w:val="20"/>
        </w:rPr>
      </w:pPr>
      <w:r>
        <w:rPr>
          <w:rFonts w:ascii="宋体" w:hAnsi="宋体" w:eastAsia="宋体" w:cs="宋体"/>
          <w:color w:val="auto"/>
          <w:sz w:val="24"/>
          <w:szCs w:val="24"/>
        </w:rPr>
        <w:t>派是（</w:t>
      </w:r>
      <w:r>
        <w:rPr>
          <w:rFonts w:ascii="宋体" w:hAnsi="宋体" w:eastAsia="宋体" w:cs="宋体"/>
          <w:color w:val="auto"/>
          <w:sz w:val="24"/>
          <w:szCs w:val="24"/>
        </w:rPr>
        <w:tab/>
      </w:r>
      <w:r>
        <w:rPr>
          <w:rFonts w:ascii="宋体" w:hAnsi="宋体" w:eastAsia="宋体" w:cs="宋体"/>
          <w:color w:val="auto"/>
          <w:sz w:val="24"/>
          <w:szCs w:val="24"/>
        </w:rPr>
        <w:t>）</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、皮亚杰的游戏理论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、社会文化学派的游戏理论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、唤醒调节理论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、元交际理论</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B</w:t>
      </w:r>
    </w:p>
    <w:p>
      <w:pPr>
        <w:spacing w:after="0" w:line="166" w:lineRule="exact"/>
        <w:rPr>
          <w:color w:val="auto"/>
          <w:sz w:val="20"/>
          <w:szCs w:val="20"/>
        </w:rPr>
      </w:pPr>
    </w:p>
    <w:p>
      <w:pPr>
        <w:tabs>
          <w:tab w:val="left" w:pos="2740"/>
        </w:tabs>
        <w:spacing w:after="0" w:line="274" w:lineRule="exact"/>
        <w:ind w:left="360"/>
        <w:rPr>
          <w:color w:val="auto"/>
          <w:sz w:val="20"/>
          <w:szCs w:val="20"/>
        </w:rPr>
      </w:pPr>
      <w:r>
        <w:rPr>
          <w:rFonts w:hint="eastAsia" w:ascii="宋体" w:hAnsi="宋体" w:cs="宋体"/>
          <w:color w:val="auto"/>
          <w:sz w:val="24"/>
          <w:szCs w:val="24"/>
          <w:lang w:val="en-US" w:eastAsia="zh-CN"/>
        </w:rPr>
        <w:t>10</w:t>
      </w:r>
      <w:r>
        <w:rPr>
          <w:rFonts w:ascii="宋体" w:hAnsi="宋体" w:eastAsia="宋体" w:cs="宋体"/>
          <w:color w:val="auto"/>
          <w:sz w:val="24"/>
          <w:szCs w:val="24"/>
        </w:rPr>
        <w:t>、皮亚杰曾经用（</w:t>
      </w:r>
      <w:r>
        <w:rPr>
          <w:color w:val="auto"/>
          <w:sz w:val="20"/>
          <w:szCs w:val="20"/>
        </w:rPr>
        <w:tab/>
      </w:r>
      <w:r>
        <w:rPr>
          <w:rFonts w:ascii="宋体" w:hAnsi="宋体" w:eastAsia="宋体" w:cs="宋体"/>
          <w:color w:val="auto"/>
          <w:sz w:val="23"/>
          <w:szCs w:val="23"/>
        </w:rPr>
        <w:t>）作为幼儿游戏发生的标志，用以区分探究和游戏。</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、微笑</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、动作</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、言语</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、材料</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A</w:t>
      </w:r>
    </w:p>
    <w:p>
      <w:pPr>
        <w:spacing w:after="0" w:line="274" w:lineRule="exact"/>
        <w:ind w:left="360"/>
        <w:rPr>
          <w:color w:val="auto"/>
          <w:sz w:val="20"/>
          <w:szCs w:val="20"/>
        </w:rPr>
      </w:pPr>
      <w:r>
        <w:rPr>
          <w:rFonts w:hint="eastAsia" w:ascii="宋体" w:hAnsi="宋体" w:cs="宋体"/>
          <w:color w:val="auto"/>
          <w:sz w:val="24"/>
          <w:szCs w:val="24"/>
          <w:lang w:eastAsia="zh-CN"/>
        </w:rPr>
        <w:t>二、</w:t>
      </w:r>
      <w:r>
        <w:rPr>
          <w:rFonts w:ascii="宋体" w:hAnsi="宋体" w:eastAsia="宋体" w:cs="宋体"/>
          <w:color w:val="auto"/>
          <w:sz w:val="24"/>
          <w:szCs w:val="24"/>
        </w:rPr>
        <w:t>判断题</w:t>
      </w:r>
    </w:p>
    <w:p>
      <w:pPr>
        <w:spacing w:after="0" w:line="291" w:lineRule="exact"/>
        <w:ind w:left="360"/>
        <w:rPr>
          <w:color w:val="auto"/>
          <w:sz w:val="20"/>
          <w:szCs w:val="20"/>
        </w:rPr>
      </w:pPr>
      <w:r>
        <w:rPr>
          <w:rFonts w:ascii="宋体" w:hAnsi="宋体" w:eastAsia="宋体" w:cs="宋体"/>
          <w:color w:val="auto"/>
          <w:sz w:val="24"/>
          <w:szCs w:val="24"/>
        </w:rPr>
        <w:t>1、玩具代表着</w:t>
      </w:r>
      <w:r>
        <w:rPr>
          <w:rFonts w:ascii="Arial" w:hAnsi="Arial" w:eastAsia="Arial" w:cs="Arial"/>
          <w:color w:val="auto"/>
          <w:sz w:val="24"/>
          <w:szCs w:val="24"/>
        </w:rPr>
        <w:t>“</w:t>
      </w:r>
      <w:r>
        <w:rPr>
          <w:rFonts w:ascii="宋体" w:hAnsi="宋体" w:eastAsia="宋体" w:cs="宋体"/>
          <w:color w:val="auto"/>
          <w:sz w:val="24"/>
          <w:szCs w:val="24"/>
        </w:rPr>
        <w:t>爱心</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责任</w:t>
      </w:r>
      <w:r>
        <w:rPr>
          <w:rFonts w:ascii="Arial" w:hAnsi="Arial" w:eastAsia="Arial" w:cs="Arial"/>
          <w:color w:val="auto"/>
          <w:sz w:val="24"/>
          <w:szCs w:val="24"/>
        </w:rPr>
        <w:t>”</w:t>
      </w:r>
      <w:r>
        <w:rPr>
          <w:rFonts w:ascii="宋体" w:hAnsi="宋体" w:eastAsia="宋体" w:cs="宋体"/>
          <w:color w:val="auto"/>
          <w:sz w:val="24"/>
          <w:szCs w:val="24"/>
        </w:rPr>
        <w:t>、</w:t>
      </w:r>
      <w:r>
        <w:rPr>
          <w:rFonts w:ascii="Arial" w:hAnsi="Arial" w:eastAsia="Arial" w:cs="Arial"/>
          <w:color w:val="auto"/>
          <w:sz w:val="24"/>
          <w:szCs w:val="24"/>
        </w:rPr>
        <w:t>“</w:t>
      </w:r>
      <w:r>
        <w:rPr>
          <w:rFonts w:ascii="宋体" w:hAnsi="宋体" w:eastAsia="宋体" w:cs="宋体"/>
          <w:color w:val="auto"/>
          <w:sz w:val="24"/>
          <w:szCs w:val="24"/>
        </w:rPr>
        <w:t>节日</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礼物</w:t>
      </w:r>
      <w:r>
        <w:rPr>
          <w:rFonts w:ascii="Arial" w:hAnsi="Arial" w:eastAsia="Arial" w:cs="Arial"/>
          <w:color w:val="auto"/>
          <w:sz w:val="24"/>
          <w:szCs w:val="24"/>
        </w:rPr>
        <w:t>”</w:t>
      </w:r>
      <w:r>
        <w:rPr>
          <w:rFonts w:ascii="宋体" w:hAnsi="宋体" w:eastAsia="宋体" w:cs="宋体"/>
          <w:color w:val="auto"/>
          <w:sz w:val="24"/>
          <w:szCs w:val="24"/>
        </w:rPr>
        <w:t>、</w:t>
      </w:r>
      <w:r>
        <w:rPr>
          <w:rFonts w:ascii="Arial" w:hAnsi="Arial" w:eastAsia="Arial" w:cs="Arial"/>
          <w:color w:val="auto"/>
          <w:sz w:val="24"/>
          <w:szCs w:val="24"/>
        </w:rPr>
        <w:t>“</w:t>
      </w:r>
      <w:r>
        <w:rPr>
          <w:rFonts w:ascii="宋体" w:hAnsi="宋体" w:eastAsia="宋体" w:cs="宋体"/>
          <w:color w:val="auto"/>
          <w:sz w:val="24"/>
          <w:szCs w:val="24"/>
        </w:rPr>
        <w:t>孤独</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安慰</w:t>
      </w:r>
      <w:r>
        <w:rPr>
          <w:rFonts w:ascii="Arial" w:hAnsi="Arial" w:eastAsia="Arial" w:cs="Arial"/>
          <w:color w:val="auto"/>
          <w:sz w:val="24"/>
          <w:szCs w:val="24"/>
        </w:rPr>
        <w:t>”</w:t>
      </w:r>
      <w:r>
        <w:rPr>
          <w:rFonts w:ascii="宋体" w:hAnsi="宋体" w:eastAsia="宋体" w:cs="宋体"/>
          <w:color w:val="auto"/>
          <w:sz w:val="24"/>
          <w:szCs w:val="24"/>
        </w:rPr>
        <w:t>。</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77" w:lineRule="exact"/>
        <w:rPr>
          <w:color w:val="auto"/>
          <w:sz w:val="20"/>
          <w:szCs w:val="20"/>
        </w:rPr>
      </w:pPr>
    </w:p>
    <w:p>
      <w:pPr>
        <w:spacing w:after="0" w:line="291" w:lineRule="exact"/>
        <w:ind w:left="360"/>
        <w:rPr>
          <w:color w:val="auto"/>
          <w:sz w:val="20"/>
          <w:szCs w:val="20"/>
        </w:rPr>
      </w:pPr>
      <w:r>
        <w:rPr>
          <w:rFonts w:ascii="宋体" w:hAnsi="宋体" w:eastAsia="宋体" w:cs="宋体"/>
          <w:color w:val="auto"/>
          <w:sz w:val="24"/>
          <w:szCs w:val="24"/>
        </w:rPr>
        <w:t>2、玩具是幼儿学习的</w:t>
      </w:r>
      <w:r>
        <w:rPr>
          <w:rFonts w:ascii="Arial" w:hAnsi="Arial" w:eastAsia="Arial" w:cs="Arial"/>
          <w:color w:val="auto"/>
          <w:sz w:val="24"/>
          <w:szCs w:val="24"/>
        </w:rPr>
        <w:t>“</w:t>
      </w:r>
      <w:r>
        <w:rPr>
          <w:rFonts w:ascii="宋体" w:hAnsi="宋体" w:eastAsia="宋体" w:cs="宋体"/>
          <w:color w:val="auto"/>
          <w:sz w:val="24"/>
          <w:szCs w:val="24"/>
        </w:rPr>
        <w:t>课本</w:t>
      </w:r>
      <w:r>
        <w:rPr>
          <w:rFonts w:ascii="Arial" w:hAnsi="Arial" w:eastAsia="Arial" w:cs="Arial"/>
          <w:color w:val="auto"/>
          <w:sz w:val="24"/>
          <w:szCs w:val="24"/>
        </w:rPr>
        <w:t>”</w:t>
      </w:r>
      <w:r>
        <w:rPr>
          <w:rFonts w:ascii="宋体" w:hAnsi="宋体" w:eastAsia="宋体" w:cs="宋体"/>
          <w:color w:val="auto"/>
          <w:sz w:val="24"/>
          <w:szCs w:val="24"/>
        </w:rPr>
        <w:t>。</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3、玩具是文化传承和传播的工具</w:t>
      </w:r>
    </w:p>
    <w:p>
      <w:pPr>
        <w:spacing w:after="0" w:line="195"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w:t>
      </w:r>
    </w:p>
    <w:p>
      <w:pPr>
        <w:spacing w:after="0" w:line="177" w:lineRule="exact"/>
        <w:rPr>
          <w:color w:val="auto"/>
          <w:sz w:val="20"/>
          <w:szCs w:val="20"/>
        </w:rPr>
      </w:pPr>
    </w:p>
    <w:p>
      <w:pPr>
        <w:spacing w:after="0" w:line="291" w:lineRule="exact"/>
        <w:ind w:left="360"/>
        <w:rPr>
          <w:color w:val="auto"/>
          <w:sz w:val="20"/>
          <w:szCs w:val="20"/>
        </w:rPr>
      </w:pPr>
      <w:r>
        <w:rPr>
          <w:rFonts w:ascii="宋体" w:hAnsi="宋体" w:eastAsia="宋体" w:cs="宋体"/>
          <w:color w:val="auto"/>
          <w:sz w:val="24"/>
          <w:szCs w:val="24"/>
        </w:rPr>
        <w:t>4、被现代人看作是</w:t>
      </w:r>
      <w:r>
        <w:rPr>
          <w:rFonts w:ascii="Arial" w:hAnsi="Arial" w:eastAsia="Arial" w:cs="Arial"/>
          <w:color w:val="auto"/>
          <w:sz w:val="24"/>
          <w:szCs w:val="24"/>
        </w:rPr>
        <w:t>“</w:t>
      </w:r>
      <w:r>
        <w:rPr>
          <w:rFonts w:ascii="宋体" w:hAnsi="宋体" w:eastAsia="宋体" w:cs="宋体"/>
          <w:color w:val="auto"/>
          <w:sz w:val="24"/>
          <w:szCs w:val="24"/>
        </w:rPr>
        <w:t>游戏</w:t>
      </w:r>
      <w:r>
        <w:rPr>
          <w:rFonts w:ascii="Arial" w:hAnsi="Arial" w:eastAsia="Arial" w:cs="Arial"/>
          <w:color w:val="auto"/>
          <w:sz w:val="24"/>
          <w:szCs w:val="24"/>
        </w:rPr>
        <w:t>”</w:t>
      </w:r>
      <w:r>
        <w:rPr>
          <w:rFonts w:ascii="宋体" w:hAnsi="宋体" w:eastAsia="宋体" w:cs="宋体"/>
          <w:color w:val="auto"/>
          <w:sz w:val="24"/>
          <w:szCs w:val="24"/>
        </w:rPr>
        <w:t>的活动在远古时代往往具有现代意义上的</w:t>
      </w:r>
      <w:r>
        <w:rPr>
          <w:rFonts w:ascii="Arial" w:hAnsi="Arial" w:eastAsia="Arial" w:cs="Arial"/>
          <w:color w:val="auto"/>
          <w:sz w:val="24"/>
          <w:szCs w:val="24"/>
        </w:rPr>
        <w:t>“</w:t>
      </w:r>
      <w:r>
        <w:rPr>
          <w:rFonts w:ascii="宋体" w:hAnsi="宋体" w:eastAsia="宋体" w:cs="宋体"/>
          <w:color w:val="auto"/>
          <w:sz w:val="24"/>
          <w:szCs w:val="24"/>
        </w:rPr>
        <w:t>游戏</w:t>
      </w:r>
      <w:r>
        <w:rPr>
          <w:rFonts w:ascii="Arial" w:hAnsi="Arial" w:eastAsia="Arial" w:cs="Arial"/>
          <w:color w:val="auto"/>
          <w:sz w:val="24"/>
          <w:szCs w:val="24"/>
        </w:rPr>
        <w:t>”</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意义。</w:t>
      </w:r>
    </w:p>
    <w:p>
      <w:pPr>
        <w:spacing w:after="0" w:line="194" w:lineRule="exact"/>
        <w:rPr>
          <w:color w:val="auto"/>
          <w:sz w:val="20"/>
          <w:szCs w:val="20"/>
        </w:rPr>
      </w:pPr>
    </w:p>
    <w:p>
      <w:pPr>
        <w:spacing w:after="0" w:line="274" w:lineRule="exact"/>
        <w:ind w:left="360"/>
        <w:rPr>
          <w:rFonts w:ascii="宋体" w:hAnsi="宋体" w:eastAsia="宋体" w:cs="宋体"/>
          <w:color w:val="auto"/>
          <w:sz w:val="24"/>
          <w:szCs w:val="24"/>
        </w:rPr>
      </w:pPr>
      <w:r>
        <w:rPr>
          <w:rFonts w:ascii="宋体" w:hAnsi="宋体" w:eastAsia="宋体" w:cs="宋体"/>
          <w:color w:val="auto"/>
          <w:sz w:val="24"/>
          <w:szCs w:val="24"/>
        </w:rPr>
        <w:t>答案：错。</w:t>
      </w:r>
    </w:p>
    <w:p>
      <w:pPr>
        <w:spacing w:after="0" w:line="274" w:lineRule="exact"/>
        <w:ind w:left="360"/>
        <w:rPr>
          <w:rFonts w:ascii="宋体" w:hAnsi="宋体" w:eastAsia="宋体" w:cs="宋体"/>
          <w:color w:val="auto"/>
          <w:sz w:val="24"/>
          <w:szCs w:val="24"/>
        </w:rPr>
      </w:pPr>
    </w:p>
    <w:p>
      <w:pPr>
        <w:spacing w:after="0" w:line="391" w:lineRule="exact"/>
        <w:ind w:left="360" w:right="366"/>
        <w:rPr>
          <w:color w:val="auto"/>
          <w:sz w:val="20"/>
          <w:szCs w:val="20"/>
        </w:rPr>
      </w:pPr>
      <w:r>
        <w:rPr>
          <w:rFonts w:ascii="宋体" w:hAnsi="宋体" w:eastAsia="宋体" w:cs="宋体"/>
          <w:color w:val="auto"/>
          <w:sz w:val="24"/>
          <w:szCs w:val="24"/>
        </w:rPr>
        <w:t>5、文化类型的发展水平越高、越复杂，游戏的样式越多；游戏所需要的技能与策略越复杂，社会的文明化程度就越高，对人的素质要求也就越高。答案：对。</w:t>
      </w:r>
    </w:p>
    <w:p>
      <w:pPr>
        <w:spacing w:after="0" w:line="197"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6、改革开放前，北京地区儿童游戏的特点主要具有政治性、自然性、群体性强</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的特点。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7、所有哺乳类动物的幼仔都游戏。</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答案：错。</w:t>
      </w:r>
    </w:p>
    <w:p>
      <w:pPr>
        <w:spacing w:after="0" w:line="206" w:lineRule="exact"/>
        <w:rPr>
          <w:color w:val="auto"/>
          <w:sz w:val="20"/>
          <w:szCs w:val="20"/>
        </w:rPr>
      </w:pPr>
    </w:p>
    <w:p>
      <w:pPr>
        <w:spacing w:after="0" w:line="263" w:lineRule="exact"/>
        <w:ind w:left="360"/>
        <w:rPr>
          <w:color w:val="auto"/>
          <w:sz w:val="20"/>
          <w:szCs w:val="20"/>
        </w:rPr>
      </w:pPr>
      <w:r>
        <w:rPr>
          <w:rFonts w:ascii="宋体" w:hAnsi="宋体" w:eastAsia="宋体" w:cs="宋体"/>
          <w:color w:val="auto"/>
          <w:sz w:val="23"/>
          <w:szCs w:val="23"/>
        </w:rPr>
        <w:t>8、1 岁前后，亲子游戏通常由成人发起。到 2 岁时，婴儿已经能够作为发起者，</w:t>
      </w:r>
    </w:p>
    <w:p>
      <w:pPr>
        <w:spacing w:after="0" w:line="195"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与母亲一起互相轮流发起游戏。</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9、性别角色的社会化，首先是在游戏过程中获得的。</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10、同伴间的游戏是儿童出生后最早出现的一种社会性游戏。</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答案：错。</w:t>
      </w:r>
    </w:p>
    <w:p>
      <w:pPr>
        <w:spacing w:after="0" w:line="219" w:lineRule="exact"/>
        <w:rPr>
          <w:color w:val="auto"/>
          <w:sz w:val="24"/>
          <w:szCs w:val="24"/>
        </w:rPr>
      </w:pPr>
    </w:p>
    <w:p>
      <w:pPr>
        <w:spacing w:after="0" w:line="194" w:lineRule="exact"/>
        <w:rPr>
          <w:color w:val="auto"/>
          <w:sz w:val="24"/>
          <w:szCs w:val="24"/>
        </w:rPr>
      </w:pPr>
    </w:p>
    <w:p>
      <w:pPr>
        <w:pStyle w:val="8"/>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三、</w:t>
      </w:r>
      <w:r>
        <w:rPr>
          <w:rFonts w:hint="eastAsia" w:ascii="宋体" w:hAnsi="宋体"/>
          <w:b/>
          <w:szCs w:val="21"/>
        </w:rPr>
        <w:t>填空题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szCs w:val="21"/>
          <w:lang w:eastAsia="zh-CN"/>
        </w:rPr>
      </w:pPr>
      <w:r>
        <w:rPr>
          <w:rFonts w:hint="eastAsia" w:ascii="宋体" w:hAnsi="宋体"/>
          <w:szCs w:val="21"/>
        </w:rPr>
        <w:t>1、教师参与儿童游戏的方法：（           ）、（           ）</w:t>
      </w:r>
      <w:r>
        <w:rPr>
          <w:rFonts w:hint="eastAsia" w:ascii="宋体" w:hAnsi="宋体"/>
          <w:szCs w:val="21"/>
          <w:lang w:eastAsia="zh-CN"/>
        </w:rPr>
        <w:t>。</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 xml:space="preserve">2、人本主义学派的游戏治疗也称来访者中心学派的游戏治疗，其基本理论源自（ </w:t>
      </w:r>
      <w:r>
        <w:rPr>
          <w:rFonts w:hint="eastAsia"/>
        </w:rPr>
        <w:t>卡尔,罗杰斯</w:t>
      </w:r>
      <w:r>
        <w:rPr>
          <w:rFonts w:hint="eastAsia" w:ascii="宋体" w:hAnsi="宋体"/>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3、（</w:t>
      </w:r>
      <w:r>
        <w:rPr>
          <w:rFonts w:hint="eastAsia"/>
          <w:lang w:val="en-US" w:eastAsia="zh-CN"/>
        </w:rPr>
        <w:t xml:space="preserve">     </w:t>
      </w:r>
      <w:r>
        <w:rPr>
          <w:rFonts w:hint="eastAsia" w:ascii="宋体" w:hAnsi="宋体"/>
          <w:szCs w:val="21"/>
        </w:rPr>
        <w:t xml:space="preserve"> ）儿童对象征游戏的兴趣表现在以下内容：（ </w:t>
      </w:r>
      <w:r>
        <w:rPr>
          <w:rFonts w:hint="eastAsia"/>
        </w:rPr>
        <w:t>主题角色游戏</w:t>
      </w:r>
      <w:r>
        <w:rPr>
          <w:rFonts w:hint="eastAsia" w:ascii="宋体" w:hAnsi="宋体"/>
          <w:szCs w:val="21"/>
        </w:rPr>
        <w:t xml:space="preserve"> ）、（ </w:t>
      </w:r>
      <w:r>
        <w:rPr>
          <w:rFonts w:hint="eastAsia"/>
        </w:rPr>
        <w:t>主题构建游戏</w:t>
      </w:r>
      <w:r>
        <w:rPr>
          <w:rFonts w:hint="eastAsia" w:ascii="宋体" w:hAnsi="宋体"/>
          <w:szCs w:val="21"/>
        </w:rPr>
        <w:t>）、（</w:t>
      </w:r>
      <w:r>
        <w:rPr>
          <w:rFonts w:hint="eastAsia"/>
        </w:rPr>
        <w:t>看图搭建游戏</w:t>
      </w:r>
      <w:r>
        <w:rPr>
          <w:rFonts w:hint="eastAsia" w:ascii="宋体" w:hAnsi="宋体"/>
          <w:szCs w:val="21"/>
        </w:rPr>
        <w:t>）、（</w:t>
      </w:r>
      <w:r>
        <w:rPr>
          <w:rFonts w:hint="eastAsia"/>
          <w:lang w:val="en-US" w:eastAsia="zh-CN"/>
        </w:rPr>
        <w:t xml:space="preserve">         </w:t>
      </w:r>
      <w:r>
        <w:rPr>
          <w:rFonts w:hint="eastAsia" w:ascii="宋体" w:hAnsi="宋体"/>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4、儿童游戏教育作用的分类：（</w:t>
      </w:r>
      <w:r>
        <w:rPr>
          <w:rFonts w:hint="eastAsia"/>
        </w:rPr>
        <w:t>创造性游戏</w:t>
      </w:r>
      <w:r>
        <w:rPr>
          <w:rFonts w:hint="eastAsia" w:ascii="宋体" w:hAnsi="宋体"/>
          <w:szCs w:val="21"/>
        </w:rPr>
        <w:t xml:space="preserve">）、（ </w:t>
      </w:r>
      <w:r>
        <w:rPr>
          <w:rFonts w:hint="eastAsia"/>
        </w:rPr>
        <w:t>规则性游戏</w:t>
      </w:r>
      <w:r>
        <w:rPr>
          <w:rFonts w:hint="eastAsia" w:ascii="宋体" w:hAnsi="宋体"/>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四</w:t>
      </w:r>
      <w:r>
        <w:rPr>
          <w:rFonts w:hint="eastAsia" w:ascii="宋体" w:hAnsi="宋体"/>
          <w:b/>
          <w:szCs w:val="21"/>
        </w:rPr>
        <w:t>、名词解释</w:t>
      </w:r>
    </w:p>
    <w:p>
      <w:pPr>
        <w:rPr>
          <w:rFonts w:hint="eastAsia" w:ascii="宋体" w:hAnsi="宋体" w:eastAsia="宋体"/>
          <w:szCs w:val="21"/>
          <w:lang w:eastAsia="zh-CN"/>
        </w:rPr>
      </w:pPr>
      <w:r>
        <w:rPr>
          <w:rFonts w:hint="eastAsia" w:ascii="宋体" w:hAnsi="宋体"/>
          <w:szCs w:val="21"/>
        </w:rPr>
        <w:t>1.规则游戏</w:t>
      </w:r>
      <w:r>
        <w:rPr>
          <w:rFonts w:hint="eastAsia" w:ascii="宋体" w:hAnsi="宋体"/>
          <w:szCs w:val="21"/>
          <w:lang w:eastAsia="zh-CN"/>
        </w:rPr>
        <w:t>：</w:t>
      </w:r>
      <w:r>
        <w:rPr>
          <w:rFonts w:hint="eastAsia"/>
        </w:rPr>
        <w:t xml:space="preserve">是两个以上的游戏者,按照一定的规则进行的一种游戏,是儿童游戏的高级发展阶段。 </w:t>
      </w:r>
    </w:p>
    <w:p>
      <w:pPr>
        <w:rPr>
          <w:rFonts w:hint="eastAsia" w:ascii="宋体" w:hAnsi="宋体" w:eastAsia="宋体"/>
          <w:szCs w:val="21"/>
          <w:lang w:eastAsia="zh-CN"/>
        </w:rPr>
      </w:pPr>
      <w:r>
        <w:rPr>
          <w:rFonts w:hint="eastAsia" w:ascii="宋体" w:hAnsi="宋体"/>
          <w:szCs w:val="21"/>
        </w:rPr>
        <w:t>2.追踪观察法</w:t>
      </w:r>
      <w:r>
        <w:rPr>
          <w:rFonts w:hint="eastAsia" w:ascii="宋体" w:hAnsi="宋体"/>
          <w:szCs w:val="21"/>
          <w:lang w:eastAsia="zh-CN"/>
        </w:rPr>
        <w:t>：</w:t>
      </w:r>
      <w:r>
        <w:rPr>
          <w:rFonts w:hint="eastAsia"/>
        </w:rPr>
        <w:t xml:space="preserve">即定人法,观察者需要确定1-2个幼儿作为观察对象进行观察的活动。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3.游戏治疗</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五</w:t>
      </w:r>
      <w:r>
        <w:rPr>
          <w:rFonts w:hint="eastAsia" w:ascii="宋体" w:hAnsi="宋体"/>
          <w:b/>
          <w:szCs w:val="21"/>
        </w:rPr>
        <w:t>、简答题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ascii="宋体" w:hAnsi="宋体"/>
          <w:color w:val="000000"/>
          <w:szCs w:val="21"/>
        </w:rPr>
        <w:t>1．</w:t>
      </w:r>
      <w:r>
        <w:rPr>
          <w:rFonts w:hint="eastAsia"/>
          <w:color w:val="000000"/>
          <w:szCs w:val="21"/>
        </w:rPr>
        <w:t>良好的游戏环境有哪些特征？</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答：良好游戏环境的特征：（1）开放性，即游戏的时间、空间、材料以及精神环境的开放；动态性，即环境随着幼儿经验的丰富，兴趣、需要的变化而变化；（2）适宜性，即环境适合幼儿身心发展需要的，适合不同年龄段幼儿的发展和教育要求的；适应幼儿游戏活动的实际需要并能取得好的游戏效果的；（3）参与性，即游戏环境应是幼儿参与布置的，能为幼儿所支配的，允许幼儿按照自己的兴趣和需要摆弄材料，按自己的游戏意愿改变游戏场地。</w:t>
      </w:r>
    </w:p>
    <w:p>
      <w:pPr>
        <w:keepNext w:val="0"/>
        <w:keepLines w:val="0"/>
        <w:pageBreakBefore w:val="0"/>
        <w:widowControl w:val="0"/>
        <w:numPr>
          <w:ilvl w:val="0"/>
          <w:numId w:val="1"/>
        </w:numPr>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游戏在幼儿</w:t>
      </w:r>
      <w:bookmarkStart w:id="1" w:name="_GoBack"/>
      <w:bookmarkEnd w:id="1"/>
      <w:r>
        <w:rPr>
          <w:rFonts w:hint="eastAsia"/>
          <w:color w:val="000000"/>
          <w:szCs w:val="21"/>
        </w:rPr>
        <w:t>社会性发展中的作用体现在哪里？</w:t>
      </w:r>
    </w:p>
    <w:p>
      <w:pPr>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textAlignment w:val="auto"/>
        <w:rPr>
          <w:rFonts w:hint="eastAsia"/>
          <w:color w:val="000000"/>
          <w:szCs w:val="21"/>
          <w:lang w:val="en-US" w:eastAsia="zh-CN"/>
        </w:rPr>
      </w:pPr>
      <w:r>
        <w:rPr>
          <w:rFonts w:hint="eastAsia"/>
          <w:color w:val="000000"/>
          <w:szCs w:val="21"/>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textAlignment w:val="auto"/>
        <w:rPr>
          <w:rFonts w:hint="eastAsia"/>
          <w:color w:val="000000"/>
          <w:szCs w:val="21"/>
          <w:lang w:val="en-US" w:eastAsia="zh-CN"/>
        </w:rPr>
      </w:pP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color w:val="000000"/>
          <w:szCs w:val="21"/>
        </w:rPr>
      </w:pPr>
      <w:r>
        <w:rPr>
          <w:rFonts w:hint="eastAsia" w:ascii="宋体" w:hAnsi="宋体"/>
          <w:color w:val="000000"/>
          <w:szCs w:val="21"/>
        </w:rPr>
        <w:t>3．</w:t>
      </w:r>
      <w:r>
        <w:rPr>
          <w:rFonts w:hint="eastAsia"/>
          <w:color w:val="000000"/>
          <w:szCs w:val="21"/>
        </w:rPr>
        <w:t>教师结构游戏的指导方法有哪些？</w:t>
      </w:r>
    </w:p>
    <w:p>
      <w:pPr>
        <w:rPr>
          <w:rFonts w:hint="eastAsia"/>
          <w:color w:val="000000"/>
          <w:szCs w:val="21"/>
        </w:rPr>
      </w:pPr>
      <w:r>
        <w:rPr>
          <w:rFonts w:hint="eastAsia"/>
          <w:color w:val="000000"/>
          <w:szCs w:val="21"/>
        </w:rPr>
        <w:t>答：（1）丰富并加深幼儿对物体和构造物的印象；（2）提供结构游戏的材料和活动场地；（3）游戏过程中教师应基于观察，进行有针对性的指导；（4）游戏后适时组织分享活动（包括：作品展示与讲解、建构活动过程回顾、作品评价）</w:t>
      </w:r>
    </w:p>
    <w:p>
      <w:pPr>
        <w:rPr>
          <w:rFonts w:hint="eastAsia"/>
          <w:color w:val="000000"/>
          <w:szCs w:val="21"/>
        </w:rPr>
      </w:pPr>
    </w:p>
    <w:p>
      <w:pPr>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b/>
          <w:szCs w:val="21"/>
          <w:lang w:eastAsia="zh-CN"/>
        </w:rPr>
        <w:t>六</w:t>
      </w:r>
      <w:r>
        <w:rPr>
          <w:rFonts w:hint="eastAsia" w:ascii="宋体" w:hAnsi="宋体"/>
          <w:b/>
          <w:szCs w:val="21"/>
        </w:rPr>
        <w:t>、论述题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ascii="宋体" w:hAnsi="宋体"/>
          <w:color w:val="000000"/>
          <w:szCs w:val="21"/>
        </w:rPr>
        <w:t>1．</w:t>
      </w:r>
      <w:r>
        <w:rPr>
          <w:rFonts w:hint="eastAsia"/>
          <w:color w:val="000000"/>
          <w:szCs w:val="21"/>
        </w:rPr>
        <w:t>试论如何根据大班幼儿年龄特点指导幼儿表演游戏。</w:t>
      </w:r>
    </w:p>
    <w:p>
      <w:pPr>
        <w:rPr>
          <w:rFonts w:hint="eastAsia"/>
          <w:color w:val="000000"/>
          <w:szCs w:val="21"/>
        </w:rPr>
      </w:pPr>
      <w:r>
        <w:rPr>
          <w:rFonts w:hint="eastAsia"/>
          <w:color w:val="000000"/>
          <w:szCs w:val="21"/>
          <w:lang w:val="en-US" w:eastAsia="zh-CN"/>
        </w:rPr>
        <w:t>答：</w:t>
      </w:r>
      <w:r>
        <w:rPr>
          <w:rFonts w:hint="eastAsia"/>
          <w:color w:val="000000"/>
          <w:szCs w:val="21"/>
        </w:rPr>
        <w:t>答：大班幼儿表演游戏的年龄特点是：能独立完成角色分配任务，并有很强的角色更换意识；游戏的目的性、计划性较强，能自学表现故事内容；具有一定的表演意识，但尚待提高；具备一定的表演技巧，能灵活运用多种表现手段，但表现水平尚待提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eastAsia="宋体"/>
          <w:color w:val="000000"/>
          <w:szCs w:val="21"/>
          <w:lang w:val="en-US" w:eastAsia="zh-CN"/>
        </w:rPr>
      </w:pPr>
      <w:r>
        <w:rPr>
          <w:rFonts w:hint="eastAsia"/>
          <w:color w:val="000000"/>
          <w:szCs w:val="21"/>
        </w:rPr>
        <w:t>在组织大班幼儿的表演游戏中，教师可以为幼儿提供较多类的游戏材料以鼓励和支持他们进行多样化探索。在游戏的最初阶段，教师除了提供时间、空间和基本材料外，应尽可能少地干预。随着游戏的展开，教师应该及时给幼儿提供反馈，提高幼儿表现故事、塑造角色的能力。对大班幼儿来说，反馈的侧重点应在如何塑造角色上。要帮助幼儿注意运用语气、语调、夸张的动作、生动的表情来塑造角色。丰富游戏情节与提高幼儿表现能力同步进行，反思性谈话和小组讨论是实现两者行之有效的方式</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2．中、大班幼儿规则游戏的特点及指导要点有哪些？</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default" w:ascii="宋体" w:hAnsi="宋体"/>
          <w:b w:val="0"/>
          <w:bCs/>
          <w:szCs w:val="21"/>
          <w:lang w:val="en-US" w:eastAsia="zh-CN"/>
        </w:rPr>
      </w:pPr>
      <w:r>
        <w:rPr>
          <w:rFonts w:hint="eastAsia" w:ascii="宋体" w:hAnsi="宋体"/>
          <w:b w:val="0"/>
          <w:bCs/>
          <w:szCs w:val="21"/>
          <w:lang w:val="en-US" w:eastAsia="zh-CN"/>
        </w:rPr>
        <w:t>答：</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lang w:eastAsia="zh-CN"/>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lang w:eastAsia="zh-CN"/>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lang w:eastAsia="zh-CN"/>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七</w:t>
      </w:r>
      <w:r>
        <w:rPr>
          <w:rFonts w:hint="eastAsia" w:ascii="宋体" w:hAnsi="宋体"/>
          <w:b/>
          <w:szCs w:val="21"/>
        </w:rPr>
        <w:t>、案例分析(</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eastAsia="宋体-方正超大字符集"/>
          <w:color w:val="000000"/>
          <w:szCs w:val="21"/>
        </w:rPr>
      </w:pPr>
      <w:r>
        <w:rPr>
          <w:rFonts w:hint="eastAsia" w:eastAsia="宋体-方正超大字符集"/>
          <w:color w:val="000000"/>
          <w:szCs w:val="21"/>
        </w:rPr>
        <w:t>案例</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冬天到了，幼儿园开展冬季锻炼。有一位大班的老师认为在扔沙包活动中可以教幼儿学会测量，于是他把幼儿带到了户外。户外的地面是由一块块方形的水泥砖铺成的。他先让幼儿扔沙包，然后问：“怎样才能知道扔得多远？”幼儿说：“可以数地上的方块。”“还可以用什么方法知道呢？”在老师的不断提问和要求下，幼儿举出了可以用棍子、跨步、绳、布条等不同方法。老师很满意这样的结果，认为教学目标达到了。然而，整个过程对幼儿来说索然无味。</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请你说出这个活动的问题何在？如果你是这个教师，你会怎么做？</w:t>
      </w:r>
    </w:p>
    <w:p>
      <w:pPr>
        <w:rPr>
          <w:rFonts w:hint="eastAsia"/>
          <w:color w:val="000000"/>
          <w:szCs w:val="21"/>
        </w:rPr>
      </w:pPr>
      <w:r>
        <w:rPr>
          <w:rFonts w:hint="eastAsia"/>
          <w:color w:val="000000"/>
          <w:szCs w:val="21"/>
        </w:rPr>
        <w:t>答：规则游戏的编制要求包括：第一，要有明确的教育目的，第二，要有趣味性，第三，要考虑幼儿的年龄特点。在案例中，教师能够把扔沙包与学习测量联系起来，发现了扔沙包游戏的教学潜能，应该说有一定的创意，但游戏的教育性不能替代游戏的趣味性，否则就失去了游戏的本意，幼儿自然会觉得“索然无味”。</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color w:val="000000"/>
          <w:szCs w:val="21"/>
        </w:rPr>
      </w:pPr>
      <w:r>
        <w:rPr>
          <w:rFonts w:hint="eastAsia"/>
          <w:color w:val="000000"/>
          <w:szCs w:val="21"/>
        </w:rPr>
        <w:t>作为教师应该结合大班的幼儿已经有一定规则意识，喜欢竞赛性的游戏的年龄特点，让幼儿在充分、自由扔沙包过程中逐步感知“扔得多远”，继而向幼儿提出“怎样才能知道扔得多远？”，接着可以利用大班幼儿有较强的“竟赛”心理，为幼儿提供纸、笔等，让幼儿把他们的比赛结果记录下来。这样在活动过程中就自然产生了“统计”的问题。在经过一段时间（可以是1周或2周）以后，教师可以通过更换游戏地点的办法，例如把幼儿带到平坦的土地上扔沙包。这时，由于地面上缺少了可以利用的自然测量标准——方砖，幼儿必然会面对如何解决测量工具的新问题，而且，还可能会产生非标准测量工具的不一致或不可比性的问题，这时教师又可以“很自然”地把标准测量工具介绍给幼儿。所以，这个活动以渐进式、生成性方法来组织与指导为好，应当</w:t>
      </w:r>
      <w:r>
        <w:rPr>
          <w:rFonts w:hint="eastAsia"/>
          <w:bCs/>
          <w:color w:val="000000"/>
          <w:szCs w:val="21"/>
        </w:rPr>
        <w:t>有</w:t>
      </w:r>
      <w:r>
        <w:rPr>
          <w:rFonts w:hint="eastAsia"/>
          <w:color w:val="000000"/>
          <w:szCs w:val="21"/>
        </w:rPr>
        <w:t>不断深入的延伸活动，不宜以一次活动解决所</w:t>
      </w:r>
      <w:r>
        <w:rPr>
          <w:rFonts w:hint="eastAsia"/>
          <w:bCs/>
          <w:color w:val="000000"/>
          <w:szCs w:val="21"/>
        </w:rPr>
        <w:t>有</w:t>
      </w:r>
      <w:r>
        <w:rPr>
          <w:rFonts w:hint="eastAsia"/>
          <w:color w:val="000000"/>
          <w:szCs w:val="21"/>
        </w:rPr>
        <w:t>问题的思路来组织。</w:t>
      </w:r>
    </w:p>
    <w:p>
      <w:pPr>
        <w:rPr>
          <w:rFonts w:hint="eastAsia" w:hAnsi="宋体"/>
          <w:szCs w:val="21"/>
        </w:rPr>
      </w:pPr>
    </w:p>
    <w:p>
      <w:pPr>
        <w:rPr>
          <w:rFonts w:hint="eastAsia"/>
          <w:sz w:val="28"/>
          <w:szCs w:val="28"/>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方正超大字符集">
    <w:altName w:val="黑体"/>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Fonts w:hint="eastAsia"/>
        <w:kern w:val="0"/>
        <w:szCs w:val="21"/>
      </w:rPr>
      <w:t xml:space="preserve">第 </w:t>
    </w:r>
    <w:r>
      <w:rPr>
        <w:kern w:val="0"/>
        <w:szCs w:val="21"/>
      </w:rPr>
      <w:fldChar w:fldCharType="begin"/>
    </w:r>
    <w:r>
      <w:rPr>
        <w:rStyle w:val="7"/>
        <w:kern w:val="0"/>
        <w:szCs w:val="21"/>
      </w:rPr>
      <w:instrText xml:space="preserve"> PAGE </w:instrText>
    </w:r>
    <w:r>
      <w:rPr>
        <w:kern w:val="0"/>
        <w:szCs w:val="21"/>
      </w:rPr>
      <w:fldChar w:fldCharType="separate"/>
    </w:r>
    <w:r>
      <w:rPr>
        <w:rStyle w:val="7"/>
        <w:kern w:val="0"/>
        <w:szCs w:val="21"/>
      </w:rPr>
      <w:t>1</w:t>
    </w:r>
    <w:r>
      <w:rPr>
        <w:kern w:val="0"/>
        <w:szCs w:val="21"/>
      </w:rPr>
      <w:fldChar w:fldCharType="end"/>
    </w:r>
    <w:r>
      <w:rPr>
        <w:rStyle w:val="7"/>
        <w:rFonts w:hint="eastAsia"/>
        <w:kern w:val="0"/>
        <w:szCs w:val="21"/>
      </w:rPr>
      <w:t xml:space="preserve"> 页 共 </w:t>
    </w:r>
    <w:r>
      <w:rPr>
        <w:kern w:val="0"/>
        <w:szCs w:val="21"/>
      </w:rPr>
      <w:fldChar w:fldCharType="begin"/>
    </w:r>
    <w:r>
      <w:rPr>
        <w:rStyle w:val="7"/>
        <w:kern w:val="0"/>
        <w:szCs w:val="21"/>
      </w:rPr>
      <w:instrText xml:space="preserve"> NUMPAGES </w:instrText>
    </w:r>
    <w:r>
      <w:rPr>
        <w:kern w:val="0"/>
        <w:szCs w:val="21"/>
      </w:rPr>
      <w:fldChar w:fldCharType="separate"/>
    </w:r>
    <w:r>
      <w:rPr>
        <w:rStyle w:val="7"/>
        <w:kern w:val="0"/>
        <w:szCs w:val="21"/>
      </w:rPr>
      <w:t>6</w:t>
    </w:r>
    <w:r>
      <w:rPr>
        <w:kern w:val="0"/>
        <w:szCs w:val="21"/>
      </w:rPr>
      <w:fldChar w:fldCharType="end"/>
    </w:r>
    <w:r>
      <w:rPr>
        <w:rStyle w:val="7"/>
        <w:rFonts w:hint="eastAsia"/>
        <w:kern w:val="0"/>
        <w:szCs w:val="21"/>
      </w:rPr>
      <w:t xml:space="preserve"> 页</w: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3101FE"/>
    <w:multiLevelType w:val="singleLevel"/>
    <w:tmpl w:val="2B3101F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13970E14"/>
    <w:rsid w:val="0C632F20"/>
    <w:rsid w:val="122D10D5"/>
    <w:rsid w:val="13970E14"/>
    <w:rsid w:val="1CB208B2"/>
    <w:rsid w:val="2EBA59CE"/>
    <w:rsid w:val="31C24885"/>
    <w:rsid w:val="46BB46E0"/>
    <w:rsid w:val="573062FC"/>
    <w:rsid w:val="5C44411B"/>
    <w:rsid w:val="5D89130A"/>
    <w:rsid w:val="74FE7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paragraph" w:customStyle="1" w:styleId="8">
    <w:name w:val="列出段落"/>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2021-10-29T08:06:00Z</dcterms:created>
  <dc:creator>H姐姐</dc:creator>
  <cp:lastModifiedBy>育华教育玉环客服</cp:lastModifiedBy>
  <dcterms:modified xsi:type="dcterms:W3CDTF">2022-11-29T07:51:52Z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828FD577D4F846BBBCE0FE96D6CE3F19</vt:lpwstr>
  </property>
</Properties>
</file>