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rPr>
          <w:rFonts w:hint="eastAsia" w:ascii="宋体" w:hAnsi="宋体" w:eastAsia="宋体" w:cs="宋体"/>
          <w:b/>
          <w:bCs/>
          <w:sz w:val="21"/>
          <w:szCs w:val="21"/>
        </w:rPr>
      </w:pPr>
      <w:r>
        <w:rPr>
          <w:rFonts w:hint="eastAsia" w:ascii="宋体" w:hAnsi="宋体" w:eastAsia="宋体" w:cs="宋体"/>
          <w:b/>
          <w:sz w:val="21"/>
          <w:szCs w:val="21"/>
          <w:lang w:val="en-US" w:eastAsia="zh-CN"/>
        </w:rPr>
        <w:t>学前特殊儿童教育复习资料</w:t>
      </w:r>
    </w:p>
    <w:p>
      <w:pPr>
        <w:numPr>
          <w:numId w:val="0"/>
        </w:numPr>
        <w:rPr>
          <w:rFonts w:hint="eastAsia" w:ascii="宋体" w:hAnsi="宋体" w:eastAsia="宋体" w:cs="宋体"/>
          <w:b/>
          <w:bCs/>
          <w:sz w:val="21"/>
          <w:szCs w:val="21"/>
        </w:rPr>
      </w:pPr>
      <w:r>
        <w:rPr>
          <w:rFonts w:hint="eastAsia" w:ascii="宋体" w:hAnsi="宋体" w:eastAsia="宋体" w:cs="宋体"/>
          <w:b/>
          <w:sz w:val="21"/>
          <w:szCs w:val="21"/>
          <w:lang w:val="en-US" w:eastAsia="zh-CN"/>
        </w:rPr>
        <w:t>一、</w:t>
      </w:r>
      <w:r>
        <w:rPr>
          <w:rFonts w:hint="eastAsia" w:ascii="宋体" w:hAnsi="宋体" w:eastAsia="宋体" w:cs="宋体"/>
          <w:b/>
          <w:bCs/>
          <w:sz w:val="21"/>
          <w:szCs w:val="21"/>
        </w:rPr>
        <w:t>单项选择题 (本大题共</w:t>
      </w:r>
      <w:r>
        <w:rPr>
          <w:rFonts w:hint="eastAsia" w:ascii="宋体" w:hAnsi="宋体" w:eastAsia="宋体" w:cs="宋体"/>
          <w:b/>
          <w:bCs/>
          <w:sz w:val="21"/>
          <w:szCs w:val="21"/>
          <w:lang w:val="en-US" w:eastAsia="zh-CN"/>
        </w:rPr>
        <w:t>15</w:t>
      </w:r>
      <w:r>
        <w:rPr>
          <w:rFonts w:hint="eastAsia" w:ascii="宋体" w:hAnsi="宋体" w:eastAsia="宋体" w:cs="宋体"/>
          <w:b/>
          <w:bCs/>
          <w:sz w:val="21"/>
          <w:szCs w:val="21"/>
        </w:rPr>
        <w:t>小题，每小题</w:t>
      </w: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分，共</w:t>
      </w:r>
      <w:r>
        <w:rPr>
          <w:rFonts w:hint="eastAsia" w:ascii="宋体" w:hAnsi="宋体" w:eastAsia="宋体" w:cs="宋体"/>
          <w:b/>
          <w:bCs/>
          <w:sz w:val="21"/>
          <w:szCs w:val="21"/>
          <w:lang w:val="en-US" w:eastAsia="zh-CN"/>
        </w:rPr>
        <w:t>30</w:t>
      </w:r>
      <w:r>
        <w:rPr>
          <w:rFonts w:hint="eastAsia" w:ascii="宋体" w:hAnsi="宋体" w:eastAsia="宋体" w:cs="宋体"/>
          <w:b/>
          <w:bCs/>
          <w:sz w:val="21"/>
          <w:szCs w:val="21"/>
        </w:rPr>
        <w:t>分)</w:t>
      </w:r>
    </w:p>
    <w:p>
      <w:pPr>
        <w:numPr>
          <w:ilvl w:val="0"/>
          <w:numId w:val="1"/>
        </w:numPr>
        <w:rPr>
          <w:rFonts w:hint="eastAsia" w:ascii="宋体" w:hAnsi="宋体" w:eastAsia="宋体" w:cs="宋体"/>
          <w:sz w:val="21"/>
          <w:szCs w:val="21"/>
          <w:lang w:eastAsia="zh-CN"/>
        </w:rPr>
      </w:pPr>
      <w:r>
        <w:rPr>
          <w:rFonts w:hint="eastAsia" w:ascii="宋体" w:hAnsi="宋体" w:eastAsia="宋体" w:cs="宋体"/>
          <w:sz w:val="21"/>
          <w:szCs w:val="21"/>
        </w:rPr>
        <w:t xml:space="preserve">美国特殊教育专家柯克和葛拉格将特殊儿童分为五大类：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A．心智偏异、感觉障碍、沟通异常、行为异常和多重障碍与重度障碍</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B．心智偏异、思维障碍、沟通异常、情感异常和多重障碍与重度障碍</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C．心智偏异、感觉障碍、思维异常、行为异常和多重障碍与重度障碍</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D．心智偏异、反应障碍、沟通异常、行为异常和多重障碍与重度障碍</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rPr>
        <w:t xml:space="preserve">2．学前教育机构中生理发展障碍儿童除了视觉障碍、听觉障碍外，还包括部分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numPr>
          <w:ilvl w:val="0"/>
          <w:numId w:val="0"/>
        </w:numPr>
        <w:ind w:firstLine="210" w:firstLineChars="100"/>
        <w:rPr>
          <w:rFonts w:hint="eastAsia" w:ascii="宋体" w:hAnsi="宋体" w:eastAsia="宋体" w:cs="宋体"/>
          <w:sz w:val="21"/>
          <w:szCs w:val="21"/>
          <w:lang w:val="en-US" w:eastAsia="zh-CN"/>
        </w:rPr>
      </w:pPr>
      <w:r>
        <w:rPr>
          <w:rFonts w:hint="eastAsia" w:ascii="宋体" w:hAnsi="宋体" w:eastAsia="宋体" w:cs="宋体"/>
          <w:sz w:val="21"/>
          <w:szCs w:val="21"/>
        </w:rPr>
        <w:t>A．弱智儿童</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B．病弱儿童</w:t>
      </w:r>
      <w:r>
        <w:rPr>
          <w:rFonts w:hint="eastAsia" w:ascii="宋体" w:hAnsi="宋体" w:eastAsia="宋体" w:cs="宋体"/>
          <w:sz w:val="21"/>
          <w:szCs w:val="21"/>
          <w:lang w:val="en-US" w:eastAsia="zh-CN"/>
        </w:rPr>
        <w:t xml:space="preserve">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C．自闭症儿童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D．多动症儿童</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3．回归主流教育模式中的资源教室模式主要流行于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rPr>
        <w:t xml:space="preserve">A．法国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B．德国 </w:t>
      </w:r>
      <w:r>
        <w:rPr>
          <w:rFonts w:hint="eastAsia" w:ascii="宋体" w:hAnsi="宋体" w:eastAsia="宋体" w:cs="宋体"/>
          <w:sz w:val="21"/>
          <w:szCs w:val="21"/>
          <w:lang w:val="en-US" w:eastAsia="zh-CN"/>
        </w:rPr>
        <w:t xml:space="preserve">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C．英国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D．加拿大</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rPr>
        <w:t>4．低视力指双眼中优势眼的最佳矫正视力为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r>
        <w:rPr>
          <w:rFonts w:hint="eastAsia" w:ascii="宋体" w:hAnsi="宋体" w:eastAsia="宋体" w:cs="宋体"/>
          <w:sz w:val="21"/>
          <w:szCs w:val="21"/>
          <w:lang w:eastAsia="zh-CN"/>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A． 0.03-0.05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B．0.03-0.5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C．0.3-0.5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D．0.05-0.3 </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rPr>
        <w:t>5．视觉障碍儿童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r>
        <w:rPr>
          <w:rFonts w:hint="eastAsia" w:ascii="宋体" w:hAnsi="宋体" w:eastAsia="宋体" w:cs="宋体"/>
          <w:sz w:val="21"/>
          <w:szCs w:val="21"/>
          <w:lang w:eastAsia="zh-CN"/>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A．兴趣不广泛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B．活泼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C．好动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D．爱提问</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rPr>
        <w:t>6．人类所能听到的声音强度介于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r>
        <w:rPr>
          <w:rFonts w:hint="eastAsia" w:ascii="宋体" w:hAnsi="宋体" w:eastAsia="宋体" w:cs="宋体"/>
          <w:sz w:val="21"/>
          <w:szCs w:val="21"/>
          <w:lang w:eastAsia="zh-CN"/>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A． 0-120 分贝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B．0-130 分贝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C．0-140 分贝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D．0-150 分贝</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rPr>
        <w:t>7．以下几种语言异常的表现中，属于构音异常的是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r>
        <w:rPr>
          <w:rFonts w:hint="eastAsia" w:ascii="宋体" w:hAnsi="宋体" w:eastAsia="宋体" w:cs="宋体"/>
          <w:sz w:val="21"/>
          <w:szCs w:val="21"/>
          <w:lang w:eastAsia="zh-CN"/>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A．口吃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B．整体性的语音不清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C．共鸣异常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D．音调异常</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8．传统的语言障碍研究中，语言障碍主要指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A．清晰度障碍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B．流利障碍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C．语义障碍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D．音质障碍</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rPr>
        <w:t xml:space="preserve">9．20 世纪 50 年代，受学习行为理论影响，研究者倾向认为口吃形成的原因是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numPr>
          <w:ilvl w:val="0"/>
          <w:numId w:val="2"/>
        </w:numPr>
        <w:rPr>
          <w:rFonts w:hint="eastAsia" w:ascii="宋体" w:hAnsi="宋体" w:eastAsia="宋体" w:cs="宋体"/>
          <w:sz w:val="21"/>
          <w:szCs w:val="21"/>
        </w:rPr>
      </w:pPr>
      <w:r>
        <w:rPr>
          <w:rFonts w:hint="eastAsia" w:ascii="宋体" w:hAnsi="宋体" w:eastAsia="宋体" w:cs="宋体"/>
          <w:sz w:val="21"/>
          <w:szCs w:val="21"/>
        </w:rPr>
        <w:t xml:space="preserve">患者的语言编码过程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B．学习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C．压力</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D．神经心理或生理上的缺陷</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rPr>
        <w:t xml:space="preserve">10．自闭症儿童机械模仿别人的“鹦鹉式语言”属于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A．语言缺乏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B．存在质量差别的语言 </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C．语言发展迟缓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D．语言发展中断</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rPr>
        <w:t>11．缺乏交会性注意是孤独症儿童的一大行为特征，这是指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r>
        <w:rPr>
          <w:rFonts w:hint="eastAsia" w:ascii="宋体" w:hAnsi="宋体" w:eastAsia="宋体" w:cs="宋体"/>
          <w:sz w:val="21"/>
          <w:szCs w:val="21"/>
          <w:lang w:eastAsia="zh-CN"/>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A．孤独症儿童无法在交流的时候对交流对象集中注意</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B．孤独症儿童不具有较长时间的有意注意</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C．孤独症儿童无法与他人一起将注意力汇聚在同一注意对象上</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D．孤独症儿童在日常会话中无法集中注意</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rPr>
        <w:t>12．当孤独症儿童上下挥动手臂时，教他认识“上”和“下”概念；当他摆弄玩具时，教他给玩具命名，认识玩具的形状、颜色特征等。教师采用的干预方法是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r>
        <w:rPr>
          <w:rFonts w:hint="eastAsia" w:ascii="宋体" w:hAnsi="宋体" w:eastAsia="宋体" w:cs="宋体"/>
          <w:sz w:val="21"/>
          <w:szCs w:val="21"/>
          <w:lang w:eastAsia="zh-CN"/>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A．感知觉统合训练</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B．体验性认知学习训练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C．行为矫治训练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D．多种感官学习训练</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rPr>
        <w:t>13．强调行为前的刺激与反应的关系，强调积极的行为强化对儿童行为改变的影响的是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r>
        <w:rPr>
          <w:rFonts w:hint="eastAsia" w:ascii="宋体" w:hAnsi="宋体" w:eastAsia="宋体" w:cs="宋体"/>
          <w:sz w:val="21"/>
          <w:szCs w:val="21"/>
          <w:lang w:eastAsia="zh-CN"/>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A．认知学派 B．行为主义心理学派 C．精神分析学派 D．环境压力理论</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rPr>
        <w:t xml:space="preserve">14．兴奋剂类药物，如利他林，米拉脱林，泰必利等，辅助治疗儿童的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A．多动症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B．孤独症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C．弱智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D．语言障碍</w:t>
      </w:r>
    </w:p>
    <w:p>
      <w:pPr>
        <w:numPr>
          <w:ilvl w:val="0"/>
          <w:numId w:val="0"/>
        </w:numPr>
        <w:rPr>
          <w:rFonts w:hint="eastAsia" w:ascii="宋体" w:hAnsi="宋体" w:eastAsia="宋体" w:cs="宋体"/>
          <w:sz w:val="21"/>
          <w:szCs w:val="21"/>
          <w:lang w:eastAsia="zh-CN"/>
        </w:rPr>
      </w:pPr>
      <w:r>
        <w:rPr>
          <w:rFonts w:hint="eastAsia" w:ascii="宋体" w:hAnsi="宋体" w:eastAsia="宋体" w:cs="宋体"/>
          <w:sz w:val="21"/>
          <w:szCs w:val="21"/>
        </w:rPr>
        <w:t xml:space="preserve">15．发散的类别或方面是指发散性思维的 (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A．稳定性</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B．独创性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C．变通性</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D．独立性</w:t>
      </w:r>
    </w:p>
    <w:p>
      <w:pPr>
        <w:numPr>
          <w:ilvl w:val="0"/>
          <w:numId w:val="0"/>
        </w:numPr>
        <w:rPr>
          <w:rFonts w:hint="eastAsia" w:ascii="宋体" w:hAnsi="宋体" w:eastAsia="宋体" w:cs="宋体"/>
          <w:b/>
          <w:bCs/>
          <w:sz w:val="21"/>
          <w:szCs w:val="21"/>
        </w:rPr>
      </w:pPr>
      <w:r>
        <w:rPr>
          <w:rFonts w:hint="eastAsia" w:ascii="宋体" w:hAnsi="宋体" w:eastAsia="宋体" w:cs="宋体"/>
          <w:b/>
          <w:bCs/>
          <w:sz w:val="21"/>
          <w:szCs w:val="21"/>
        </w:rPr>
        <w:t>二、简答题（本大题共</w:t>
      </w:r>
      <w:r>
        <w:rPr>
          <w:rFonts w:hint="eastAsia" w:ascii="宋体" w:hAnsi="宋体" w:eastAsia="宋体" w:cs="宋体"/>
          <w:b/>
          <w:bCs/>
          <w:sz w:val="21"/>
          <w:szCs w:val="21"/>
          <w:lang w:val="en-US" w:eastAsia="zh-CN"/>
        </w:rPr>
        <w:t>3</w:t>
      </w:r>
      <w:r>
        <w:rPr>
          <w:rFonts w:hint="eastAsia" w:ascii="宋体" w:hAnsi="宋体" w:eastAsia="宋体" w:cs="宋体"/>
          <w:b/>
          <w:bCs/>
          <w:sz w:val="21"/>
          <w:szCs w:val="21"/>
        </w:rPr>
        <w:t>小题，每小题</w:t>
      </w:r>
      <w:r>
        <w:rPr>
          <w:rFonts w:hint="eastAsia" w:ascii="宋体" w:hAnsi="宋体" w:eastAsia="宋体" w:cs="宋体"/>
          <w:b/>
          <w:bCs/>
          <w:sz w:val="21"/>
          <w:szCs w:val="21"/>
          <w:lang w:val="en-US" w:eastAsia="zh-CN"/>
        </w:rPr>
        <w:t>10</w:t>
      </w:r>
      <w:r>
        <w:rPr>
          <w:rFonts w:hint="eastAsia" w:ascii="宋体" w:hAnsi="宋体" w:eastAsia="宋体" w:cs="宋体"/>
          <w:b/>
          <w:bCs/>
          <w:sz w:val="21"/>
          <w:szCs w:val="21"/>
        </w:rPr>
        <w:t>分，共</w:t>
      </w:r>
      <w:r>
        <w:rPr>
          <w:rFonts w:hint="eastAsia" w:ascii="宋体" w:hAnsi="宋体" w:eastAsia="宋体" w:cs="宋体"/>
          <w:b/>
          <w:bCs/>
          <w:sz w:val="21"/>
          <w:szCs w:val="21"/>
          <w:lang w:val="en-US" w:eastAsia="zh-CN"/>
        </w:rPr>
        <w:t>30</w:t>
      </w:r>
      <w:r>
        <w:rPr>
          <w:rFonts w:hint="eastAsia" w:ascii="宋体" w:hAnsi="宋体" w:eastAsia="宋体" w:cs="宋体"/>
          <w:b/>
          <w:bCs/>
          <w:sz w:val="21"/>
          <w:szCs w:val="21"/>
        </w:rPr>
        <w:t>分）</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．简述学前儿童发声异常的分类。</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简述智力落后儿童教育的基本原则。</w:t>
      </w:r>
    </w:p>
    <w:p>
      <w:pPr>
        <w:numPr>
          <w:ilvl w:val="0"/>
          <w:numId w:val="0"/>
        </w:numPr>
        <w:ind w:leftChars="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学前超常儿童成材需要什么样的家庭环境？</w:t>
      </w:r>
    </w:p>
    <w:p>
      <w:pPr>
        <w:numPr>
          <w:ilvl w:val="0"/>
          <w:numId w:val="0"/>
        </w:numPr>
        <w:rPr>
          <w:rFonts w:hint="eastAsia" w:ascii="宋体" w:hAnsi="宋体" w:eastAsia="宋体" w:cs="宋体"/>
          <w:b/>
          <w:bCs/>
          <w:sz w:val="21"/>
          <w:szCs w:val="21"/>
        </w:rPr>
      </w:pPr>
      <w:r>
        <w:rPr>
          <w:rFonts w:hint="eastAsia" w:ascii="宋体" w:hAnsi="宋体" w:eastAsia="宋体" w:cs="宋体"/>
          <w:b/>
          <w:bCs/>
          <w:sz w:val="21"/>
          <w:szCs w:val="21"/>
        </w:rPr>
        <w:t>三、论述题 (本大题共</w:t>
      </w:r>
      <w:r>
        <w:rPr>
          <w:rFonts w:hint="eastAsia" w:ascii="宋体" w:hAnsi="宋体" w:eastAsia="宋体" w:cs="宋体"/>
          <w:b/>
          <w:bCs/>
          <w:sz w:val="21"/>
          <w:szCs w:val="21"/>
          <w:lang w:val="en-US" w:eastAsia="zh-CN"/>
        </w:rPr>
        <w:t>2</w:t>
      </w:r>
      <w:r>
        <w:rPr>
          <w:rFonts w:hint="eastAsia" w:ascii="宋体" w:hAnsi="宋体" w:eastAsia="宋体" w:cs="宋体"/>
          <w:b/>
          <w:bCs/>
          <w:sz w:val="21"/>
          <w:szCs w:val="21"/>
        </w:rPr>
        <w:t>小题，每小题</w:t>
      </w:r>
      <w:r>
        <w:rPr>
          <w:rFonts w:hint="eastAsia" w:ascii="宋体" w:hAnsi="宋体" w:eastAsia="宋体" w:cs="宋体"/>
          <w:b/>
          <w:bCs/>
          <w:sz w:val="21"/>
          <w:szCs w:val="21"/>
          <w:lang w:val="en-US" w:eastAsia="zh-CN"/>
        </w:rPr>
        <w:t>10</w:t>
      </w:r>
      <w:r>
        <w:rPr>
          <w:rFonts w:hint="eastAsia" w:ascii="宋体" w:hAnsi="宋体" w:eastAsia="宋体" w:cs="宋体"/>
          <w:b/>
          <w:bCs/>
          <w:sz w:val="21"/>
          <w:szCs w:val="21"/>
        </w:rPr>
        <w:t>分，共 2</w:t>
      </w:r>
      <w:r>
        <w:rPr>
          <w:rFonts w:hint="eastAsia" w:ascii="宋体" w:hAnsi="宋体" w:eastAsia="宋体" w:cs="宋体"/>
          <w:b/>
          <w:bCs/>
          <w:sz w:val="21"/>
          <w:szCs w:val="21"/>
          <w:lang w:val="en-US" w:eastAsia="zh-CN"/>
        </w:rPr>
        <w:t>0</w:t>
      </w:r>
      <w:r>
        <w:rPr>
          <w:rFonts w:hint="eastAsia" w:ascii="宋体" w:hAnsi="宋体" w:eastAsia="宋体" w:cs="宋体"/>
          <w:b/>
          <w:bCs/>
          <w:sz w:val="21"/>
          <w:szCs w:val="21"/>
        </w:rPr>
        <w:t xml:space="preserve">分) </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．试用“心因论” 、“身因论”和“社会环境因素影响论”观点分析孤独症产生的原因。</w:t>
      </w:r>
    </w:p>
    <w:p>
      <w:pPr>
        <w:numPr>
          <w:ilvl w:val="0"/>
          <w:numId w:val="0"/>
        </w:numPr>
        <w:ind w:left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试论语言矫治的主要方法</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试论学前特殊儿童行为矫正的有关理论。</w:t>
      </w:r>
    </w:p>
    <w:p>
      <w:pPr>
        <w:numPr>
          <w:ilvl w:val="0"/>
          <w:numId w:val="0"/>
        </w:numPr>
        <w:rPr>
          <w:rFonts w:hint="eastAsia" w:ascii="宋体" w:hAnsi="宋体" w:eastAsia="宋体" w:cs="宋体"/>
          <w:b/>
          <w:bCs/>
          <w:sz w:val="21"/>
          <w:szCs w:val="21"/>
        </w:rPr>
      </w:pPr>
      <w:r>
        <w:rPr>
          <w:rFonts w:hint="eastAsia" w:ascii="宋体" w:hAnsi="宋体" w:eastAsia="宋体" w:cs="宋体"/>
          <w:b/>
          <w:bCs/>
          <w:sz w:val="21"/>
          <w:szCs w:val="21"/>
        </w:rPr>
        <w:t>四、应用题 (本大题共</w:t>
      </w:r>
      <w:r>
        <w:rPr>
          <w:rFonts w:hint="eastAsia" w:ascii="宋体" w:hAnsi="宋体" w:eastAsia="宋体" w:cs="宋体"/>
          <w:b/>
          <w:bCs/>
          <w:sz w:val="21"/>
          <w:szCs w:val="21"/>
          <w:lang w:val="en-US" w:eastAsia="zh-CN"/>
        </w:rPr>
        <w:t>20</w:t>
      </w:r>
      <w:r>
        <w:rPr>
          <w:rFonts w:hint="eastAsia" w:ascii="宋体" w:hAnsi="宋体" w:eastAsia="宋体" w:cs="宋体"/>
          <w:b/>
          <w:bCs/>
          <w:sz w:val="21"/>
          <w:szCs w:val="21"/>
        </w:rPr>
        <w:t xml:space="preserve">分 )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如何选择学前特殊儿童一体化教育的安置形态？请举例说明三种安置形态。</w:t>
      </w: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学前特殊儿童家庭教育复习资料</w:t>
      </w:r>
    </w:p>
    <w:p>
      <w:pPr>
        <w:numPr>
          <w:ilvl w:val="0"/>
          <w:numId w:val="3"/>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单线选择题</w:t>
      </w:r>
    </w:p>
    <w:p>
      <w:pPr>
        <w:numPr>
          <w:ilvl w:val="0"/>
          <w:numId w:val="4"/>
        </w:numPr>
        <w:rPr>
          <w:rFonts w:hint="eastAsia" w:ascii="宋体" w:hAnsi="宋体" w:eastAsia="宋体" w:cs="宋体"/>
          <w:sz w:val="21"/>
          <w:szCs w:val="21"/>
          <w:lang w:val="en-US" w:eastAsia="zh-CN"/>
        </w:rPr>
      </w:pP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2.B  3.D  4.</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5.A  6.B  7.B  8.C  9.</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10.B  </w:t>
      </w:r>
    </w:p>
    <w:p>
      <w:pPr>
        <w:numPr>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11.C  12.B   13.B   14.</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   15.C  </w:t>
      </w:r>
    </w:p>
    <w:p>
      <w:pPr>
        <w:numPr>
          <w:ilvl w:val="0"/>
          <w:numId w:val="3"/>
        </w:numPr>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简单题</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1.（1）音调异常</w:t>
      </w:r>
    </w:p>
    <w:p>
      <w:pPr>
        <w:numPr>
          <w:ilvl w:val="0"/>
          <w:numId w:val="5"/>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音量异常</w:t>
      </w:r>
    </w:p>
    <w:p>
      <w:pPr>
        <w:numPr>
          <w:ilvl w:val="0"/>
          <w:numId w:val="5"/>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音质异常</w:t>
      </w:r>
    </w:p>
    <w:p>
      <w:pPr>
        <w:numPr>
          <w:ilvl w:val="0"/>
          <w:numId w:val="5"/>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共鸣异常</w:t>
      </w:r>
    </w:p>
    <w:p>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2.（1）个别化原则</w:t>
      </w:r>
    </w:p>
    <w:p>
      <w:pPr>
        <w:numPr>
          <w:ilvl w:val="0"/>
          <w:numId w:val="6"/>
        </w:numPr>
        <w:ind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量力性原则</w:t>
      </w:r>
    </w:p>
    <w:p>
      <w:pPr>
        <w:numPr>
          <w:ilvl w:val="0"/>
          <w:numId w:val="6"/>
        </w:numPr>
        <w:ind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整合性原则</w:t>
      </w:r>
    </w:p>
    <w:p>
      <w:pPr>
        <w:numPr>
          <w:ilvl w:val="0"/>
          <w:numId w:val="6"/>
        </w:numPr>
        <w:ind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反复性原则</w:t>
      </w:r>
    </w:p>
    <w:p>
      <w:pPr>
        <w:numPr>
          <w:ilvl w:val="0"/>
          <w:numId w:val="0"/>
        </w:numPr>
        <w:ind w:leftChars="0"/>
        <w:rPr>
          <w:rFonts w:hint="eastAsia" w:ascii="宋体" w:hAnsi="宋体" w:cs="宋体"/>
          <w:sz w:val="21"/>
          <w:szCs w:val="21"/>
          <w:lang w:val="en-US" w:eastAsia="zh-CN"/>
        </w:rPr>
      </w:pPr>
      <w:r>
        <w:rPr>
          <w:rFonts w:hint="eastAsia" w:ascii="宋体" w:hAnsi="宋体" w:eastAsia="宋体" w:cs="宋体"/>
          <w:sz w:val="21"/>
          <w:szCs w:val="21"/>
          <w:lang w:val="en-US" w:eastAsia="zh-CN"/>
        </w:rPr>
        <w:t>3</w:t>
      </w:r>
      <w:r>
        <w:rPr>
          <w:rFonts w:hint="eastAsia" w:ascii="宋体" w:hAnsi="宋体" w:cs="宋体"/>
          <w:sz w:val="21"/>
          <w:szCs w:val="21"/>
          <w:lang w:val="en-US" w:eastAsia="zh-CN"/>
        </w:rPr>
        <w:t>.</w:t>
      </w:r>
    </w:p>
    <w:p>
      <w:pPr>
        <w:numPr>
          <w:ilvl w:val="0"/>
          <w:numId w:val="0"/>
        </w:numPr>
        <w:ind w:leftChars="0"/>
        <w:rPr>
          <w:rFonts w:hint="eastAsia" w:ascii="宋体" w:hAnsi="宋体" w:cs="宋体"/>
          <w:sz w:val="21"/>
          <w:szCs w:val="21"/>
          <w:lang w:val="en-US" w:eastAsia="zh-CN"/>
        </w:rPr>
      </w:pPr>
      <w:bookmarkStart w:id="0" w:name="_GoBack"/>
      <w:bookmarkEnd w:id="0"/>
    </w:p>
    <w:p>
      <w:pPr>
        <w:keepNext w:val="0"/>
        <w:keepLines w:val="0"/>
        <w:widowControl/>
        <w:numPr>
          <w:ilvl w:val="0"/>
          <w:numId w:val="3"/>
        </w:numPr>
        <w:suppressLineNumbers w:val="0"/>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论述题</w:t>
      </w:r>
    </w:p>
    <w:p>
      <w:pPr>
        <w:keepNext w:val="0"/>
        <w:keepLines w:val="0"/>
        <w:widowControl/>
        <w:numPr>
          <w:ilvl w:val="0"/>
          <w:numId w:val="0"/>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1（1）“心因论”观点认为孤独症是因为儿童生活在充满威胁和缺乏母爱的环境中，父母的教养方式、教养态度与孤独症之间存在着必然的联系。这一观点得到了精神分析学派观点的支持。</w:t>
      </w:r>
    </w:p>
    <w:p>
      <w:pPr>
        <w:keepNext w:val="0"/>
        <w:keepLines w:val="0"/>
        <w:widowControl/>
        <w:numPr>
          <w:ilvl w:val="0"/>
          <w:numId w:val="7"/>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“身因论”观点认为孤独症的产生源于神经系统的器质性病变、机能障碍、感觉器官机能失调及生化因素。</w:t>
      </w:r>
    </w:p>
    <w:p>
      <w:pPr>
        <w:keepNext w:val="0"/>
        <w:keepLines w:val="0"/>
        <w:widowControl/>
        <w:numPr>
          <w:ilvl w:val="0"/>
          <w:numId w:val="7"/>
        </w:numPr>
        <w:suppressLineNumbers w:val="0"/>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社会环境因素影响论”观点认为孤独症的产生受社会环境因素的影响。处于相对的利环境如移民儿童具有较高的孤独症发病率。儿童缺乏与外界的沟通，过多或过分的负强化对那些性格内向的儿童来说，极易成为孤独行为的诱发因素。</w:t>
      </w:r>
    </w:p>
    <w:p>
      <w:pPr>
        <w:keepNext w:val="0"/>
        <w:keepLines w:val="0"/>
        <w:widowControl/>
        <w:numPr>
          <w:ilvl w:val="0"/>
          <w:numId w:val="0"/>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2（1）儿歌故事法，儿歌故事等文学作品对语言矫治有特殊功能，可以弥补儿童语言经验不足，促使儿童掌握语言形式和运用语言，并促进儿童情感、认知、社会化等方面共同发展。</w:t>
      </w:r>
    </w:p>
    <w:p>
      <w:pPr>
        <w:keepNext w:val="0"/>
        <w:keepLines w:val="0"/>
        <w:widowControl/>
        <w:numPr>
          <w:ilvl w:val="0"/>
          <w:numId w:val="8"/>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全面交流法。语言术语符号的一种，符号活动至意义的产生、传达符号外，还包括绘画、舞蹈、音乐符码、文化符码、医学符号、动作符号乃至嗅觉符号、触觉交流等，各种符号系统之间存在一种共性，其他符号的学习与语言符号系统的发展能够相互促进。</w:t>
      </w:r>
    </w:p>
    <w:p>
      <w:pPr>
        <w:keepNext w:val="0"/>
        <w:keepLines w:val="0"/>
        <w:widowControl/>
        <w:numPr>
          <w:ilvl w:val="0"/>
          <w:numId w:val="8"/>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多重刺激法，根据感官代偿作用，如触觉可以代替听觉，强调同时使用多种教学手段，同时给予儿童多种刺激，一提高儿童的语言学习效果。</w:t>
      </w:r>
    </w:p>
    <w:p>
      <w:pPr>
        <w:keepNext w:val="0"/>
        <w:keepLines w:val="0"/>
        <w:widowControl/>
        <w:numPr>
          <w:ilvl w:val="0"/>
          <w:numId w:val="8"/>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日常交往法。通过日常交往提高儿童的语言能力，并以培养日常交往能力为目标。</w:t>
      </w:r>
    </w:p>
    <w:p>
      <w:pPr>
        <w:keepNext w:val="0"/>
        <w:keepLines w:val="0"/>
        <w:widowControl/>
        <w:numPr>
          <w:ilvl w:val="0"/>
          <w:numId w:val="8"/>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自然情境法。儿童通过真实的生活经验来学习语言。语言矫治应着眼于丰富儿童的生活经验，矫治中尽量使用真实物体与真实情境，教师应结合幼儿园的环境及各种活动，让孩子在真实的情境中获得语言。</w:t>
      </w:r>
    </w:p>
    <w:p>
      <w:pPr>
        <w:keepNext w:val="0"/>
        <w:keepLines w:val="0"/>
        <w:widowControl/>
        <w:numPr>
          <w:ilvl w:val="0"/>
          <w:numId w:val="8"/>
        </w:numPr>
        <w:suppressLineNumbers w:val="0"/>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游戏性。游戏是学前儿童的基本活动，游戏情境能有效地激发孩子讲话的愿望，有效地提高儿童的语言能力。</w:t>
      </w:r>
    </w:p>
    <w:p>
      <w:pPr>
        <w:keepNext w:val="0"/>
        <w:keepLines w:val="0"/>
        <w:widowControl/>
        <w:numPr>
          <w:ilvl w:val="0"/>
          <w:numId w:val="0"/>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经典条件反射理论。由俄国生理学家巴甫洛夫提出。狗进食前，给予铃声刺激，反复多次以后，即使不给狗喂食，只给铃声刺激，它也会分泌唾液。表明：通过依靠刺激可以塑造行为。如果我们要形成儿童的某些行为，就要给予强化。</w:t>
      </w:r>
    </w:p>
    <w:p>
      <w:pPr>
        <w:keepNext w:val="0"/>
        <w:keepLines w:val="0"/>
        <w:widowControl/>
        <w:numPr>
          <w:ilvl w:val="0"/>
          <w:numId w:val="9"/>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操作性条件反射。由美国心理学家斯金纳提出。动物对环境刺激发生多种反应，当某一种反应被强化，就会增加这种在发生的可能性。儿童的很多行为是在操作性条件反射基础上建立起来的。</w:t>
      </w:r>
    </w:p>
    <w:p>
      <w:pPr>
        <w:keepNext w:val="0"/>
        <w:keepLines w:val="0"/>
        <w:widowControl/>
        <w:numPr>
          <w:ilvl w:val="0"/>
          <w:numId w:val="9"/>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认知为矫正理论。代表人物贝克。这种理论试图通过矫正人的不良认知方式，以达到改变行为的目的。不良认知是指不正确的思想、观点、认知，这往往是导致行为问题的根源。认知疗法的关键在于辨认和矫正儿童不良的认知。</w:t>
      </w:r>
    </w:p>
    <w:p>
      <w:pPr>
        <w:keepNext w:val="0"/>
        <w:keepLines w:val="0"/>
        <w:widowControl/>
        <w:numPr>
          <w:ilvl w:val="0"/>
          <w:numId w:val="9"/>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观察学习理论。是由美国社会心理学家班社拉提出的。认为儿童的行为可以通过观察别人的行为来获得，即儿童不必直接对刺激作出反应或直接体验强化，只是通过观察和模仿别人的行为就能够产生心的行为或使自己原来的行为发生改变。</w:t>
      </w:r>
    </w:p>
    <w:p>
      <w:pPr>
        <w:keepNext w:val="0"/>
        <w:keepLines w:val="0"/>
        <w:widowControl/>
        <w:numPr>
          <w:ilvl w:val="0"/>
          <w:numId w:val="3"/>
        </w:numPr>
        <w:suppressLineNumbers w:val="0"/>
        <w:ind w:left="0" w:leftChars="0" w:firstLine="0" w:firstLine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应用题</w:t>
      </w:r>
    </w:p>
    <w:p>
      <w:pPr>
        <w:keepNext w:val="0"/>
        <w:keepLines w:val="0"/>
        <w:widowControl/>
        <w:numPr>
          <w:ilvl w:val="0"/>
          <w:numId w:val="0"/>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1.（1）选择安置形态时要考虑几个问题：</w:t>
      </w:r>
    </w:p>
    <w:p>
      <w:pPr>
        <w:keepNext w:val="0"/>
        <w:keepLines w:val="0"/>
        <w:widowControl/>
        <w:numPr>
          <w:ilvl w:val="0"/>
          <w:numId w:val="10"/>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.特殊儿童的特点</w:t>
      </w:r>
    </w:p>
    <w:p>
      <w:pPr>
        <w:keepNext w:val="0"/>
        <w:keepLines w:val="0"/>
        <w:widowControl/>
        <w:numPr>
          <w:ilvl w:val="0"/>
          <w:numId w:val="10"/>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学前教育机构的特点。</w:t>
      </w:r>
    </w:p>
    <w:p>
      <w:pPr>
        <w:keepNext w:val="0"/>
        <w:keepLines w:val="0"/>
        <w:widowControl/>
        <w:numPr>
          <w:ilvl w:val="0"/>
          <w:numId w:val="10"/>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师资的特点</w:t>
      </w:r>
    </w:p>
    <w:p>
      <w:pPr>
        <w:keepNext w:val="0"/>
        <w:keepLines w:val="0"/>
        <w:widowControl/>
        <w:numPr>
          <w:ilvl w:val="0"/>
          <w:numId w:val="10"/>
        </w:numPr>
        <w:suppressLineNumbers w:val="0"/>
        <w:ind w:leftChars="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特殊儿童家长的观念。</w:t>
      </w:r>
    </w:p>
    <w:p>
      <w:pPr>
        <w:keepNext w:val="0"/>
        <w:keepLines w:val="0"/>
        <w:widowControl/>
        <w:numPr>
          <w:ilvl w:val="0"/>
          <w:numId w:val="11"/>
        </w:numPr>
        <w:suppressLineNumbers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安置形态主要有三种</w:t>
      </w:r>
    </w:p>
    <w:p>
      <w:pPr>
        <w:keepNext w:val="0"/>
        <w:keepLines w:val="0"/>
        <w:widowControl/>
        <w:numPr>
          <w:ilvl w:val="0"/>
          <w:numId w:val="12"/>
        </w:numPr>
        <w:suppressLineNumbers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随班就读与个别帮助相结合的安置形态</w:t>
      </w:r>
    </w:p>
    <w:p>
      <w:pPr>
        <w:keepNext w:val="0"/>
        <w:keepLines w:val="0"/>
        <w:widowControl/>
        <w:numPr>
          <w:ilvl w:val="0"/>
          <w:numId w:val="12"/>
        </w:numPr>
        <w:suppressLineNumbers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设立中心的安置形态。</w:t>
      </w:r>
    </w:p>
    <w:p>
      <w:pPr>
        <w:keepNext w:val="0"/>
        <w:keepLines w:val="0"/>
        <w:widowControl/>
        <w:numPr>
          <w:ilvl w:val="0"/>
          <w:numId w:val="12"/>
        </w:numPr>
        <w:suppressLineNumbers w:val="0"/>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对口活动的安置形态。</w:t>
      </w:r>
    </w:p>
    <w:p>
      <w:pPr>
        <w:numPr>
          <w:ilvl w:val="0"/>
          <w:numId w:val="0"/>
        </w:numPr>
        <w:rPr>
          <w:rFonts w:hint="eastAsia" w:ascii="宋体" w:hAnsi="宋体" w:eastAsia="宋体" w:cs="宋体"/>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3EC34F"/>
    <w:multiLevelType w:val="singleLevel"/>
    <w:tmpl w:val="8C3EC34F"/>
    <w:lvl w:ilvl="0" w:tentative="0">
      <w:start w:val="2"/>
      <w:numFmt w:val="decimal"/>
      <w:suff w:val="nothing"/>
      <w:lvlText w:val="（%1）"/>
      <w:lvlJc w:val="left"/>
    </w:lvl>
  </w:abstractNum>
  <w:abstractNum w:abstractNumId="1">
    <w:nsid w:val="AD480680"/>
    <w:multiLevelType w:val="singleLevel"/>
    <w:tmpl w:val="AD480680"/>
    <w:lvl w:ilvl="0" w:tentative="0">
      <w:start w:val="2"/>
      <w:numFmt w:val="decimal"/>
      <w:suff w:val="nothing"/>
      <w:lvlText w:val="（%1）"/>
      <w:lvlJc w:val="left"/>
    </w:lvl>
  </w:abstractNum>
  <w:abstractNum w:abstractNumId="2">
    <w:nsid w:val="B2A9176C"/>
    <w:multiLevelType w:val="singleLevel"/>
    <w:tmpl w:val="B2A9176C"/>
    <w:lvl w:ilvl="0" w:tentative="0">
      <w:start w:val="1"/>
      <w:numFmt w:val="chineseCounting"/>
      <w:suff w:val="nothing"/>
      <w:lvlText w:val="%1、"/>
      <w:lvlJc w:val="left"/>
      <w:rPr>
        <w:rFonts w:hint="eastAsia"/>
      </w:rPr>
    </w:lvl>
  </w:abstractNum>
  <w:abstractNum w:abstractNumId="3">
    <w:nsid w:val="BC159C15"/>
    <w:multiLevelType w:val="singleLevel"/>
    <w:tmpl w:val="BC159C15"/>
    <w:lvl w:ilvl="0" w:tentative="0">
      <w:start w:val="1"/>
      <w:numFmt w:val="decimal"/>
      <w:suff w:val="nothing"/>
      <w:lvlText w:val="%1．"/>
      <w:lvlJc w:val="left"/>
    </w:lvl>
  </w:abstractNum>
  <w:abstractNum w:abstractNumId="4">
    <w:nsid w:val="C830DEEC"/>
    <w:multiLevelType w:val="singleLevel"/>
    <w:tmpl w:val="C830DEEC"/>
    <w:lvl w:ilvl="0" w:tentative="0">
      <w:start w:val="1"/>
      <w:numFmt w:val="lowerLetter"/>
      <w:lvlText w:val="%1."/>
      <w:lvlJc w:val="left"/>
      <w:pPr>
        <w:tabs>
          <w:tab w:val="left" w:pos="312"/>
        </w:tabs>
      </w:pPr>
    </w:lvl>
  </w:abstractNum>
  <w:abstractNum w:abstractNumId="5">
    <w:nsid w:val="C86B2A77"/>
    <w:multiLevelType w:val="singleLevel"/>
    <w:tmpl w:val="C86B2A77"/>
    <w:lvl w:ilvl="0" w:tentative="0">
      <w:start w:val="1"/>
      <w:numFmt w:val="decimal"/>
      <w:lvlText w:val="%1."/>
      <w:lvlJc w:val="left"/>
      <w:pPr>
        <w:tabs>
          <w:tab w:val="left" w:pos="312"/>
        </w:tabs>
      </w:pPr>
    </w:lvl>
  </w:abstractNum>
  <w:abstractNum w:abstractNumId="6">
    <w:nsid w:val="D0E7270B"/>
    <w:multiLevelType w:val="singleLevel"/>
    <w:tmpl w:val="D0E7270B"/>
    <w:lvl w:ilvl="0" w:tentative="0">
      <w:start w:val="2"/>
      <w:numFmt w:val="decimal"/>
      <w:suff w:val="nothing"/>
      <w:lvlText w:val="（%1）"/>
      <w:lvlJc w:val="left"/>
    </w:lvl>
  </w:abstractNum>
  <w:abstractNum w:abstractNumId="7">
    <w:nsid w:val="D885D56B"/>
    <w:multiLevelType w:val="singleLevel"/>
    <w:tmpl w:val="D885D56B"/>
    <w:lvl w:ilvl="0" w:tentative="0">
      <w:start w:val="2"/>
      <w:numFmt w:val="decimal"/>
      <w:suff w:val="nothing"/>
      <w:lvlText w:val="（%1）"/>
      <w:lvlJc w:val="left"/>
    </w:lvl>
  </w:abstractNum>
  <w:abstractNum w:abstractNumId="8">
    <w:nsid w:val="34F07A75"/>
    <w:multiLevelType w:val="singleLevel"/>
    <w:tmpl w:val="34F07A75"/>
    <w:lvl w:ilvl="0" w:tentative="0">
      <w:start w:val="1"/>
      <w:numFmt w:val="upperLetter"/>
      <w:suff w:val="nothing"/>
      <w:lvlText w:val="%1．"/>
      <w:lvlJc w:val="left"/>
    </w:lvl>
  </w:abstractNum>
  <w:abstractNum w:abstractNumId="9">
    <w:nsid w:val="42F65E69"/>
    <w:multiLevelType w:val="singleLevel"/>
    <w:tmpl w:val="42F65E69"/>
    <w:lvl w:ilvl="0" w:tentative="0">
      <w:start w:val="2"/>
      <w:numFmt w:val="decimal"/>
      <w:suff w:val="nothing"/>
      <w:lvlText w:val="（%1）"/>
      <w:lvlJc w:val="left"/>
    </w:lvl>
  </w:abstractNum>
  <w:abstractNum w:abstractNumId="10">
    <w:nsid w:val="4D6B6781"/>
    <w:multiLevelType w:val="singleLevel"/>
    <w:tmpl w:val="4D6B6781"/>
    <w:lvl w:ilvl="0" w:tentative="0">
      <w:start w:val="1"/>
      <w:numFmt w:val="lowerLetter"/>
      <w:lvlText w:val="%1."/>
      <w:lvlJc w:val="left"/>
      <w:pPr>
        <w:tabs>
          <w:tab w:val="left" w:pos="312"/>
        </w:tabs>
      </w:pPr>
    </w:lvl>
  </w:abstractNum>
  <w:abstractNum w:abstractNumId="11">
    <w:nsid w:val="6FD7F987"/>
    <w:multiLevelType w:val="singleLevel"/>
    <w:tmpl w:val="6FD7F987"/>
    <w:lvl w:ilvl="0" w:tentative="0">
      <w:start w:val="2"/>
      <w:numFmt w:val="decimal"/>
      <w:suff w:val="nothing"/>
      <w:lvlText w:val="（%1）"/>
      <w:lvlJc w:val="left"/>
    </w:lvl>
  </w:abstractNum>
  <w:num w:numId="1">
    <w:abstractNumId w:val="3"/>
  </w:num>
  <w:num w:numId="2">
    <w:abstractNumId w:val="8"/>
  </w:num>
  <w:num w:numId="3">
    <w:abstractNumId w:val="2"/>
  </w:num>
  <w:num w:numId="4">
    <w:abstractNumId w:val="5"/>
  </w:num>
  <w:num w:numId="5">
    <w:abstractNumId w:val="0"/>
  </w:num>
  <w:num w:numId="6">
    <w:abstractNumId w:val="1"/>
  </w:num>
  <w:num w:numId="7">
    <w:abstractNumId w:val="11"/>
  </w:num>
  <w:num w:numId="8">
    <w:abstractNumId w:val="6"/>
  </w:num>
  <w:num w:numId="9">
    <w:abstractNumId w:val="7"/>
  </w:num>
  <w:num w:numId="10">
    <w:abstractNumId w:val="4"/>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5C69AB"/>
    <w:rsid w:val="00D510D1"/>
    <w:rsid w:val="0B751C3B"/>
    <w:rsid w:val="0C98690E"/>
    <w:rsid w:val="22172CDD"/>
    <w:rsid w:val="230C1FEF"/>
    <w:rsid w:val="24CF41A6"/>
    <w:rsid w:val="25FC3CBE"/>
    <w:rsid w:val="2C2B1367"/>
    <w:rsid w:val="2F0D2E11"/>
    <w:rsid w:val="355C69AB"/>
    <w:rsid w:val="395D5D1C"/>
    <w:rsid w:val="3B7B354A"/>
    <w:rsid w:val="3DEB4466"/>
    <w:rsid w:val="419359B2"/>
    <w:rsid w:val="45A9168A"/>
    <w:rsid w:val="522828E0"/>
    <w:rsid w:val="5881608B"/>
    <w:rsid w:val="5AF9274A"/>
    <w:rsid w:val="5DB76493"/>
    <w:rsid w:val="619F1983"/>
    <w:rsid w:val="63B246E8"/>
    <w:rsid w:val="63BE2D1C"/>
    <w:rsid w:val="69D53C28"/>
    <w:rsid w:val="6E904669"/>
    <w:rsid w:val="76121078"/>
    <w:rsid w:val="7D9A5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56</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2020-01-10T05:04:00Z</dcterms:created>
  <dc:creator>育华教育玉环客服</dc:creator>
  <cp:lastModifiedBy>台州育华学校李才聪</cp:lastModifiedBy>
  <dcterms:modified xsi:type="dcterms:W3CDTF">2021-06-18T09:26:04Z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