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bookmarkStart w:id="0" w:name="_GoBack"/>
      <w:r>
        <w:rPr>
          <w:rFonts w:hint="eastAsia" w:ascii="宋体" w:hAnsi="宋体" w:eastAsia="宋体" w:cs="宋体"/>
          <w:b/>
          <w:bCs/>
          <w:color w:val="000000"/>
          <w:sz w:val="21"/>
          <w:szCs w:val="21"/>
          <w:u w:val="single"/>
          <w:lang w:val="en-US" w:eastAsia="zh-CN"/>
        </w:rPr>
        <w:t>审计学复习资料</w:t>
      </w:r>
    </w:p>
    <w:bookmarkEnd w:id="0"/>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一、单选题</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1、为了充分体现审计的本质属性，在审计机构设置和实施审计过程中，必须遵循</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A、真实性原则</w:t>
      </w:r>
      <w:r>
        <w:rPr>
          <w:rFonts w:hint="eastAsia" w:ascii="宋体" w:hAnsi="宋体" w:eastAsia="宋体" w:cs="宋体"/>
          <w:sz w:val="21"/>
          <w:szCs w:val="21"/>
          <w:lang w:val="en-US" w:eastAsia="zh-CN"/>
        </w:rPr>
        <w:tab/>
      </w:r>
      <w:r>
        <w:rPr>
          <w:rFonts w:hint="eastAsia" w:ascii="宋体" w:hAnsi="宋体" w:eastAsia="宋体" w:cs="宋体"/>
          <w:sz w:val="21"/>
          <w:szCs w:val="21"/>
        </w:rPr>
        <w:t>B、独立性原则</w:t>
      </w:r>
      <w:r>
        <w:rPr>
          <w:rFonts w:hint="eastAsia" w:ascii="宋体" w:hAnsi="宋体" w:eastAsia="宋体" w:cs="宋体"/>
          <w:sz w:val="21"/>
          <w:szCs w:val="21"/>
          <w:lang w:val="en-US" w:eastAsia="zh-CN"/>
        </w:rPr>
        <w:tab/>
      </w:r>
      <w:r>
        <w:rPr>
          <w:rFonts w:hint="eastAsia" w:ascii="宋体" w:hAnsi="宋体" w:eastAsia="宋体" w:cs="宋体"/>
          <w:sz w:val="21"/>
          <w:szCs w:val="21"/>
        </w:rPr>
        <w:t>C、客观性原则</w:t>
      </w:r>
      <w:r>
        <w:rPr>
          <w:rFonts w:hint="eastAsia" w:ascii="宋体" w:hAnsi="宋体" w:eastAsia="宋体" w:cs="宋体"/>
          <w:sz w:val="21"/>
          <w:szCs w:val="21"/>
          <w:lang w:val="en-US" w:eastAsia="zh-CN"/>
        </w:rPr>
        <w:tab/>
      </w:r>
      <w:r>
        <w:rPr>
          <w:rFonts w:hint="eastAsia" w:ascii="宋体" w:hAnsi="宋体" w:eastAsia="宋体" w:cs="宋体"/>
          <w:sz w:val="21"/>
          <w:szCs w:val="21"/>
        </w:rPr>
        <w:t>D、公正性原则</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2、我国注册会计师审计最早的法规《会计师暂行章程》出自于</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A、明朝政府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B、北洋政府   </w:t>
      </w:r>
      <w:r>
        <w:rPr>
          <w:rFonts w:hint="eastAsia" w:ascii="宋体" w:hAnsi="宋体" w:eastAsia="宋体" w:cs="宋体"/>
          <w:sz w:val="21"/>
          <w:szCs w:val="21"/>
          <w:lang w:val="en-US" w:eastAsia="zh-CN"/>
        </w:rPr>
        <w:tab/>
      </w:r>
      <w:r>
        <w:rPr>
          <w:rFonts w:hint="eastAsia" w:ascii="宋体" w:hAnsi="宋体" w:eastAsia="宋体" w:cs="宋体"/>
          <w:sz w:val="21"/>
          <w:szCs w:val="21"/>
        </w:rPr>
        <w:t>C、民国政府</w:t>
      </w:r>
      <w:r>
        <w:rPr>
          <w:rFonts w:hint="eastAsia" w:ascii="宋体" w:hAnsi="宋体" w:eastAsia="宋体" w:cs="宋体"/>
          <w:sz w:val="21"/>
          <w:szCs w:val="21"/>
        </w:rPr>
        <w:tab/>
      </w:r>
      <w:r>
        <w:rPr>
          <w:rFonts w:hint="eastAsia" w:ascii="宋体" w:hAnsi="宋体" w:eastAsia="宋体" w:cs="宋体"/>
          <w:sz w:val="21"/>
          <w:szCs w:val="21"/>
        </w:rPr>
        <w:t xml:space="preserve">    D、清朝政府</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3、下列情况中，对注册会计师执行审计业务的独立性影响最大的是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A、注册会计师的母亲退休前担任被审计单位工会的会计</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B、注册会计师的配偶现在是被审计单位开户银行的业务骨干</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C、注册会计师的一位老师拥有被审计单位的股票</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D、注册会计师的妹妹在被审计单位担任现金出纳</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4、注册会计师的业务范围不应包括</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A、验资业务</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B、财务报表审计业务</w:t>
      </w:r>
      <w:r>
        <w:rPr>
          <w:rFonts w:hint="eastAsia" w:ascii="宋体" w:hAnsi="宋体" w:eastAsia="宋体" w:cs="宋体"/>
          <w:sz w:val="21"/>
          <w:szCs w:val="21"/>
          <w:lang w:val="en-US" w:eastAsia="zh-CN"/>
        </w:rPr>
        <w:tab/>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C、保险精算业务</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D、税务代理业务</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5、下列有关审计证据可靠性的表述中，注册会计师认同的是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A、书面证据与实物证据相比是一种辅助证据，可靠性较弱</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B、内部证据在外部流转并获得其他单位承认，则具有较强的可靠性</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C、被审计单位管理当局声明书有助于审计结论的形成，具有较强的可靠性</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D、环境证据比口头证据重要，属于基本证据，可靠性较强</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6、鉴证业务涉及的三方关系人是指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A、注册会计师、委托人、被鉴证单位</w:t>
      </w:r>
      <w:r>
        <w:rPr>
          <w:rFonts w:hint="eastAsia" w:ascii="宋体" w:hAnsi="宋体" w:eastAsia="宋体" w:cs="宋体"/>
          <w:sz w:val="21"/>
          <w:szCs w:val="21"/>
          <w:lang w:val="en-US" w:eastAsia="zh-CN"/>
        </w:rPr>
        <w:tab/>
      </w:r>
      <w:r>
        <w:rPr>
          <w:rFonts w:hint="eastAsia" w:ascii="宋体" w:hAnsi="宋体" w:eastAsia="宋体" w:cs="宋体"/>
          <w:sz w:val="21"/>
          <w:szCs w:val="21"/>
        </w:rPr>
        <w:t>B、注册会计师、委托人、责任方</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C、注册会计师、责任方、预期使用者</w:t>
      </w:r>
      <w:r>
        <w:rPr>
          <w:rFonts w:hint="eastAsia" w:ascii="宋体" w:hAnsi="宋体" w:eastAsia="宋体" w:cs="宋体"/>
          <w:sz w:val="21"/>
          <w:szCs w:val="21"/>
          <w:lang w:val="en-US" w:eastAsia="zh-CN"/>
        </w:rPr>
        <w:tab/>
      </w:r>
      <w:r>
        <w:rPr>
          <w:rFonts w:hint="eastAsia" w:ascii="宋体" w:hAnsi="宋体" w:eastAsia="宋体" w:cs="宋体"/>
          <w:sz w:val="21"/>
          <w:szCs w:val="21"/>
        </w:rPr>
        <w:t>D、注册会计师、委托人、预期使用者</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7、下列职务中，不属于不相容职务的是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A、执行某项业务与记录该项业务</w:t>
      </w:r>
      <w:r>
        <w:rPr>
          <w:rFonts w:hint="eastAsia" w:ascii="宋体" w:hAnsi="宋体" w:eastAsia="宋体" w:cs="宋体"/>
          <w:sz w:val="21"/>
          <w:szCs w:val="21"/>
          <w:lang w:val="en-US" w:eastAsia="zh-CN"/>
        </w:rPr>
        <w:tab/>
      </w:r>
      <w:r>
        <w:rPr>
          <w:rFonts w:hint="eastAsia" w:ascii="宋体" w:hAnsi="宋体" w:eastAsia="宋体" w:cs="宋体"/>
          <w:sz w:val="21"/>
          <w:szCs w:val="21"/>
        </w:rPr>
        <w:t>B、记录总账与记录明细账、日记账</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C、授权某项业务与审核该项业务</w:t>
      </w:r>
      <w:r>
        <w:rPr>
          <w:rFonts w:hint="eastAsia" w:ascii="宋体" w:hAnsi="宋体" w:eastAsia="宋体" w:cs="宋体"/>
          <w:sz w:val="21"/>
          <w:szCs w:val="21"/>
          <w:lang w:val="en-US" w:eastAsia="zh-CN"/>
        </w:rPr>
        <w:tab/>
      </w:r>
      <w:r>
        <w:rPr>
          <w:rFonts w:hint="eastAsia" w:ascii="宋体" w:hAnsi="宋体" w:eastAsia="宋体" w:cs="宋体"/>
          <w:sz w:val="21"/>
          <w:szCs w:val="21"/>
        </w:rPr>
        <w:t>D、执行某项业务与审核该项业务</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8、注册会计师努力达到形式上的独立性，以便</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A、保持公众对执业界的信任</w:t>
      </w:r>
      <w:r>
        <w:rPr>
          <w:rFonts w:hint="eastAsia" w:ascii="宋体" w:hAnsi="宋体" w:eastAsia="宋体" w:cs="宋体"/>
          <w:sz w:val="21"/>
          <w:szCs w:val="21"/>
          <w:lang w:val="en-US" w:eastAsia="zh-CN"/>
        </w:rPr>
        <w:tab/>
      </w:r>
      <w:r>
        <w:rPr>
          <w:rFonts w:hint="eastAsia" w:ascii="宋体" w:hAnsi="宋体" w:eastAsia="宋体" w:cs="宋体"/>
          <w:sz w:val="21"/>
          <w:szCs w:val="21"/>
        </w:rPr>
        <w:t>B、达到实质上的独立</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C、遵守审计准则</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D、持公正的、不偏不倚的精神状态</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9、如果被审计单位存货种类繁多、收发频繁、价值差异较大，注册会计师应当采用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A、全面审计存货</w:t>
      </w:r>
      <w:r>
        <w:rPr>
          <w:rFonts w:hint="eastAsia" w:ascii="宋体" w:hAnsi="宋体" w:eastAsia="宋体" w:cs="宋体"/>
          <w:sz w:val="21"/>
          <w:szCs w:val="21"/>
          <w:lang w:val="en-US" w:eastAsia="zh-CN"/>
        </w:rPr>
        <w:tab/>
      </w:r>
      <w:r>
        <w:rPr>
          <w:rFonts w:hint="eastAsia" w:ascii="宋体" w:hAnsi="宋体" w:eastAsia="宋体" w:cs="宋体"/>
          <w:sz w:val="21"/>
          <w:szCs w:val="21"/>
        </w:rPr>
        <w:t>B、随机抽样存货</w:t>
      </w:r>
      <w:r>
        <w:rPr>
          <w:rFonts w:hint="eastAsia" w:ascii="宋体" w:hAnsi="宋体" w:eastAsia="宋体" w:cs="宋体"/>
          <w:sz w:val="21"/>
          <w:szCs w:val="21"/>
          <w:lang w:val="en-US" w:eastAsia="zh-CN"/>
        </w:rPr>
        <w:tab/>
      </w:r>
      <w:r>
        <w:rPr>
          <w:rFonts w:hint="eastAsia" w:ascii="宋体" w:hAnsi="宋体" w:eastAsia="宋体" w:cs="宋体"/>
          <w:sz w:val="21"/>
          <w:szCs w:val="21"/>
        </w:rPr>
        <w:t>C、判断抽样存货</w:t>
      </w:r>
      <w:r>
        <w:rPr>
          <w:rFonts w:hint="eastAsia" w:ascii="宋体" w:hAnsi="宋体" w:eastAsia="宋体" w:cs="宋体"/>
          <w:sz w:val="21"/>
          <w:szCs w:val="21"/>
          <w:lang w:val="en-US" w:eastAsia="zh-CN"/>
        </w:rPr>
        <w:tab/>
      </w:r>
      <w:r>
        <w:rPr>
          <w:rFonts w:hint="eastAsia" w:ascii="宋体" w:hAnsi="宋体" w:eastAsia="宋体" w:cs="宋体"/>
          <w:sz w:val="21"/>
          <w:szCs w:val="21"/>
        </w:rPr>
        <w:tab/>
      </w:r>
      <w:r>
        <w:rPr>
          <w:rFonts w:hint="eastAsia" w:ascii="宋体" w:hAnsi="宋体" w:eastAsia="宋体" w:cs="宋体"/>
          <w:sz w:val="21"/>
          <w:szCs w:val="21"/>
        </w:rPr>
        <w:t>D、分层抽样存货</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10、下列做法中，属于被审计单位的错误而非舞弊的是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A、由于疏忽和误解有关事实而作出不恰当的会计估计    </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B、更改账簿记录，操纵利润</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C、截留收入</w:t>
      </w:r>
      <w:r>
        <w:rPr>
          <w:rFonts w:hint="eastAsia" w:ascii="宋体" w:hAnsi="宋体" w:eastAsia="宋体" w:cs="宋体"/>
          <w:sz w:val="21"/>
          <w:szCs w:val="21"/>
          <w:lang w:val="en-US" w:eastAsia="zh-CN"/>
        </w:rPr>
        <w:tab/>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D、更改原始凭证，使之与记账凭证一致</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rPr>
        <w:t>二、多选题</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1、政府审计隶属于议会的国家有</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A、美国</w:t>
      </w:r>
      <w:r>
        <w:rPr>
          <w:rFonts w:hint="eastAsia" w:ascii="宋体" w:hAnsi="宋体" w:eastAsia="宋体" w:cs="宋体"/>
          <w:sz w:val="21"/>
          <w:szCs w:val="21"/>
          <w:lang w:val="en-US" w:eastAsia="zh-CN"/>
        </w:rPr>
        <w:tab/>
      </w:r>
      <w:r>
        <w:rPr>
          <w:rFonts w:hint="eastAsia" w:ascii="宋体" w:hAnsi="宋体" w:eastAsia="宋体" w:cs="宋体"/>
          <w:sz w:val="21"/>
          <w:szCs w:val="21"/>
        </w:rPr>
        <w:t>B、英国</w:t>
      </w:r>
      <w:r>
        <w:rPr>
          <w:rFonts w:hint="eastAsia" w:ascii="宋体" w:hAnsi="宋体" w:eastAsia="宋体" w:cs="宋体"/>
          <w:sz w:val="21"/>
          <w:szCs w:val="21"/>
          <w:lang w:val="en-US" w:eastAsia="zh-CN"/>
        </w:rPr>
        <w:tab/>
      </w:r>
      <w:r>
        <w:rPr>
          <w:rFonts w:hint="eastAsia" w:ascii="宋体" w:hAnsi="宋体" w:eastAsia="宋体" w:cs="宋体"/>
          <w:sz w:val="21"/>
          <w:szCs w:val="21"/>
        </w:rPr>
        <w:t>C、加拿大</w:t>
      </w:r>
      <w:r>
        <w:rPr>
          <w:rFonts w:hint="eastAsia" w:ascii="宋体" w:hAnsi="宋体" w:eastAsia="宋体" w:cs="宋体"/>
          <w:sz w:val="21"/>
          <w:szCs w:val="21"/>
          <w:lang w:val="en-US" w:eastAsia="zh-CN"/>
        </w:rPr>
        <w:tab/>
      </w:r>
      <w:r>
        <w:rPr>
          <w:rFonts w:hint="eastAsia" w:ascii="宋体" w:hAnsi="宋体" w:eastAsia="宋体" w:cs="宋体"/>
          <w:sz w:val="21"/>
          <w:szCs w:val="21"/>
        </w:rPr>
        <w:t>D、西班牙</w:t>
      </w:r>
      <w:r>
        <w:rPr>
          <w:rFonts w:hint="eastAsia" w:ascii="宋体" w:hAnsi="宋体" w:eastAsia="宋体" w:cs="宋体"/>
          <w:sz w:val="21"/>
          <w:szCs w:val="21"/>
          <w:lang w:val="en-US" w:eastAsia="zh-CN"/>
        </w:rPr>
        <w:tab/>
      </w:r>
      <w:r>
        <w:rPr>
          <w:rFonts w:hint="eastAsia" w:ascii="宋体" w:hAnsi="宋体" w:eastAsia="宋体" w:cs="宋体"/>
          <w:sz w:val="21"/>
          <w:szCs w:val="21"/>
        </w:rPr>
        <w:t>E、澳大利亚</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2、内部审计与注册会计师审计的一致性，主要表现在</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A、审计内容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B、审计目标   </w:t>
      </w:r>
      <w:r>
        <w:rPr>
          <w:rFonts w:hint="eastAsia" w:ascii="宋体" w:hAnsi="宋体" w:eastAsia="宋体" w:cs="宋体"/>
          <w:sz w:val="21"/>
          <w:szCs w:val="21"/>
          <w:lang w:val="en-US" w:eastAsia="zh-CN"/>
        </w:rPr>
        <w:tab/>
      </w:r>
      <w:r>
        <w:rPr>
          <w:rFonts w:hint="eastAsia" w:ascii="宋体" w:hAnsi="宋体" w:eastAsia="宋体" w:cs="宋体"/>
          <w:sz w:val="21"/>
          <w:szCs w:val="21"/>
        </w:rPr>
        <w:t>C、审计标准</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D、审计方法    </w:t>
      </w:r>
      <w:r>
        <w:rPr>
          <w:rFonts w:hint="eastAsia" w:ascii="宋体" w:hAnsi="宋体" w:eastAsia="宋体" w:cs="宋体"/>
          <w:sz w:val="21"/>
          <w:szCs w:val="21"/>
          <w:lang w:val="en-US" w:eastAsia="zh-CN"/>
        </w:rPr>
        <w:tab/>
      </w:r>
      <w:r>
        <w:rPr>
          <w:rFonts w:hint="eastAsia" w:ascii="宋体" w:hAnsi="宋体" w:eastAsia="宋体" w:cs="宋体"/>
          <w:sz w:val="21"/>
          <w:szCs w:val="21"/>
        </w:rPr>
        <w:t>E、审计形式</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3、一般情况下，实物证据能够证实的具体目标有</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A、计价和分摊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B、完整性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C、存在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D、分类和可理解性     E、准确性</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4、鉴证业务，按照提供的保证程度不同可分为</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A、合理保证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B、有限保证    </w:t>
      </w:r>
      <w:r>
        <w:rPr>
          <w:rFonts w:hint="eastAsia" w:ascii="宋体" w:hAnsi="宋体" w:eastAsia="宋体" w:cs="宋体"/>
          <w:sz w:val="21"/>
          <w:szCs w:val="21"/>
          <w:lang w:val="en-US" w:eastAsia="zh-CN"/>
        </w:rPr>
        <w:tab/>
      </w:r>
      <w:r>
        <w:rPr>
          <w:rFonts w:hint="eastAsia" w:ascii="宋体" w:hAnsi="宋体" w:eastAsia="宋体" w:cs="宋体"/>
          <w:sz w:val="21"/>
          <w:szCs w:val="21"/>
        </w:rPr>
        <w:t>C、绝对保证</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D、中等保证  </w:t>
      </w:r>
      <w:r>
        <w:rPr>
          <w:rFonts w:hint="eastAsia" w:ascii="宋体" w:hAnsi="宋体" w:eastAsia="宋体" w:cs="宋体"/>
          <w:sz w:val="21"/>
          <w:szCs w:val="21"/>
          <w:lang w:val="en-US" w:eastAsia="zh-CN"/>
        </w:rPr>
        <w:tab/>
      </w:r>
      <w:r>
        <w:rPr>
          <w:rFonts w:hint="eastAsia" w:ascii="宋体" w:hAnsi="宋体" w:eastAsia="宋体" w:cs="宋体"/>
          <w:sz w:val="21"/>
          <w:szCs w:val="21"/>
        </w:rPr>
        <w:t>E、相对保证</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、可能威胁独立性的情形包括</w:t>
      </w:r>
    </w:p>
    <w:p>
      <w:pPr>
        <w:keepNext w:val="0"/>
        <w:keepLines w:val="0"/>
        <w:pageBreakBefore w:val="0"/>
        <w:widowControl w:val="0"/>
        <w:tabs>
          <w:tab w:val="left" w:pos="2100"/>
          <w:tab w:val="left" w:pos="4200"/>
          <w:tab w:val="left" w:pos="6300"/>
          <w:tab w:val="left" w:pos="840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A、经济利益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B、自我评价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C、关联关系  </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D、外界压力      </w:t>
      </w:r>
      <w:r>
        <w:rPr>
          <w:rFonts w:hint="eastAsia" w:ascii="宋体" w:hAnsi="宋体" w:eastAsia="宋体" w:cs="宋体"/>
          <w:sz w:val="21"/>
          <w:szCs w:val="21"/>
          <w:lang w:val="en-US" w:eastAsia="zh-CN"/>
        </w:rPr>
        <w:tab/>
      </w:r>
      <w:r>
        <w:rPr>
          <w:rFonts w:hint="eastAsia" w:ascii="宋体" w:hAnsi="宋体" w:eastAsia="宋体" w:cs="宋体"/>
          <w:sz w:val="21"/>
          <w:szCs w:val="21"/>
        </w:rPr>
        <w:t>E、相互信任</w:t>
      </w:r>
    </w:p>
    <w:p>
      <w:pPr>
        <w:keepNext w:val="0"/>
        <w:keepLines w:val="0"/>
        <w:pageBreakBefore w:val="0"/>
        <w:widowControl w:val="0"/>
        <w:tabs>
          <w:tab w:val="left" w:pos="2310"/>
          <w:tab w:val="left" w:pos="4420"/>
          <w:tab w:val="left" w:pos="6510"/>
        </w:tabs>
        <w:kinsoku/>
        <w:wordWrap/>
        <w:overflowPunct/>
        <w:topLinePunct w:val="0"/>
        <w:autoSpaceDE/>
        <w:autoSpaceDN/>
        <w:bidi w:val="0"/>
        <w:adjustRightInd/>
        <w:snapToGrid/>
        <w:spacing w:line="240" w:lineRule="auto"/>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三、名词解释</w:t>
      </w:r>
    </w:p>
    <w:p>
      <w:pPr>
        <w:keepNext w:val="0"/>
        <w:keepLines w:val="0"/>
        <w:pageBreakBefore w:val="0"/>
        <w:widowControl w:val="0"/>
        <w:numPr>
          <w:ilvl w:val="0"/>
          <w:numId w:val="0"/>
        </w:numPr>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31、</w:t>
      </w:r>
      <w:r>
        <w:rPr>
          <w:rFonts w:hint="eastAsia" w:ascii="宋体" w:hAnsi="宋体" w:eastAsia="宋体" w:cs="宋体"/>
          <w:sz w:val="21"/>
          <w:szCs w:val="21"/>
        </w:rPr>
        <w:t>盘点法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32、总体审计策略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rPr>
        <w:t>四、简答题</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33、在2013年3月，以下审计主体分别接受委托人的委派进行审计：</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(1)王东、黎明是XYZ会计师事务所的注册会计师，接受东方股份有限公司董事会的委托对该公司2012年财务报表进行审计；</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(2)赵丹、姚林是东方股份有限公司内部审计部的工作人员，按照审计计划安排，对该公司进行财务审计；</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(3)王菲、赵敏是国家审计署的工作人员，接受审计署委派，对某大型电站的工程资金运用情况进行审计。</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请回答：以上三类审计主体在承办各审计业务时的相似之处以及不同之处。</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34、ABC会计师事务所某审计小组正在举行重要审计项目的讨论会，在会中就审计证据的充分性和适当性的有关问题进行了讨论。甲注册会计师提出一种观点：审计证据的质量越高，需要的审计证据数量越少，可以得出审计证据的质量和数量是呈反比的，所以审计证据质量越低，那么需要审计证据数量也就越多，也就是说审计证据数量可以弥补审计质量上的不足。乙注册会计师提出一种观点：审计资源都是有限的，为了使事务所获取更多的利润，对于那些获取审计证据比较困难和成本较高的程序，可以采取其他程序来代替，只要不影响最终的审计质量即可。</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要求：(1)简述审计证据的性质。</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(2)你是否认同甲注册会计师的观点？请简要说明理由。</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(3)你是否认同乙注册会计师的观点？请简要说明理由。</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rPr>
        <w:t>五、论述题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numPr>
          <w:ilvl w:val="0"/>
          <w:numId w:val="1"/>
        </w:numPr>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控制测试与实质性程序有什么区别与联系？为什么即使被审计单位经控制测试被认定拥有非常健全的内部控制，注册会计师仍不能完全省略实质性测试程序？</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rPr>
        <w:t>六、案例分析题</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36、某公司采用应收账款余额的5‰计提坏账准备，“坏账准备”账户年初贷方余额为4000元，借方发生额为2000元，另有去年己注销的坏账今年收回1000元，该公司的会计分录如下：</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借：银行存款      1000</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贷：其他应收款  1000</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年末应收账款余额为500000元，会计人员计提坏账准备，会计分录如下：</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借：资产减值损失—坏账损失     2500</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贷：坏账准备                  2500</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要求：指出公司存在的问题，并编制调整分录。</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37、注册会计师在审查华润股份有限公司2012年度固定资产折旧情况时，发现2011年度12月新增已投入生产使用的机床一台，原价为100000元，预计净残值为10000元，预计使用年限为5年，2012年度改按使用年数总和法对该项固定资产计提折旧，其余各类固定资产均用年限平均法计提折旧，且该公司对这一事项在报表中未作揭示。</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要求：根据上述情况，指出这一事项对被审计单位财务报表的影响，并说明应如何处理。</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38、注册会计师审查A公司2012年度会计报表，发现以下情况：</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(1)A公司的海外子公司（其利润占总利润的25%）由其他注册会计师审计，注册会计师以审计函证的方式商请其他注册会计师答复，没有获得回复。</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A公司在会计报表附注中披露了2012年1月1日对一台机器设备重新估计其使用年限和净残值，使用年限由原来的8年改为6年，净残值由原来的4000元改为2000元，此项估计变更影响本年度利润减少。注册会计师实施审计程序认为此项变更合法、合理。</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(3)A公司作为某诉讼案件的被告，一旦败诉，将用公司部分资产赔偿，公司已在会计报表附注中说明。注册会计师向A公司的法律顾问函证，无法了解其最有可能的赔偿金额。</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(4)自2013年1月后，F证券大幅度下跌，A公司如果在3月10日将其拥有的F证券卖出，将导致570万元投资损失，A公司在2012年度会计报表附注中披露，但拒绝在2012年度会计报表中做出调整。</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A公司72%的利润来自于会计报表由其他注册会计师审计的子公司，注册会计师对其他注册会计师出具的审计报告与合并会计报表及报表附注有关的资料进行复验，发现其中有重大错报，金额占利润总额50%以上，注册会计师要求A公司予以调整，A公司拒绝调整。</w:t>
      </w:r>
    </w:p>
    <w:p>
      <w:pPr>
        <w:keepNext w:val="0"/>
        <w:keepLines w:val="0"/>
        <w:pageBreakBefore w:val="0"/>
        <w:widowControl w:val="0"/>
        <w:tabs>
          <w:tab w:val="left" w:pos="4253"/>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要求：针对以上各种情况，分别说明注册会计师应当发表何种审计意见，并说明理由。</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pPr>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审计学复习资料参考答案</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一、单选题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1-5、BBDCB  6-10、CCADA  11-15、CDCCB   16-20、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二、多选题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1、ABCDE  2、AD  3、BC  4、AB   5、ABCD   6、AB  7、ACD    </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三、简答题 </w:t>
      </w:r>
    </w:p>
    <w:p>
      <w:pPr>
        <w:numPr>
          <w:ilvl w:val="0"/>
          <w:numId w:val="2"/>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三种审计相似点：都是审计监督总体的组成部分，相互不可替代。三者的工作方法具有一致性，外部审计结果对内部审计工作具有指导性。</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不同点：审计方式不同</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审计目标不同</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审计独立性不同</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审计标准不同</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审计服务的有偿性不同</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审计实施的手段不同</w:t>
      </w:r>
    </w:p>
    <w:p>
      <w:pPr>
        <w:numPr>
          <w:ilvl w:val="0"/>
          <w:numId w:val="0"/>
        </w:numPr>
        <w:spacing w:line="24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四、业务题 </w:t>
      </w:r>
    </w:p>
    <w:p>
      <w:pPr>
        <w:numPr>
          <w:ilvl w:val="0"/>
          <w:numId w:val="0"/>
        </w:numPr>
        <w:spacing w:line="240" w:lineRule="auto"/>
        <w:ind w:firstLine="420" w:firstLineChars="200"/>
        <w:jc w:val="left"/>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p>
    <w:p>
      <w:pPr>
        <w:numPr>
          <w:ilvl w:val="0"/>
          <w:numId w:val="2"/>
        </w:numPr>
        <w:spacing w:line="240" w:lineRule="auto"/>
        <w:ind w:firstLine="336" w:firstLine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事项一： 调整分录    借：    营业成本    40000</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存货        10000</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贷：   累计折旧      50000</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事项二： 调整分录    借：     资产减值损失    120000</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贷;   存货            120000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事项三： 调整分录    借 ;      销售费用    36000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贷   长期待摊费用      36000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事项四 ：调整分录    借    营业成本    80000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贷    存货       80000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事项五： 调整分录    借    应交税费------应交所得税    69000</w:t>
      </w:r>
    </w:p>
    <w:p>
      <w:pPr>
        <w:numPr>
          <w:ilvl w:val="0"/>
          <w:numId w:val="0"/>
        </w:numPr>
        <w:spacing w:line="24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贷   所得税费用         69000</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利润虚增276000元，所得税多记276000*25%=69000元</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276000-69000=207000元，未分配利润多记207000元，应从资产负债表的未分配利润项目中扣除。</w:t>
      </w:r>
    </w:p>
    <w:p>
      <w:pPr>
        <w:numPr>
          <w:ilvl w:val="0"/>
          <w:numId w:val="0"/>
        </w:numPr>
        <w:spacing w:line="240" w:lineRule="auto"/>
        <w:jc w:val="left"/>
        <w:rPr>
          <w:rFonts w:hint="eastAsia" w:ascii="宋体" w:hAnsi="宋体" w:eastAsia="宋体" w:cs="宋体"/>
          <w:b/>
          <w:bCs/>
          <w:kern w:val="2"/>
          <w:sz w:val="21"/>
          <w:szCs w:val="21"/>
          <w:lang w:val="en-US" w:eastAsia="zh-CN" w:bidi="ar-SA"/>
        </w:rPr>
      </w:pPr>
    </w:p>
    <w:p>
      <w:pPr>
        <w:numPr>
          <w:ilvl w:val="0"/>
          <w:numId w:val="0"/>
        </w:numPr>
        <w:spacing w:line="240" w:lineRule="auto"/>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 xml:space="preserve">五、论述题  </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了解内控                控制测试</w:t>
      </w: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目的         评估内控设计是否合理            控制运行是否有效</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确定内控是否得到执行</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审计阶段    风险评估阶段                  进一步审计程序</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证据质量    控制设计是否合理             控制期间在不同时点是如何运行的</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控制是否得到一惯执行</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控制由谁执行</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控制以何种方式执行</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证据数量     少                                  多</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审计程序   询问、观察、检查、穿行测试   询问、观察、检查、穿行测试</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重新执行</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程序必要性    必要                          非必要</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联系     </w:t>
      </w:r>
    </w:p>
    <w:p>
      <w:pPr>
        <w:numPr>
          <w:ilvl w:val="0"/>
          <w:numId w:val="0"/>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审计证据的 重叠性： 对内部控制取得了解的过程中进行穿行测试等会取得有关内控运行的证据</w:t>
      </w: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numPr>
          <w:ilvl w:val="0"/>
          <w:numId w:val="0"/>
        </w:numPr>
        <w:spacing w:line="240" w:lineRule="auto"/>
        <w:jc w:val="left"/>
        <w:rPr>
          <w:rFonts w:hint="eastAsia" w:ascii="宋体" w:hAnsi="宋体" w:eastAsia="宋体" w:cs="宋体"/>
          <w:kern w:val="2"/>
          <w:sz w:val="21"/>
          <w:szCs w:val="21"/>
          <w:lang w:val="en-US" w:eastAsia="zh-CN" w:bidi="ar-SA"/>
        </w:rPr>
      </w:pPr>
    </w:p>
    <w:p>
      <w:pPr>
        <w:tabs>
          <w:tab w:val="left" w:pos="7551"/>
        </w:tabs>
        <w:spacing w:line="240" w:lineRule="auto"/>
        <w:jc w:val="left"/>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rPr>
      </w:pPr>
    </w:p>
    <w:sectPr>
      <w:headerReference r:id="rId3" w:type="default"/>
      <w:footerReference r:id="rId4" w:type="default"/>
      <w:pgSz w:w="11906" w:h="16838"/>
      <w:pgMar w:top="1020" w:right="1049" w:bottom="1117" w:left="98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09F4A2"/>
    <w:multiLevelType w:val="singleLevel"/>
    <w:tmpl w:val="E709F4A2"/>
    <w:lvl w:ilvl="0" w:tentative="0">
      <w:start w:val="35"/>
      <w:numFmt w:val="decimal"/>
      <w:suff w:val="nothing"/>
      <w:lvlText w:val="%1、"/>
      <w:lvlJc w:val="left"/>
    </w:lvl>
  </w:abstractNum>
  <w:abstractNum w:abstractNumId="1">
    <w:nsid w:val="569223C3"/>
    <w:multiLevelType w:val="singleLevel"/>
    <w:tmpl w:val="569223C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5F683B"/>
    <w:rsid w:val="425F683B"/>
    <w:rsid w:val="544C4EFF"/>
    <w:rsid w:val="5810296B"/>
    <w:rsid w:val="5CD43EBE"/>
    <w:rsid w:val="64951DD5"/>
    <w:rsid w:val="71AC12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2016-12-20T07:45:00Z</dcterms:created>
  <dc:creator>lenovo</dc:creator>
  <cp:lastModifiedBy>user</cp:lastModifiedBy>
  <dcterms:modified xsi:type="dcterms:W3CDTF">2021-12-17T07:25:17Z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669E4FBC1CF44A51B749E5469697C77C</vt:lpwstr>
  </property>
</Properties>
</file>