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10" w:lineRule="atLeast"/>
        <w:ind w:left="0" w:right="0" w:firstLine="0"/>
        <w:jc w:val="center"/>
        <w:rPr>
          <w:rFonts w:hint="eastAsia" w:ascii="Arial" w:hAnsi="Arial" w:cs="Arial"/>
          <w:b/>
          <w:i w:val="0"/>
          <w:caps w:val="0"/>
          <w:color w:val="1168A3"/>
          <w:spacing w:val="0"/>
          <w:sz w:val="24"/>
          <w:szCs w:val="24"/>
        </w:rPr>
      </w:pPr>
      <w:r>
        <w:rPr>
          <w:rFonts w:hint="default" w:ascii="Arial" w:hAnsi="Arial" w:cs="Arial"/>
          <w:b/>
          <w:i w:val="0"/>
          <w:caps w:val="0"/>
          <w:color w:val="1168A3"/>
          <w:spacing w:val="0"/>
          <w:sz w:val="24"/>
          <w:szCs w:val="24"/>
          <w:bdr w:val="none" w:color="auto" w:sz="0" w:space="0"/>
          <w:shd w:val="clear" w:fill="FFFFFF"/>
        </w:rPr>
        <w:t>工商管理专业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383838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83838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形式：函授    层次：专科起点本科    类别：经济管理类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一、培养目标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本专业培养有良好职业道德和身体素质，适应社会主义市场经济发展需要，掌握从事工商管理工作所必需的调查、分析、获取并反馈信息等能力，具有经济管理和企业管理知识的应用型管理人才。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二、培养要求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1、系统掌握生产管理、财务管理、经营管理等本专业的基础理论、基本知识和基本技能；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2、具有扎实的经济学知识和管理学知识，熟悉本专业相关的金融、贸易、法规、营销等知识；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3、掌握现代管理理论、方法和技能，具有从事经济计划、政策研究、财务分析等管理工作能力，有计算机的基本技能和大学英语水平。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三、主要课程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企业管理学、组织行为学﹡、管理经济学、管理心理学、市场营销学﹡、人力资源管理、生产与运作管理﹡、企业战略管理、管理信息系统、民法等。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四、最短学习年限和毕业最低学分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最短学习年限2.5年，毕业最低学分75分。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五、学时分配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本专业教学计划总学分90，总学时1776，其中面授学时592，自学学时1184。毕业时需满足文化素养课最低13学分，专业素养课最低17学分，职业素养课最低35学分，实训实践最低10学分。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六、实训实践环节：实训与实践环节10周。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七、技能考证类别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公共证书：计算机等级证书</w:t>
      </w:r>
      <w:r>
        <w:rPr>
          <w:rFonts w:hint="default" w:ascii="Arial" w:hAnsi="Arial" w:cs="Arial" w:eastAsiaTheme="minorEastAsia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、外语等级证书。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专业证书：会计从业资格证书、人力资源等级证书、助理经营师证书。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八、学位授予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480"/>
        <w:jc w:val="left"/>
        <w:rPr>
          <w:rFonts w:hint="default" w:ascii="Arial" w:hAnsi="Arial" w:cs="Arial"/>
          <w:b w:val="0"/>
          <w:i w:val="0"/>
          <w:color w:val="383838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凡符合《宁波大学成人高等教育本科毕业生学士学位实施办法》条件者，授予相应的学士学位。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B6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2018-04-21T06:34:12Z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