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F25A1">
      <w:pPr>
        <w:rPr>
          <w:rFonts w:hint="eastAsia"/>
          <w:szCs w:val="21"/>
          <w:u w:val="single"/>
          <w:lang w:val="en-US" w:eastAsia="zh-CN"/>
        </w:rPr>
      </w:pPr>
      <w:r>
        <w:rPr>
          <w:rFonts w:hint="eastAsia"/>
          <w:szCs w:val="21"/>
          <w:u w:val="single"/>
        </w:rPr>
        <w:t>市场营销学</w:t>
      </w:r>
      <w:r>
        <w:rPr>
          <w:rFonts w:hint="eastAsia"/>
          <w:szCs w:val="21"/>
          <w:u w:val="single"/>
          <w:lang w:val="en-US" w:eastAsia="zh-CN"/>
        </w:rPr>
        <w:t>复习资料B</w:t>
      </w:r>
    </w:p>
    <w:p w14:paraId="5C96A219">
      <w:pPr>
        <w:rPr>
          <w:rFonts w:hint="eastAsia" w:ascii="宋体" w:hAnsi="宋体" w:cs="宋体"/>
          <w:b/>
          <w:bCs/>
          <w:szCs w:val="21"/>
        </w:rPr>
      </w:pPr>
      <w:r>
        <w:rPr>
          <w:rFonts w:hint="eastAsia" w:ascii="宋体" w:hAnsi="宋体" w:cs="宋体"/>
          <w:b/>
          <w:bCs/>
          <w:szCs w:val="21"/>
        </w:rPr>
        <w:t>一、单项选择</w:t>
      </w:r>
    </w:p>
    <w:p w14:paraId="712BC0C8">
      <w:pPr>
        <w:adjustRightInd w:val="0"/>
        <w:snapToGrid w:val="0"/>
        <w:spacing w:line="360" w:lineRule="auto"/>
        <w:rPr>
          <w:rFonts w:hint="eastAsia" w:ascii="宋体" w:hAnsi="宋体" w:cs="宋体"/>
          <w:szCs w:val="21"/>
        </w:rPr>
      </w:pPr>
      <w:r>
        <w:rPr>
          <w:rFonts w:hint="eastAsia" w:ascii="宋体" w:hAnsi="宋体" w:cs="宋体"/>
          <w:szCs w:val="21"/>
        </w:rPr>
        <w:t>1、若以多个因素细分市场，就必须考察各因素之间的（  C  ），否则有可能得出一些无效或意义不大的细分市场。</w:t>
      </w:r>
    </w:p>
    <w:p w14:paraId="09D99D33">
      <w:pPr>
        <w:adjustRightInd w:val="0"/>
        <w:snapToGrid w:val="0"/>
        <w:spacing w:line="360" w:lineRule="auto"/>
        <w:rPr>
          <w:rFonts w:hint="eastAsia" w:ascii="宋体" w:hAnsi="宋体" w:cs="宋体"/>
          <w:szCs w:val="21"/>
        </w:rPr>
      </w:pPr>
      <w:r>
        <w:rPr>
          <w:rFonts w:hint="eastAsia" w:ascii="宋体" w:hAnsi="宋体" w:cs="宋体"/>
          <w:szCs w:val="21"/>
        </w:rPr>
        <w:t>A.相关性与有效性       B.重叠性与重要性     C.相关性及重叠性       D.有效性与重要性</w:t>
      </w:r>
    </w:p>
    <w:p w14:paraId="34042603">
      <w:pPr>
        <w:adjustRightInd w:val="0"/>
        <w:snapToGrid w:val="0"/>
        <w:spacing w:line="360" w:lineRule="auto"/>
        <w:rPr>
          <w:rFonts w:hint="eastAsia" w:ascii="宋体" w:hAnsi="宋体" w:cs="宋体"/>
          <w:szCs w:val="21"/>
        </w:rPr>
      </w:pPr>
      <w:r>
        <w:rPr>
          <w:rFonts w:hint="eastAsia" w:ascii="宋体" w:hAnsi="宋体" w:cs="宋体"/>
          <w:szCs w:val="21"/>
        </w:rPr>
        <w:t>2、产品组合是指（  D  ）。</w:t>
      </w:r>
    </w:p>
    <w:p w14:paraId="41A4A430">
      <w:pPr>
        <w:adjustRightInd w:val="0"/>
        <w:snapToGrid w:val="0"/>
        <w:spacing w:line="360" w:lineRule="auto"/>
        <w:rPr>
          <w:rFonts w:hint="eastAsia" w:ascii="宋体" w:hAnsi="宋体" w:cs="宋体"/>
          <w:szCs w:val="21"/>
        </w:rPr>
      </w:pPr>
      <w:r>
        <w:rPr>
          <w:rFonts w:hint="eastAsia" w:ascii="宋体" w:hAnsi="宋体" w:cs="宋体"/>
          <w:szCs w:val="21"/>
        </w:rPr>
        <w:t>A.在技术上和结构上密切相关，具有相同使用功能，规格不同而满足同类需求的一组产品</w:t>
      </w:r>
    </w:p>
    <w:p w14:paraId="7D2694FE">
      <w:pPr>
        <w:adjustRightInd w:val="0"/>
        <w:snapToGrid w:val="0"/>
        <w:spacing w:line="360" w:lineRule="auto"/>
        <w:rPr>
          <w:rFonts w:hint="eastAsia" w:ascii="宋体" w:hAnsi="宋体" w:cs="宋体"/>
          <w:szCs w:val="21"/>
        </w:rPr>
      </w:pPr>
      <w:r>
        <w:rPr>
          <w:rFonts w:hint="eastAsia" w:ascii="宋体" w:hAnsi="宋体" w:cs="宋体"/>
          <w:szCs w:val="21"/>
        </w:rPr>
        <w:t>B.企业产品目录上列出的每一个产品</w:t>
      </w:r>
    </w:p>
    <w:p w14:paraId="2F1F6B92">
      <w:pPr>
        <w:adjustRightInd w:val="0"/>
        <w:snapToGrid w:val="0"/>
        <w:spacing w:line="360" w:lineRule="auto"/>
        <w:rPr>
          <w:rFonts w:hint="eastAsia" w:ascii="宋体" w:hAnsi="宋体" w:cs="宋体"/>
          <w:szCs w:val="21"/>
        </w:rPr>
      </w:pPr>
      <w:r>
        <w:rPr>
          <w:rFonts w:hint="eastAsia" w:ascii="宋体" w:hAnsi="宋体" w:cs="宋体"/>
          <w:szCs w:val="21"/>
        </w:rPr>
        <w:t>C.企业各条产品线在最终用途、生产条件、销售分配渠道及其他方面的密切相关程度</w:t>
      </w:r>
    </w:p>
    <w:p w14:paraId="71F89D6B">
      <w:pPr>
        <w:adjustRightInd w:val="0"/>
        <w:snapToGrid w:val="0"/>
        <w:spacing w:line="360" w:lineRule="auto"/>
        <w:rPr>
          <w:rFonts w:hint="eastAsia" w:ascii="宋体" w:hAnsi="宋体" w:cs="宋体"/>
          <w:szCs w:val="21"/>
        </w:rPr>
      </w:pPr>
      <w:r>
        <w:rPr>
          <w:rFonts w:hint="eastAsia" w:ascii="宋体" w:hAnsi="宋体" w:cs="宋体"/>
          <w:szCs w:val="21"/>
        </w:rPr>
        <w:t>D.企业生产经营各种不同类型产品之间的组合和量的比例</w:t>
      </w:r>
    </w:p>
    <w:p w14:paraId="46A4DE03">
      <w:pPr>
        <w:adjustRightInd w:val="0"/>
        <w:snapToGrid w:val="0"/>
        <w:spacing w:line="360" w:lineRule="auto"/>
        <w:rPr>
          <w:rFonts w:hint="eastAsia" w:ascii="宋体" w:hAnsi="宋体" w:cs="宋体"/>
          <w:szCs w:val="21"/>
        </w:rPr>
      </w:pPr>
      <w:r>
        <w:rPr>
          <w:rFonts w:hint="eastAsia" w:ascii="宋体" w:hAnsi="宋体" w:cs="宋体"/>
          <w:szCs w:val="21"/>
        </w:rPr>
        <w:t>3、对于直接销售渠道而言，说法错误的是（  A  ）。</w:t>
      </w:r>
    </w:p>
    <w:p w14:paraId="4865460C">
      <w:pPr>
        <w:adjustRightInd w:val="0"/>
        <w:snapToGrid w:val="0"/>
        <w:spacing w:line="360" w:lineRule="auto"/>
        <w:rPr>
          <w:rFonts w:hint="eastAsia" w:ascii="宋体" w:hAnsi="宋体" w:cs="宋体"/>
          <w:szCs w:val="21"/>
        </w:rPr>
      </w:pPr>
      <w:r>
        <w:rPr>
          <w:rFonts w:hint="eastAsia" w:ascii="宋体" w:hAnsi="宋体" w:cs="宋体"/>
          <w:szCs w:val="21"/>
        </w:rPr>
        <w:t>A.不便于为消费者提供特殊服务      B.产销之间没有任何中间环节</w:t>
      </w:r>
    </w:p>
    <w:p w14:paraId="04F5610B">
      <w:pPr>
        <w:adjustRightInd w:val="0"/>
        <w:snapToGrid w:val="0"/>
        <w:spacing w:line="360" w:lineRule="auto"/>
        <w:rPr>
          <w:rFonts w:hint="eastAsia" w:ascii="宋体" w:hAnsi="宋体" w:cs="宋体"/>
          <w:szCs w:val="21"/>
        </w:rPr>
      </w:pPr>
      <w:r>
        <w:rPr>
          <w:rFonts w:hint="eastAsia" w:ascii="宋体" w:hAnsi="宋体" w:cs="宋体"/>
          <w:szCs w:val="21"/>
        </w:rPr>
        <w:t>C.可使商品快速同用户见面          D.生产者同消费者直接接触</w:t>
      </w:r>
    </w:p>
    <w:p w14:paraId="404A9DA4">
      <w:pPr>
        <w:adjustRightInd w:val="0"/>
        <w:snapToGrid w:val="0"/>
        <w:spacing w:line="360" w:lineRule="auto"/>
        <w:rPr>
          <w:rFonts w:hint="eastAsia" w:ascii="宋体" w:hAnsi="宋体" w:cs="宋体"/>
          <w:szCs w:val="21"/>
        </w:rPr>
      </w:pPr>
      <w:r>
        <w:rPr>
          <w:rFonts w:hint="eastAsia" w:ascii="宋体" w:hAnsi="宋体" w:cs="宋体"/>
          <w:szCs w:val="21"/>
        </w:rPr>
        <w:t>4、企业的生产能力过剩，需要扩大销售，又不能通过产品改进和加强销售等扩大市场。在这种情况下，企业就必须（  B ）。</w:t>
      </w:r>
    </w:p>
    <w:p w14:paraId="741E51DC">
      <w:pPr>
        <w:adjustRightInd w:val="0"/>
        <w:snapToGrid w:val="0"/>
        <w:spacing w:line="360" w:lineRule="auto"/>
        <w:rPr>
          <w:rFonts w:hint="eastAsia" w:ascii="宋体" w:hAnsi="宋体" w:cs="宋体"/>
          <w:szCs w:val="21"/>
        </w:rPr>
      </w:pPr>
      <w:r>
        <w:rPr>
          <w:rFonts w:hint="eastAsia" w:ascii="宋体" w:hAnsi="宋体" w:cs="宋体"/>
          <w:szCs w:val="21"/>
        </w:rPr>
        <w:t>A.提价       B.降价      C.维持价格不变       D.降低产品质量</w:t>
      </w:r>
    </w:p>
    <w:p w14:paraId="2BA381C7">
      <w:pPr>
        <w:adjustRightInd w:val="0"/>
        <w:snapToGrid w:val="0"/>
        <w:spacing w:line="360" w:lineRule="auto"/>
        <w:rPr>
          <w:rFonts w:hint="eastAsia" w:ascii="宋体" w:hAnsi="宋体" w:cs="宋体"/>
          <w:szCs w:val="21"/>
        </w:rPr>
      </w:pPr>
      <w:r>
        <w:rPr>
          <w:rFonts w:hint="eastAsia" w:ascii="宋体" w:hAnsi="宋体" w:cs="宋体"/>
          <w:szCs w:val="21"/>
        </w:rPr>
        <w:t>5、整合营销的创始人是（  D  ）。</w:t>
      </w:r>
    </w:p>
    <w:p w14:paraId="5FB8EF48">
      <w:pPr>
        <w:adjustRightInd w:val="0"/>
        <w:snapToGrid w:val="0"/>
        <w:spacing w:line="360" w:lineRule="auto"/>
        <w:rPr>
          <w:rFonts w:hint="eastAsia" w:ascii="宋体" w:hAnsi="宋体" w:cs="宋体"/>
          <w:szCs w:val="21"/>
        </w:rPr>
      </w:pPr>
      <w:r>
        <w:rPr>
          <w:rFonts w:hint="eastAsia" w:ascii="宋体" w:hAnsi="宋体" w:cs="宋体"/>
          <w:szCs w:val="21"/>
        </w:rPr>
        <w:t>A.麦卡锡      B.科特勒    C.李维特      D.舒尔茨</w:t>
      </w:r>
    </w:p>
    <w:p w14:paraId="1414F2EB">
      <w:pPr>
        <w:adjustRightInd w:val="0"/>
        <w:snapToGrid w:val="0"/>
        <w:spacing w:line="360" w:lineRule="auto"/>
        <w:rPr>
          <w:rFonts w:hint="eastAsia" w:ascii="宋体" w:hAnsi="宋体" w:cs="宋体"/>
          <w:szCs w:val="21"/>
        </w:rPr>
      </w:pPr>
      <w:r>
        <w:rPr>
          <w:rFonts w:hint="eastAsia" w:ascii="宋体" w:hAnsi="宋体" w:cs="宋体"/>
          <w:szCs w:val="21"/>
        </w:rPr>
        <w:t>6、市场营销的核心是（  C  ）。</w:t>
      </w:r>
    </w:p>
    <w:p w14:paraId="494BF765">
      <w:pPr>
        <w:adjustRightInd w:val="0"/>
        <w:snapToGrid w:val="0"/>
        <w:spacing w:line="360" w:lineRule="auto"/>
        <w:rPr>
          <w:rFonts w:hint="eastAsia" w:ascii="宋体" w:hAnsi="宋体" w:cs="宋体"/>
          <w:szCs w:val="21"/>
        </w:rPr>
      </w:pPr>
      <w:r>
        <w:rPr>
          <w:rFonts w:hint="eastAsia" w:ascii="宋体" w:hAnsi="宋体" w:cs="宋体"/>
          <w:szCs w:val="21"/>
        </w:rPr>
        <w:t>A.生产        B.分配    C.交换        D.促销</w:t>
      </w:r>
    </w:p>
    <w:p w14:paraId="0964AB3A">
      <w:pPr>
        <w:adjustRightInd w:val="0"/>
        <w:snapToGrid w:val="0"/>
        <w:spacing w:line="360" w:lineRule="auto"/>
        <w:rPr>
          <w:rFonts w:hint="eastAsia" w:ascii="宋体" w:hAnsi="宋体" w:cs="宋体"/>
          <w:szCs w:val="21"/>
        </w:rPr>
      </w:pPr>
      <w:r>
        <w:rPr>
          <w:rFonts w:hint="eastAsia" w:ascii="宋体" w:hAnsi="宋体" w:cs="宋体"/>
          <w:szCs w:val="21"/>
        </w:rPr>
        <w:t>7、“市场成长率/相对市场占有率”矩阵有四个象限，其中成长率较高、市场占有率较低的战略业务单位是（ D ）。</w:t>
      </w:r>
    </w:p>
    <w:p w14:paraId="130E5ED8">
      <w:pPr>
        <w:adjustRightInd w:val="0"/>
        <w:snapToGrid w:val="0"/>
        <w:spacing w:line="360" w:lineRule="auto"/>
        <w:rPr>
          <w:rFonts w:hint="eastAsia" w:ascii="宋体" w:hAnsi="宋体" w:cs="宋体"/>
          <w:szCs w:val="21"/>
        </w:rPr>
      </w:pPr>
      <w:r>
        <w:rPr>
          <w:rFonts w:hint="eastAsia" w:ascii="宋体" w:hAnsi="宋体" w:cs="宋体"/>
          <w:szCs w:val="21"/>
        </w:rPr>
        <w:t>A.“瘦狗”      B.“明星”     C.“奶牛”       D.“问号”</w:t>
      </w:r>
    </w:p>
    <w:p w14:paraId="522C9C50">
      <w:pPr>
        <w:adjustRightInd w:val="0"/>
        <w:snapToGrid w:val="0"/>
        <w:spacing w:line="360" w:lineRule="auto"/>
        <w:rPr>
          <w:rFonts w:hint="eastAsia" w:ascii="宋体" w:hAnsi="宋体" w:cs="宋体"/>
          <w:szCs w:val="21"/>
        </w:rPr>
      </w:pPr>
      <w:r>
        <w:rPr>
          <w:rFonts w:hint="eastAsia" w:ascii="宋体" w:hAnsi="宋体" w:cs="宋体"/>
          <w:szCs w:val="21"/>
        </w:rPr>
        <w:t>8、（  A ）主要指协助企业促销、销售和经销其产品给最终购买者的机构。</w:t>
      </w:r>
    </w:p>
    <w:p w14:paraId="5CA28750">
      <w:pPr>
        <w:tabs>
          <w:tab w:val="left" w:pos="2328"/>
          <w:tab w:val="left" w:pos="4152"/>
          <w:tab w:val="left" w:pos="6036"/>
        </w:tabs>
        <w:adjustRightInd w:val="0"/>
        <w:snapToGrid w:val="0"/>
        <w:spacing w:line="360" w:lineRule="auto"/>
        <w:rPr>
          <w:rFonts w:hint="eastAsia" w:ascii="宋体" w:hAnsi="宋体" w:cs="宋体"/>
          <w:szCs w:val="21"/>
        </w:rPr>
      </w:pPr>
      <w:r>
        <w:rPr>
          <w:rFonts w:hint="eastAsia" w:ascii="宋体" w:hAnsi="宋体" w:cs="宋体"/>
          <w:szCs w:val="21"/>
        </w:rPr>
        <w:t>A.营销中间商       B.制造商        C.供应商        D.广告商</w:t>
      </w:r>
    </w:p>
    <w:p w14:paraId="5CC65683">
      <w:pPr>
        <w:rPr>
          <w:rFonts w:hint="eastAsia" w:ascii="宋体" w:hAnsi="宋体" w:cs="宋体"/>
          <w:b/>
          <w:bCs/>
          <w:szCs w:val="21"/>
        </w:rPr>
      </w:pPr>
      <w:r>
        <w:rPr>
          <w:rFonts w:hint="eastAsia" w:ascii="宋体" w:hAnsi="宋体" w:cs="宋体"/>
          <w:b/>
          <w:bCs/>
          <w:szCs w:val="21"/>
        </w:rPr>
        <w:t>二、多项选择</w:t>
      </w:r>
    </w:p>
    <w:p w14:paraId="5AE63060">
      <w:pPr>
        <w:adjustRightInd w:val="0"/>
        <w:snapToGrid w:val="0"/>
        <w:spacing w:line="360" w:lineRule="auto"/>
        <w:rPr>
          <w:rFonts w:hint="eastAsia" w:ascii="宋体" w:hAnsi="宋体" w:cs="宋体"/>
          <w:szCs w:val="21"/>
        </w:rPr>
      </w:pPr>
      <w:r>
        <w:rPr>
          <w:rFonts w:hint="eastAsia" w:ascii="宋体" w:hAnsi="宋体" w:cs="宋体"/>
          <w:szCs w:val="21"/>
        </w:rPr>
        <w:t>1、细分市场的结果，应该做到（  CD  ）。</w:t>
      </w:r>
    </w:p>
    <w:p w14:paraId="6927C117">
      <w:pPr>
        <w:adjustRightInd w:val="0"/>
        <w:snapToGrid w:val="0"/>
        <w:spacing w:line="360" w:lineRule="auto"/>
        <w:rPr>
          <w:rFonts w:hint="eastAsia" w:ascii="宋体" w:hAnsi="宋体" w:cs="宋体"/>
          <w:szCs w:val="21"/>
        </w:rPr>
      </w:pPr>
      <w:r>
        <w:rPr>
          <w:rFonts w:hint="eastAsia" w:ascii="宋体" w:hAnsi="宋体" w:cs="宋体"/>
          <w:szCs w:val="21"/>
        </w:rPr>
        <w:t>A.各个细分市场之间有较高的同质性    B.同一细分市场内部有明显的差异</w:t>
      </w:r>
    </w:p>
    <w:p w14:paraId="3FF309D9">
      <w:pPr>
        <w:adjustRightInd w:val="0"/>
        <w:snapToGrid w:val="0"/>
        <w:spacing w:line="360" w:lineRule="auto"/>
        <w:rPr>
          <w:rFonts w:hint="eastAsia" w:ascii="宋体" w:hAnsi="宋体" w:cs="宋体"/>
          <w:szCs w:val="21"/>
        </w:rPr>
      </w:pPr>
      <w:r>
        <w:rPr>
          <w:rFonts w:hint="eastAsia" w:ascii="宋体" w:hAnsi="宋体" w:cs="宋体"/>
          <w:szCs w:val="21"/>
        </w:rPr>
        <w:t>C.各个细分市场之间有明显的差异      D.同一细分市场内部有较高的同质性</w:t>
      </w:r>
    </w:p>
    <w:p w14:paraId="75EE1234">
      <w:pPr>
        <w:adjustRightInd w:val="0"/>
        <w:snapToGrid w:val="0"/>
        <w:spacing w:line="360" w:lineRule="auto"/>
        <w:rPr>
          <w:rFonts w:hint="eastAsia" w:ascii="宋体" w:hAnsi="宋体" w:cs="宋体"/>
          <w:szCs w:val="21"/>
        </w:rPr>
      </w:pPr>
      <w:r>
        <w:rPr>
          <w:rFonts w:hint="eastAsia" w:ascii="宋体" w:hAnsi="宋体" w:cs="宋体"/>
          <w:szCs w:val="21"/>
        </w:rPr>
        <w:t>E.各个细分市场之间既有较高的同质性，也有明显的差异性</w:t>
      </w:r>
    </w:p>
    <w:p w14:paraId="7AF09B1B">
      <w:pPr>
        <w:adjustRightInd w:val="0"/>
        <w:snapToGrid w:val="0"/>
        <w:spacing w:line="360" w:lineRule="auto"/>
        <w:rPr>
          <w:rFonts w:hint="eastAsia" w:ascii="宋体" w:hAnsi="宋体" w:cs="宋体"/>
          <w:szCs w:val="21"/>
        </w:rPr>
      </w:pPr>
      <w:r>
        <w:rPr>
          <w:rFonts w:hint="eastAsia" w:ascii="宋体" w:hAnsi="宋体" w:cs="宋体"/>
          <w:szCs w:val="21"/>
        </w:rPr>
        <w:t>2、产品整体概念包含的几个层次是（  ABD  ）。</w:t>
      </w:r>
    </w:p>
    <w:p w14:paraId="7DFDB051">
      <w:pPr>
        <w:adjustRightInd w:val="0"/>
        <w:snapToGrid w:val="0"/>
        <w:spacing w:line="360" w:lineRule="auto"/>
        <w:rPr>
          <w:rFonts w:hint="eastAsia" w:ascii="宋体" w:hAnsi="宋体" w:cs="宋体"/>
          <w:szCs w:val="21"/>
        </w:rPr>
      </w:pPr>
      <w:r>
        <w:rPr>
          <w:rFonts w:hint="eastAsia" w:ascii="宋体" w:hAnsi="宋体" w:cs="宋体"/>
          <w:szCs w:val="21"/>
        </w:rPr>
        <w:t>A.核心产品      B.形式产品      C.无形产品    D.延伸产品      E.实物产品</w:t>
      </w:r>
    </w:p>
    <w:p w14:paraId="2D8DBC41">
      <w:pPr>
        <w:adjustRightInd w:val="0"/>
        <w:snapToGrid w:val="0"/>
        <w:spacing w:line="360" w:lineRule="auto"/>
        <w:rPr>
          <w:rFonts w:hint="eastAsia" w:ascii="宋体" w:hAnsi="宋体" w:cs="宋体"/>
          <w:szCs w:val="21"/>
        </w:rPr>
      </w:pPr>
      <w:r>
        <w:rPr>
          <w:rFonts w:hint="eastAsia" w:ascii="宋体" w:hAnsi="宋体" w:cs="宋体"/>
          <w:szCs w:val="21"/>
        </w:rPr>
        <w:t>3、服务产品的特性主要包括（  ABCD   ）。</w:t>
      </w:r>
    </w:p>
    <w:p w14:paraId="0123EA2F">
      <w:pPr>
        <w:adjustRightInd w:val="0"/>
        <w:snapToGrid w:val="0"/>
        <w:spacing w:line="360" w:lineRule="auto"/>
        <w:rPr>
          <w:rFonts w:hint="eastAsia" w:ascii="宋体" w:hAnsi="宋体" w:cs="宋体"/>
          <w:szCs w:val="21"/>
        </w:rPr>
      </w:pPr>
      <w:r>
        <w:rPr>
          <w:rFonts w:hint="eastAsia" w:ascii="宋体" w:hAnsi="宋体" w:cs="宋体"/>
          <w:szCs w:val="21"/>
        </w:rPr>
        <w:t xml:space="preserve">A.服务产品的无形性           B.服务产品的生产和消费在时间上等一性       </w:t>
      </w:r>
    </w:p>
    <w:p w14:paraId="75BBA994">
      <w:pPr>
        <w:adjustRightInd w:val="0"/>
        <w:snapToGrid w:val="0"/>
        <w:spacing w:line="360" w:lineRule="auto"/>
        <w:rPr>
          <w:rFonts w:hint="eastAsia" w:ascii="宋体" w:hAnsi="宋体" w:cs="宋体"/>
          <w:szCs w:val="21"/>
        </w:rPr>
      </w:pPr>
      <w:r>
        <w:rPr>
          <w:rFonts w:hint="eastAsia" w:ascii="宋体" w:hAnsi="宋体" w:cs="宋体"/>
          <w:szCs w:val="21"/>
        </w:rPr>
        <w:t xml:space="preserve">C.服务产品的不可储存性       D.服务产品的质量多变性      </w:t>
      </w:r>
    </w:p>
    <w:p w14:paraId="57B8BE8B">
      <w:pPr>
        <w:adjustRightInd w:val="0"/>
        <w:snapToGrid w:val="0"/>
        <w:spacing w:line="360" w:lineRule="auto"/>
        <w:rPr>
          <w:rFonts w:hint="eastAsia" w:ascii="宋体" w:hAnsi="宋体" w:cs="宋体"/>
          <w:szCs w:val="21"/>
        </w:rPr>
      </w:pPr>
      <w:r>
        <w:rPr>
          <w:rFonts w:hint="eastAsia" w:ascii="宋体" w:hAnsi="宋体" w:cs="宋体"/>
          <w:szCs w:val="21"/>
        </w:rPr>
        <w:t>E.服务产品的购买风险小于或等于实物产品</w:t>
      </w:r>
    </w:p>
    <w:p w14:paraId="134D5BD9">
      <w:pPr>
        <w:adjustRightInd w:val="0"/>
        <w:snapToGrid w:val="0"/>
        <w:spacing w:line="360" w:lineRule="auto"/>
        <w:rPr>
          <w:rFonts w:hint="eastAsia" w:ascii="宋体" w:hAnsi="宋体" w:cs="宋体"/>
          <w:szCs w:val="21"/>
        </w:rPr>
      </w:pPr>
      <w:r>
        <w:rPr>
          <w:rFonts w:hint="eastAsia" w:ascii="宋体" w:hAnsi="宋体" w:cs="宋体"/>
          <w:szCs w:val="21"/>
        </w:rPr>
        <w:t>4、通常企业分销战略的类型有（  ABD  ）。</w:t>
      </w:r>
    </w:p>
    <w:p w14:paraId="5CF81238">
      <w:pPr>
        <w:adjustRightInd w:val="0"/>
        <w:snapToGrid w:val="0"/>
        <w:spacing w:line="360" w:lineRule="auto"/>
        <w:rPr>
          <w:rFonts w:hint="eastAsia" w:ascii="宋体" w:hAnsi="宋体" w:cs="宋体"/>
          <w:szCs w:val="21"/>
        </w:rPr>
      </w:pPr>
      <w:r>
        <w:rPr>
          <w:rFonts w:hint="eastAsia" w:ascii="宋体" w:hAnsi="宋体" w:cs="宋体"/>
          <w:szCs w:val="21"/>
        </w:rPr>
        <w:t>A.密集式分销      B.选择性分销      C.经纪人分销</w:t>
      </w:r>
    </w:p>
    <w:p w14:paraId="7665B53F">
      <w:pPr>
        <w:adjustRightInd w:val="0"/>
        <w:snapToGrid w:val="0"/>
        <w:spacing w:line="360" w:lineRule="auto"/>
        <w:rPr>
          <w:rFonts w:hint="eastAsia" w:ascii="宋体" w:hAnsi="宋体" w:cs="宋体"/>
          <w:szCs w:val="21"/>
        </w:rPr>
      </w:pPr>
      <w:r>
        <w:rPr>
          <w:rFonts w:hint="eastAsia" w:ascii="宋体" w:hAnsi="宋体" w:cs="宋体"/>
          <w:szCs w:val="21"/>
        </w:rPr>
        <w:t>D.独家分销        E.特许分销</w:t>
      </w:r>
    </w:p>
    <w:p w14:paraId="5487F033">
      <w:pPr>
        <w:adjustRightInd w:val="0"/>
        <w:snapToGrid w:val="0"/>
        <w:spacing w:line="360" w:lineRule="auto"/>
        <w:rPr>
          <w:rFonts w:hint="eastAsia" w:ascii="宋体" w:hAnsi="宋体" w:cs="宋体"/>
          <w:szCs w:val="21"/>
        </w:rPr>
      </w:pPr>
      <w:r>
        <w:rPr>
          <w:rFonts w:hint="eastAsia" w:ascii="宋体" w:hAnsi="宋体" w:cs="宋体"/>
          <w:szCs w:val="21"/>
        </w:rPr>
        <w:t>5、价格折扣主要类型有（  ABCDE  ）。</w:t>
      </w:r>
    </w:p>
    <w:p w14:paraId="1C2DD64F">
      <w:pPr>
        <w:adjustRightInd w:val="0"/>
        <w:snapToGrid w:val="0"/>
        <w:spacing w:line="360" w:lineRule="auto"/>
        <w:rPr>
          <w:rFonts w:hint="eastAsia" w:ascii="宋体" w:hAnsi="宋体" w:cs="宋体"/>
          <w:szCs w:val="21"/>
        </w:rPr>
      </w:pPr>
      <w:r>
        <w:rPr>
          <w:rFonts w:hint="eastAsia" w:ascii="宋体" w:hAnsi="宋体" w:cs="宋体"/>
          <w:szCs w:val="21"/>
        </w:rPr>
        <w:t>A.现金折扣      B.数量折扣      C.交易折扣      D.季节折扣      E.促销让价</w:t>
      </w:r>
    </w:p>
    <w:p w14:paraId="4D1D7D5A">
      <w:pPr>
        <w:adjustRightInd w:val="0"/>
        <w:snapToGrid w:val="0"/>
        <w:spacing w:line="360" w:lineRule="auto"/>
        <w:rPr>
          <w:rFonts w:hint="eastAsia" w:ascii="宋体" w:hAnsi="宋体" w:cs="宋体"/>
          <w:szCs w:val="21"/>
        </w:rPr>
      </w:pPr>
      <w:bookmarkStart w:id="0" w:name="_Hlk72445960"/>
      <w:r>
        <w:rPr>
          <w:rFonts w:hint="eastAsia" w:ascii="宋体" w:hAnsi="宋体" w:cs="宋体"/>
          <w:szCs w:val="21"/>
        </w:rPr>
        <w:t>6、市场营销的功能可分为（  ABCD  ）。</w:t>
      </w:r>
    </w:p>
    <w:p w14:paraId="5CDEBFF7">
      <w:pPr>
        <w:adjustRightInd w:val="0"/>
        <w:snapToGrid w:val="0"/>
        <w:spacing w:line="360" w:lineRule="auto"/>
        <w:rPr>
          <w:rFonts w:hint="eastAsia" w:ascii="宋体" w:hAnsi="宋体" w:cs="宋体"/>
          <w:szCs w:val="21"/>
        </w:rPr>
      </w:pPr>
      <w:r>
        <w:rPr>
          <w:rFonts w:hint="eastAsia" w:ascii="宋体" w:hAnsi="宋体" w:cs="宋体"/>
          <w:szCs w:val="21"/>
        </w:rPr>
        <w:t>A.交换功能      B.物流功能      C.便利功能      D.示向功能      E.再分配功能</w:t>
      </w:r>
      <w:bookmarkEnd w:id="0"/>
    </w:p>
    <w:p w14:paraId="34652404">
      <w:pPr>
        <w:adjustRightInd w:val="0"/>
        <w:snapToGrid w:val="0"/>
        <w:spacing w:line="360" w:lineRule="auto"/>
        <w:rPr>
          <w:rFonts w:hint="eastAsia" w:ascii="宋体" w:hAnsi="宋体" w:cs="宋体"/>
          <w:szCs w:val="21"/>
        </w:rPr>
      </w:pPr>
      <w:r>
        <w:rPr>
          <w:rFonts w:hint="eastAsia" w:ascii="宋体" w:hAnsi="宋体" w:cs="宋体"/>
          <w:szCs w:val="21"/>
        </w:rPr>
        <w:t>7、市场营销计划包括计划概要、营销现状分析、机会与威胁分析、以及（  ABCDE  ）。</w:t>
      </w:r>
    </w:p>
    <w:p w14:paraId="1ADED72E">
      <w:pPr>
        <w:adjustRightInd w:val="0"/>
        <w:snapToGrid w:val="0"/>
        <w:spacing w:line="360" w:lineRule="auto"/>
        <w:rPr>
          <w:rFonts w:hint="eastAsia" w:ascii="宋体" w:hAnsi="宋体" w:cs="宋体"/>
          <w:szCs w:val="21"/>
        </w:rPr>
      </w:pPr>
      <w:r>
        <w:rPr>
          <w:rFonts w:hint="eastAsia" w:ascii="宋体" w:hAnsi="宋体" w:cs="宋体"/>
          <w:szCs w:val="21"/>
        </w:rPr>
        <w:t>A.营销目标       B.营销策略       C.行动方案      D.预算        E.控制</w:t>
      </w:r>
    </w:p>
    <w:p w14:paraId="6F8BF1CA">
      <w:pPr>
        <w:adjustRightInd w:val="0"/>
        <w:snapToGrid w:val="0"/>
        <w:spacing w:line="360" w:lineRule="auto"/>
        <w:rPr>
          <w:rFonts w:hint="eastAsia" w:ascii="宋体" w:hAnsi="宋体" w:cs="宋体"/>
          <w:szCs w:val="21"/>
        </w:rPr>
      </w:pPr>
      <w:r>
        <w:rPr>
          <w:rFonts w:hint="eastAsia" w:ascii="宋体" w:hAnsi="宋体" w:cs="宋体"/>
          <w:szCs w:val="21"/>
        </w:rPr>
        <w:t>8、企业客户关系类型包括（ ABCDE  ）</w:t>
      </w:r>
    </w:p>
    <w:p w14:paraId="675B8AC6">
      <w:pPr>
        <w:adjustRightInd w:val="0"/>
        <w:snapToGrid w:val="0"/>
        <w:spacing w:line="360" w:lineRule="auto"/>
        <w:rPr>
          <w:rFonts w:hint="eastAsia" w:ascii="宋体" w:hAnsi="宋体" w:cs="宋体"/>
          <w:szCs w:val="21"/>
        </w:rPr>
      </w:pPr>
      <w:r>
        <w:rPr>
          <w:rFonts w:hint="eastAsia" w:ascii="宋体" w:hAnsi="宋体" w:cs="宋体"/>
          <w:szCs w:val="21"/>
        </w:rPr>
        <w:t>A.基本型     B.被动型     C.负责型    D.能动型       E.伙伴型</w:t>
      </w:r>
    </w:p>
    <w:p w14:paraId="06E2A3BC">
      <w:pPr>
        <w:rPr>
          <w:rFonts w:hint="eastAsia" w:ascii="宋体" w:hAnsi="宋体" w:cs="宋体"/>
          <w:b/>
          <w:bCs/>
          <w:szCs w:val="21"/>
        </w:rPr>
      </w:pPr>
      <w:r>
        <w:rPr>
          <w:rFonts w:hint="eastAsia" w:ascii="宋体" w:hAnsi="宋体" w:cs="宋体"/>
          <w:b/>
          <w:bCs/>
          <w:szCs w:val="21"/>
        </w:rPr>
        <w:t>三、判断题</w:t>
      </w:r>
    </w:p>
    <w:p w14:paraId="037C551F">
      <w:pPr>
        <w:adjustRightInd w:val="0"/>
        <w:snapToGrid w:val="0"/>
        <w:spacing w:line="360" w:lineRule="auto"/>
        <w:rPr>
          <w:rFonts w:hint="eastAsia" w:ascii="宋体" w:hAnsi="宋体" w:cs="宋体"/>
          <w:szCs w:val="21"/>
        </w:rPr>
      </w:pPr>
      <w:r>
        <w:rPr>
          <w:rFonts w:hint="eastAsia" w:ascii="宋体" w:hAnsi="宋体" w:cs="宋体"/>
          <w:szCs w:val="21"/>
        </w:rPr>
        <w:t>1、进行市场调查收集第一手资料通常花费较大、周期长，但是能掌握市场的即时信息。（  √   ）</w:t>
      </w:r>
    </w:p>
    <w:p w14:paraId="62268549">
      <w:pPr>
        <w:adjustRightInd w:val="0"/>
        <w:snapToGrid w:val="0"/>
        <w:spacing w:line="360" w:lineRule="auto"/>
        <w:rPr>
          <w:rFonts w:hint="eastAsia" w:ascii="宋体" w:hAnsi="宋体" w:cs="宋体"/>
          <w:szCs w:val="21"/>
        </w:rPr>
      </w:pPr>
      <w:r>
        <w:rPr>
          <w:rFonts w:hint="eastAsia" w:ascii="宋体" w:hAnsi="宋体" w:cs="宋体"/>
          <w:szCs w:val="21"/>
        </w:rPr>
        <w:t>2、地理环境会对消费者需求发生重要影响，因此也是市场细分的依据之一。（  √   ）</w:t>
      </w:r>
    </w:p>
    <w:p w14:paraId="0477AF79">
      <w:pPr>
        <w:adjustRightInd w:val="0"/>
        <w:snapToGrid w:val="0"/>
        <w:spacing w:line="360" w:lineRule="auto"/>
        <w:rPr>
          <w:rFonts w:hint="eastAsia" w:ascii="宋体" w:hAnsi="宋体" w:cs="宋体"/>
          <w:szCs w:val="21"/>
        </w:rPr>
      </w:pPr>
      <w:r>
        <w:rPr>
          <w:rFonts w:hint="eastAsia" w:ascii="宋体" w:hAnsi="宋体" w:cs="宋体"/>
          <w:szCs w:val="21"/>
        </w:rPr>
        <w:t xml:space="preserve">3、企业拥有的产品线越多，说明该企业的产品组合越有深度。（  </w:t>
      </w:r>
      <w:r>
        <w:rPr>
          <w:rFonts w:ascii="Arial" w:hAnsi="Arial" w:cs="Arial"/>
          <w:szCs w:val="21"/>
        </w:rPr>
        <w:t>×</w:t>
      </w:r>
      <w:r>
        <w:rPr>
          <w:rFonts w:hint="eastAsia" w:ascii="宋体" w:hAnsi="宋体" w:cs="宋体"/>
          <w:szCs w:val="21"/>
        </w:rPr>
        <w:t xml:space="preserve">   ）</w:t>
      </w:r>
    </w:p>
    <w:p w14:paraId="699E990E">
      <w:pPr>
        <w:adjustRightInd w:val="0"/>
        <w:snapToGrid w:val="0"/>
        <w:spacing w:line="360" w:lineRule="auto"/>
        <w:rPr>
          <w:rFonts w:hint="eastAsia" w:ascii="宋体" w:hAnsi="宋体" w:cs="宋体"/>
          <w:szCs w:val="21"/>
        </w:rPr>
      </w:pPr>
      <w:r>
        <w:rPr>
          <w:rFonts w:hint="eastAsia" w:ascii="宋体" w:hAnsi="宋体" w:cs="宋体"/>
          <w:szCs w:val="21"/>
        </w:rPr>
        <w:t>4、品牌实质上代表卖者对交付给买者的产品特征、利益和服务的一贯性的承诺。（  √   ）</w:t>
      </w:r>
    </w:p>
    <w:p w14:paraId="5E62D3F2">
      <w:pPr>
        <w:adjustRightInd w:val="0"/>
        <w:snapToGrid w:val="0"/>
        <w:spacing w:line="360" w:lineRule="auto"/>
        <w:rPr>
          <w:rFonts w:hint="eastAsia" w:ascii="宋体" w:hAnsi="宋体" w:cs="宋体"/>
          <w:szCs w:val="21"/>
        </w:rPr>
      </w:pPr>
      <w:r>
        <w:rPr>
          <w:rFonts w:hint="eastAsia" w:ascii="宋体" w:hAnsi="宋体" w:cs="宋体"/>
          <w:szCs w:val="21"/>
        </w:rPr>
        <w:t xml:space="preserve">5、自动售货是一条相当便宜的渠道。（  </w:t>
      </w:r>
      <w:r>
        <w:rPr>
          <w:rFonts w:ascii="Arial" w:hAnsi="Arial" w:cs="Arial"/>
          <w:szCs w:val="21"/>
        </w:rPr>
        <w:t>×</w:t>
      </w:r>
      <w:r>
        <w:rPr>
          <w:rFonts w:hint="eastAsia" w:ascii="宋体" w:hAnsi="宋体" w:cs="宋体"/>
          <w:szCs w:val="21"/>
        </w:rPr>
        <w:t xml:space="preserve">   ）</w:t>
      </w:r>
    </w:p>
    <w:p w14:paraId="0EE63B5B">
      <w:pPr>
        <w:adjustRightInd w:val="0"/>
        <w:snapToGrid w:val="0"/>
        <w:spacing w:line="360" w:lineRule="auto"/>
        <w:rPr>
          <w:rFonts w:hint="eastAsia" w:ascii="宋体" w:hAnsi="宋体" w:cs="宋体"/>
          <w:szCs w:val="21"/>
        </w:rPr>
      </w:pPr>
      <w:r>
        <w:rPr>
          <w:rFonts w:hint="eastAsia" w:ascii="宋体" w:hAnsi="宋体" w:cs="宋体"/>
          <w:szCs w:val="21"/>
        </w:rPr>
        <w:t>6、市场营销学的研究对象是以满足市场需求为中心的企业整体营销活动及其规律。（  √  ）</w:t>
      </w:r>
    </w:p>
    <w:p w14:paraId="72490B48">
      <w:pPr>
        <w:adjustRightInd w:val="0"/>
        <w:snapToGrid w:val="0"/>
        <w:spacing w:line="360" w:lineRule="auto"/>
        <w:rPr>
          <w:rFonts w:hint="eastAsia" w:ascii="宋体" w:hAnsi="宋体" w:cs="宋体"/>
          <w:szCs w:val="21"/>
        </w:rPr>
      </w:pPr>
      <w:r>
        <w:rPr>
          <w:rFonts w:hint="eastAsia" w:ascii="宋体" w:hAnsi="宋体" w:cs="宋体"/>
          <w:szCs w:val="21"/>
        </w:rPr>
        <w:t xml:space="preserve">7、市场营销组合观念解决企业如何看待市场、看待消费者的问题。（  </w:t>
      </w:r>
      <w:r>
        <w:rPr>
          <w:rFonts w:ascii="Arial" w:hAnsi="Arial" w:cs="Arial"/>
          <w:szCs w:val="21"/>
        </w:rPr>
        <w:t>×</w:t>
      </w:r>
      <w:r>
        <w:rPr>
          <w:rFonts w:hint="eastAsia" w:ascii="宋体" w:hAnsi="宋体" w:cs="宋体"/>
          <w:szCs w:val="21"/>
        </w:rPr>
        <w:t xml:space="preserve">  ）</w:t>
      </w:r>
    </w:p>
    <w:p w14:paraId="6D04303E">
      <w:pPr>
        <w:adjustRightInd w:val="0"/>
        <w:snapToGrid w:val="0"/>
        <w:spacing w:line="360" w:lineRule="auto"/>
        <w:rPr>
          <w:rFonts w:hint="eastAsia" w:ascii="宋体" w:hAnsi="宋体" w:cs="宋体"/>
          <w:szCs w:val="21"/>
        </w:rPr>
      </w:pPr>
      <w:r>
        <w:rPr>
          <w:rFonts w:hint="eastAsia" w:ascii="宋体" w:hAnsi="宋体" w:cs="宋体"/>
          <w:szCs w:val="21"/>
        </w:rPr>
        <w:t>8、在购买决策中，消费者获得最大效用的前提是花费在不同商品上的每一元货币所提供的边际效用相等。（  √  ）</w:t>
      </w:r>
    </w:p>
    <w:p w14:paraId="03EE9B50">
      <w:pPr>
        <w:rPr>
          <w:rFonts w:hint="eastAsia" w:ascii="宋体" w:hAnsi="宋体" w:cs="宋体"/>
          <w:b/>
          <w:bCs/>
          <w:szCs w:val="21"/>
        </w:rPr>
      </w:pPr>
      <w:r>
        <w:rPr>
          <w:rFonts w:hint="eastAsia" w:ascii="宋体" w:hAnsi="宋体" w:cs="宋体"/>
          <w:b/>
          <w:bCs/>
          <w:szCs w:val="21"/>
        </w:rPr>
        <w:t>四、名词解释</w:t>
      </w:r>
    </w:p>
    <w:p w14:paraId="5B0F0F8C">
      <w:pPr>
        <w:adjustRightInd w:val="0"/>
        <w:snapToGrid w:val="0"/>
        <w:spacing w:line="360" w:lineRule="auto"/>
        <w:rPr>
          <w:rFonts w:hint="eastAsia" w:ascii="宋体" w:hAnsi="宋体" w:cs="宋体"/>
          <w:szCs w:val="21"/>
        </w:rPr>
      </w:pPr>
      <w:r>
        <w:rPr>
          <w:rFonts w:hint="eastAsia" w:ascii="宋体" w:hAnsi="宋体" w:cs="宋体"/>
          <w:szCs w:val="21"/>
        </w:rPr>
        <w:t>1、人员销售决策：是指企业根据外部环境变化和内部资源条件设计和管理销售队伍的一系列活动。</w:t>
      </w:r>
    </w:p>
    <w:p w14:paraId="0C60AEE9">
      <w:pPr>
        <w:adjustRightInd w:val="0"/>
        <w:snapToGrid w:val="0"/>
        <w:spacing w:line="360" w:lineRule="auto"/>
        <w:rPr>
          <w:rFonts w:hint="eastAsia" w:ascii="宋体" w:hAnsi="宋体" w:cs="宋体"/>
          <w:szCs w:val="21"/>
        </w:rPr>
      </w:pPr>
      <w:r>
        <w:rPr>
          <w:rFonts w:hint="eastAsia" w:ascii="宋体" w:hAnsi="宋体" w:cs="宋体"/>
          <w:szCs w:val="21"/>
        </w:rPr>
        <w:t>2、分销渠道：是指产品或服务从生产者手向消费者转移过程中所经过的、由中间环节所联结而成的路径。</w:t>
      </w:r>
    </w:p>
    <w:p w14:paraId="15EC03DF">
      <w:pPr>
        <w:rPr>
          <w:rFonts w:hint="eastAsia" w:ascii="宋体" w:hAnsi="宋体" w:cs="宋体"/>
          <w:szCs w:val="21"/>
        </w:rPr>
      </w:pPr>
      <w:r>
        <w:rPr>
          <w:rFonts w:hint="eastAsia" w:ascii="宋体" w:hAnsi="宋体" w:cs="宋体"/>
          <w:szCs w:val="21"/>
        </w:rPr>
        <w:t>3、定价目标：是指企业通过制定特定水平的价格制定或调整的所要达到的预期目标。</w:t>
      </w:r>
    </w:p>
    <w:p w14:paraId="2785100D">
      <w:pPr>
        <w:rPr>
          <w:rFonts w:hint="eastAsia" w:ascii="宋体" w:hAnsi="宋体" w:cs="宋体"/>
          <w:b/>
          <w:bCs/>
          <w:szCs w:val="21"/>
        </w:rPr>
      </w:pPr>
      <w:r>
        <w:rPr>
          <w:rFonts w:hint="eastAsia" w:ascii="宋体" w:hAnsi="宋体" w:cs="宋体"/>
          <w:b/>
          <w:bCs/>
          <w:szCs w:val="21"/>
        </w:rPr>
        <w:t>五、简答题</w:t>
      </w:r>
    </w:p>
    <w:p w14:paraId="10707BDC">
      <w:pPr>
        <w:adjustRightInd w:val="0"/>
        <w:snapToGrid w:val="0"/>
        <w:spacing w:line="360" w:lineRule="auto"/>
        <w:rPr>
          <w:rFonts w:hint="eastAsia" w:ascii="宋体" w:hAnsi="宋体" w:cs="宋体"/>
          <w:szCs w:val="21"/>
        </w:rPr>
      </w:pPr>
      <w:r>
        <w:rPr>
          <w:rFonts w:hint="eastAsia" w:ascii="宋体" w:hAnsi="宋体" w:cs="宋体"/>
          <w:szCs w:val="21"/>
        </w:rPr>
        <w:t>1、品牌命名遵循的原则？</w:t>
      </w:r>
    </w:p>
    <w:p w14:paraId="45B16167">
      <w:pPr>
        <w:adjustRightInd w:val="0"/>
        <w:snapToGrid w:val="0"/>
        <w:spacing w:line="360" w:lineRule="auto"/>
        <w:rPr>
          <w:rFonts w:hint="eastAsia" w:ascii="宋体" w:hAnsi="宋体" w:cs="宋体"/>
          <w:szCs w:val="21"/>
        </w:rPr>
      </w:pPr>
      <w:r>
        <w:rPr>
          <w:rFonts w:hint="eastAsia" w:ascii="宋体" w:hAnsi="宋体" w:cs="宋体"/>
          <w:szCs w:val="21"/>
        </w:rPr>
        <w:t>答：合法；尊重文化与跨越地理限制；简单易记忆；正面联想；暗示产品属性；预留空间。</w:t>
      </w:r>
    </w:p>
    <w:p w14:paraId="5E0E714C">
      <w:pPr>
        <w:adjustRightInd w:val="0"/>
        <w:snapToGrid w:val="0"/>
        <w:spacing w:line="360" w:lineRule="auto"/>
        <w:rPr>
          <w:rFonts w:hint="eastAsia" w:ascii="宋体" w:hAnsi="宋体" w:cs="宋体"/>
          <w:szCs w:val="21"/>
        </w:rPr>
      </w:pPr>
      <w:r>
        <w:rPr>
          <w:rFonts w:hint="eastAsia" w:ascii="宋体" w:hAnsi="宋体" w:cs="宋体"/>
          <w:szCs w:val="21"/>
        </w:rPr>
        <w:t>2、分销渠道的类型？</w:t>
      </w:r>
    </w:p>
    <w:p w14:paraId="42DCB0B3">
      <w:pPr>
        <w:adjustRightInd w:val="0"/>
        <w:snapToGrid w:val="0"/>
        <w:spacing w:line="360" w:lineRule="auto"/>
        <w:rPr>
          <w:rFonts w:hint="eastAsia" w:ascii="宋体" w:hAnsi="宋体" w:cs="宋体"/>
          <w:szCs w:val="21"/>
        </w:rPr>
      </w:pPr>
      <w:r>
        <w:rPr>
          <w:rFonts w:hint="eastAsia" w:ascii="宋体" w:hAnsi="宋体" w:cs="宋体"/>
          <w:szCs w:val="21"/>
        </w:rPr>
        <w:t>答：依据分销渠道的长度划分为零层渠道，一层渠道、二层渠道，三层渠道；依据渠道宽度划分为密集分销，选择分销，独家分销；依据渠道的广度分为一条渠道与多条渠道。</w:t>
      </w:r>
    </w:p>
    <w:p w14:paraId="14EDFDC3">
      <w:pPr>
        <w:adjustRightInd w:val="0"/>
        <w:snapToGrid w:val="0"/>
        <w:spacing w:line="360" w:lineRule="auto"/>
        <w:rPr>
          <w:rFonts w:hint="eastAsia" w:ascii="宋体" w:hAnsi="宋体" w:cs="宋体"/>
          <w:szCs w:val="21"/>
        </w:rPr>
      </w:pPr>
      <w:r>
        <w:rPr>
          <w:rFonts w:hint="eastAsia" w:ascii="宋体" w:hAnsi="宋体" w:cs="宋体"/>
          <w:szCs w:val="21"/>
        </w:rPr>
        <w:t>3、简述微观营销环境的构成？</w:t>
      </w:r>
    </w:p>
    <w:p w14:paraId="34999EF7">
      <w:pPr>
        <w:adjustRightInd w:val="0"/>
        <w:snapToGrid w:val="0"/>
        <w:spacing w:line="360" w:lineRule="auto"/>
        <w:rPr>
          <w:rFonts w:hint="eastAsia" w:ascii="宋体" w:hAnsi="宋体" w:cs="宋体"/>
          <w:szCs w:val="21"/>
        </w:rPr>
      </w:pPr>
      <w:r>
        <w:rPr>
          <w:rFonts w:hint="eastAsia" w:ascii="宋体" w:hAnsi="宋体" w:cs="宋体"/>
          <w:szCs w:val="21"/>
        </w:rPr>
        <w:t>答：由企业的供应商（为本企业提供生产经营要素的其他企业、机构和个人）、营销中介（中间商、物流企业、融资企业、会计师事务所、律师事务所及其他营销服务机构）、顾客、竞争者；社会公众、以及企业内部影响营销管理决策的各个部门（计划、人力资源、财务、生产、营销等部门所构成。</w:t>
      </w:r>
    </w:p>
    <w:p w14:paraId="7D26FEF3">
      <w:pPr>
        <w:rPr>
          <w:rFonts w:hint="eastAsia" w:ascii="宋体" w:hAnsi="宋体" w:cs="宋体"/>
          <w:b/>
          <w:bCs/>
          <w:szCs w:val="21"/>
        </w:rPr>
      </w:pPr>
      <w:r>
        <w:rPr>
          <w:rFonts w:hint="eastAsia" w:ascii="宋体" w:hAnsi="宋体" w:cs="宋体"/>
          <w:b/>
          <w:bCs/>
          <w:szCs w:val="21"/>
        </w:rPr>
        <w:t>六、案例分析</w:t>
      </w:r>
    </w:p>
    <w:p w14:paraId="695D1689">
      <w:pPr>
        <w:adjustRightInd w:val="0"/>
        <w:snapToGrid w:val="0"/>
        <w:spacing w:line="360" w:lineRule="auto"/>
        <w:jc w:val="center"/>
        <w:rPr>
          <w:rFonts w:hint="eastAsia" w:ascii="宋体" w:hAnsi="宋体" w:cs="宋体"/>
          <w:b/>
          <w:bCs/>
          <w:szCs w:val="21"/>
        </w:rPr>
      </w:pPr>
      <w:r>
        <w:rPr>
          <w:rFonts w:hint="eastAsia" w:ascii="宋体" w:hAnsi="宋体" w:cs="宋体"/>
          <w:b/>
          <w:bCs/>
          <w:szCs w:val="21"/>
        </w:rPr>
        <w:t>华为凭什么征服欧洲市场</w:t>
      </w:r>
    </w:p>
    <w:p w14:paraId="19C1E1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华为近年来在欧洲市场取得了重大进展。电信业属于战略性技术行业，拥有很高的市场进入壁垒。然而华为不仅在欧洲市场跻身一流电信设备供应商之列，在专利申请数量方面也占据领先地位，它与欧洲电信运营商之间的创新协作,更让竞争者刮目相看，并奉为最佳实践。</w:t>
      </w:r>
    </w:p>
    <w:p w14:paraId="24F2AC0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华为采取了三管齐下的战略：</w:t>
      </w:r>
    </w:p>
    <w:p w14:paraId="31EAEDD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第一阶段，提供符合目标客户实际需求和资源限制的定制技术</w:t>
      </w:r>
    </w:p>
    <w:p w14:paraId="4D13B70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华为在欧洲市场的第一个突破，发生在2004年。它赢得了首位重要客户，总部设在阿姆斯特丹的移动电信服务商泰尔弗公司。泰尔弗不具备沃达丰和法国电信等大型运营商的财务实力，又希望能与爱立信和阿尔卡特朗讯等知名设备供应商相抗衡，因此愿意在华为的产品上下注。华为展现出令人耳目一新的谦和姿态，悉心听取泰尔弗方面的要求，为各种未获满足的需求找到智能解决方案。通过与泰尔弗密切合作，华为制造出较传统基站成本更低、运行耗能更少的分布式基站。还打破业界仅在周一到周五上班时间提供服务的常规，承诺提供每周7天、每天24小时的全天候服务。</w:t>
      </w:r>
    </w:p>
    <w:p w14:paraId="4587D02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第二阶段，与长期合作伙伴携手加强实用创新以打造客户忠诚度</w:t>
      </w:r>
    </w:p>
    <w:p w14:paraId="495C6D0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单靠以客户为中心的战略本身，发展到一定水平之后便无法走得更远。事实上华为不得不花费大量精力，消除那种认为其产品质量逊于对手的看法。华为开始淡化“最廉价供应商”的形象，一方面提供极具竞争力的价格，另一方面大力强调自身动员大量技术人员快速设计和实施智能解决方案的能力。</w:t>
      </w:r>
    </w:p>
    <w:p w14:paraId="457F14AC">
      <w:pPr>
        <w:adjustRightInd w:val="0"/>
        <w:snapToGrid w:val="0"/>
        <w:spacing w:line="360" w:lineRule="auto"/>
        <w:rPr>
          <w:rFonts w:hint="eastAsia" w:ascii="宋体" w:hAnsi="宋体" w:cs="宋体"/>
          <w:szCs w:val="21"/>
        </w:rPr>
      </w:pPr>
      <w:r>
        <w:rPr>
          <w:rFonts w:hint="eastAsia" w:ascii="宋体" w:hAnsi="宋体" w:cs="宋体"/>
          <w:szCs w:val="21"/>
        </w:rPr>
        <w:t>2005年，华为与全球最大移动电信公司沃达丰签约，当时沃达丰想攻占西班牙电信本土市场。它之所以选择华为，不仅因为华为报价低廉，而且执行速度也高出一筹。华为建立“联合创新中心”，为管理客户与供应商的关系提供协作环境，消除一部分长期不确定性。联合创新中心不会同时处理几个项目，而是一次聚焦一个问题。来自电信运营商和华为的代表会同探讨问题所在，研究可能的解决方案。华为如今在全球拥有34个联合创新中心。爱立信一位高管评价说：“这些联合创新中心切实改变了业界对华为的印象，从行业追随者一跃成为领导者。”</w:t>
      </w:r>
    </w:p>
    <w:p w14:paraId="11E82F8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第三阶段，争取政府、大学和其他行业利益相关方的支持</w:t>
      </w:r>
    </w:p>
    <w:p w14:paraId="3C7091A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华为的创新策略之所以能够成功，还在于政府和更有实力的行业参与者的接纳。尽管援建本地生产设施、聘用人脉发达的本地代表或发起公关活动以讨好目标市场所在国政府，是跨国公司的一种普遍现象和做法，但华为付出了额外的努力争取成为欧洲各国政府眼中值得合作的伙伴。例如在全球金融危机和随后的经济低迷时期，华为在欧洲的研发投资始终保持较高水平，对主要创新项目给予了大力支持。2013年，华为承诺2019年前在欧洲创建5,500个新增工作岗位，这将使华为在欧盟的员工总数增加50%以上。</w:t>
      </w:r>
    </w:p>
    <w:p w14:paraId="3B472BDC">
      <w:pPr>
        <w:adjustRightInd w:val="0"/>
        <w:snapToGrid w:val="0"/>
        <w:spacing w:line="360" w:lineRule="auto"/>
        <w:rPr>
          <w:rFonts w:hint="eastAsia" w:ascii="宋体" w:hAnsi="宋体" w:cs="宋体"/>
          <w:szCs w:val="21"/>
        </w:rPr>
      </w:pPr>
      <w:r>
        <w:rPr>
          <w:rFonts w:hint="eastAsia" w:ascii="宋体" w:hAnsi="宋体" w:cs="宋体"/>
          <w:szCs w:val="21"/>
        </w:rPr>
        <w:t>资料来源：曼努埃尔·亨斯曼斯.华为凭什么征服欧洲市场[EB/OL].商业评论网（http://www.ebusinessreview.cn/articledetail-288496.html），2017-05-08.</w:t>
      </w:r>
    </w:p>
    <w:p w14:paraId="2E9057EE">
      <w:pPr>
        <w:adjustRightInd w:val="0"/>
        <w:snapToGrid w:val="0"/>
        <w:spacing w:line="360" w:lineRule="auto"/>
        <w:rPr>
          <w:rFonts w:hint="eastAsia" w:ascii="宋体" w:hAnsi="宋体" w:cs="宋体"/>
          <w:b/>
          <w:bCs/>
          <w:szCs w:val="21"/>
        </w:rPr>
      </w:pPr>
      <w:r>
        <w:rPr>
          <w:rFonts w:hint="eastAsia" w:ascii="宋体" w:hAnsi="宋体" w:cs="宋体"/>
          <w:b/>
          <w:bCs/>
          <w:szCs w:val="21"/>
        </w:rPr>
        <w:t>案例讨论题：</w:t>
      </w:r>
    </w:p>
    <w:p w14:paraId="59713BC3">
      <w:pPr>
        <w:adjustRightInd w:val="0"/>
        <w:snapToGrid w:val="0"/>
        <w:spacing w:line="360" w:lineRule="auto"/>
        <w:rPr>
          <w:rFonts w:hint="eastAsia" w:ascii="宋体" w:hAnsi="宋体" w:cs="宋体"/>
          <w:b/>
          <w:bCs/>
          <w:szCs w:val="21"/>
        </w:rPr>
      </w:pPr>
      <w:r>
        <w:rPr>
          <w:rFonts w:hint="eastAsia" w:ascii="宋体" w:hAnsi="宋体" w:cs="宋体"/>
          <w:b/>
          <w:bCs/>
          <w:szCs w:val="21"/>
        </w:rPr>
        <w:t>1. 华为在欧洲市场的成功，得益于什么营销哲学？</w:t>
      </w:r>
    </w:p>
    <w:p w14:paraId="4297BF17">
      <w:pPr>
        <w:adjustRightInd w:val="0"/>
        <w:snapToGrid w:val="0"/>
        <w:spacing w:line="360" w:lineRule="auto"/>
        <w:rPr>
          <w:rFonts w:hint="eastAsia" w:ascii="宋体" w:hAnsi="宋体" w:cs="宋体"/>
          <w:b/>
          <w:bCs/>
          <w:szCs w:val="21"/>
        </w:rPr>
      </w:pPr>
      <w:r>
        <w:rPr>
          <w:rFonts w:hint="eastAsia" w:ascii="宋体" w:hAnsi="宋体" w:cs="宋体"/>
          <w:b/>
          <w:bCs/>
          <w:szCs w:val="21"/>
        </w:rPr>
        <w:t>【解题思路】</w:t>
      </w:r>
    </w:p>
    <w:p w14:paraId="2BF24227">
      <w:pPr>
        <w:adjustRightInd w:val="0"/>
        <w:snapToGrid w:val="0"/>
        <w:spacing w:line="360" w:lineRule="auto"/>
        <w:ind w:firstLine="420" w:firstLineChars="200"/>
        <w:rPr>
          <w:rFonts w:ascii="宋体" w:hAnsi="宋体" w:cs="宋体"/>
          <w:szCs w:val="21"/>
        </w:rPr>
      </w:pPr>
      <w:r>
        <w:rPr>
          <w:rFonts w:hint="eastAsia" w:ascii="宋体" w:hAnsi="宋体" w:cs="宋体"/>
          <w:szCs w:val="21"/>
        </w:rPr>
        <w:t>市场营销观念，又称以消费者为中心的观念。认为企业一切计划与策略应以满足消费者需求为中心，准确把握目标市场的需要与欲望，比竞争者更有效地满足顾客的需求。企业的一切计划与策略应以顾客为中心；满足消费者的需要和欲望是企业的责任；在满足顾客的基础上，实现长期的合理的利润。</w:t>
      </w:r>
    </w:p>
    <w:p w14:paraId="4EEE35D6">
      <w:pPr>
        <w:adjustRightInd w:val="0"/>
        <w:snapToGrid w:val="0"/>
        <w:spacing w:line="360" w:lineRule="auto"/>
        <w:ind w:firstLine="420" w:firstLineChars="200"/>
        <w:rPr>
          <w:rFonts w:ascii="宋体" w:hAnsi="宋体" w:cs="宋体"/>
          <w:szCs w:val="21"/>
        </w:rPr>
      </w:pPr>
      <w:r>
        <w:rPr>
          <w:rFonts w:hint="eastAsia" w:ascii="宋体" w:hAnsi="宋体" w:cs="宋体"/>
          <w:szCs w:val="21"/>
        </w:rPr>
        <w:t>可以比较新旧观念之间的差别：推销观念从厂商出发，以现有产品为中心，通过大量推销和促销来获取利润；市场营销观念不同，是从选定的目标市场出发，通过整体营销活动实现顾客需求的满足和满意，获取利润，提高盈利率。执行市场营销观念的企业，将旧观念下“由内向外”的思维逻辑转向“由外向内”，营销管理重心放在首先发现和了解“外部”目标顾客的需要和欲望，然后协调企业活动并千方百计满足他们，通过顾客满意实现企业的目标。</w:t>
      </w:r>
      <w:bookmarkStart w:id="1" w:name="_GoBack"/>
      <w:bookmarkEnd w:id="1"/>
    </w:p>
    <w:p w14:paraId="2FD516FE">
      <w:pPr>
        <w:rPr>
          <w:rFonts w:hint="default" w:ascii="宋体" w:hAnsi="宋体" w:cs="宋体"/>
          <w:b/>
          <w:bCs/>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12FA8"/>
    <w:rsid w:val="28AB02C8"/>
    <w:rsid w:val="3B012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2026-06-01T06:48:00Z</dcterms:created>
  <dc:creator>温岭育华徐老师18957602802</dc:creator>
  <cp:lastModifiedBy>温岭育华徐老师18957602802</cp:lastModifiedBy>
  <dcterms:modified xsi:type="dcterms:W3CDTF">2026-06-01T06:52:04Z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CEB466173CDF454AAE24E2437ABA5F83_11</vt:lpwstr>
  </property>
  <property fmtid="{D5CDD505-2E9C-101B-9397-08002B2CF9AE}" pid="4" name="KSOTemplateDocerSaveRecord">
    <vt:lpwstr>eyJoZGlkIjoiMDAwYmZmNjc4MWRlZjRmMDc3OWUyMWU0ZmFiMDY3NjIiLCJ1c2VySWQiOiI1NzkxODU4NDUifQ==</vt:lpwstr>
  </property>
</Properties>
</file>