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09" w:firstLineChars="1000"/>
        <w:rPr>
          <w:rFonts w:hint="eastAsia"/>
          <w:b/>
          <w:bCs/>
          <w:sz w:val="24"/>
          <w:szCs w:val="24"/>
          <w:lang w:val="en-US" w:eastAsia="zh-CN"/>
        </w:rPr>
      </w:pPr>
      <w:r>
        <w:rPr>
          <w:rFonts w:hint="eastAsia"/>
          <w:b/>
          <w:bCs/>
          <w:sz w:val="24"/>
          <w:szCs w:val="24"/>
          <w:lang w:val="en-US" w:eastAsia="zh-CN"/>
        </w:rPr>
        <w:t>市场营销策划复习资料</w:t>
      </w:r>
    </w:p>
    <w:p>
      <w:pPr>
        <w:numPr>
          <w:ilvl w:val="0"/>
          <w:numId w:val="1"/>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单项选择题</w:t>
      </w:r>
    </w:p>
    <w:p>
      <w:pPr>
        <w:numPr>
          <w:ilvl w:val="0"/>
          <w:numId w:val="0"/>
        </w:num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1.市场营销的中心是（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A．市场</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B.顾客需求</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C．利润</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D.产 品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2．“神秘顾客”这种调查方式一般可以被认为属于以下哪种营销调研方法</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numPr>
          <w:numId w:val="0"/>
        </w:num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w:t>
      </w:r>
      <w:r>
        <w:rPr>
          <w:rFonts w:hint="eastAsia" w:asciiTheme="minorEastAsia" w:hAnsiTheme="minorEastAsia" w:eastAsiaTheme="minorEastAsia" w:cstheme="minorEastAsia"/>
          <w:b w:val="0"/>
          <w:bCs w:val="0"/>
          <w:sz w:val="24"/>
          <w:szCs w:val="24"/>
          <w:lang w:val="en-US" w:eastAsia="zh-CN"/>
        </w:rPr>
        <w:t>行为记录法</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B.痕迹观察法 C．亲自经历法</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D.直接观察法   </w:t>
      </w:r>
    </w:p>
    <w:p>
      <w:pPr>
        <w:numPr>
          <w:ilvl w:val="0"/>
          <w:numId w:val="0"/>
        </w:num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3．某企业以低价格和低促销费用向市场推出了一种新产品，这种营销策略通常属于（</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A．快速撇取</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B.缓慢撇取      C．快速渗透</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D.缓慢渗透     4．成熟型业务单位属于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D   </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高机会、低威胁</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高机会、高威胁</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C.低机会、高威胁</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D.低机会、低风险             </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5．依据通用电气公司模型，如果A公司在具有很好市场吸引力的B战略业务单位上表现出极强的企业实力，那么企业对于B 战略业务单位应该采取的最佳策略是（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A.维持</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B.收割</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 放   弃</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D.发 展                </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6．一般情况下，下列哪种商品更适合通过 零层次渠道进行分销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A．铅笔</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B.玻璃杯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C.鼠标</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D.网 站 服 务 器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7.下列网络营销方式中，出现最早、发展 较为完善的是（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 企 业 — 企业模式</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B.企业—消费者模式</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C.消费者—消费者模式</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D．消费者—政府模式               </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8．相比较而言，下列哪种媒体广告的信息传播速度快、受众广、成本低，而且不受时间、版面的限制 ?（ 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A．电视广告</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B.交通广告      C．邮寄广告</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D.互联网广告9．Pepsi Cola一般可以被认为属于Coca Cola 营销公众中的（</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A.生存性公众</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B.功能性公众    C．同业性公众</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D.扩散性公众  </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10．在某市场竞争结构中，企业之间的竞争可以通过提高质量、加强分销渠道、强化促销等方式进行，则这种竞争结构通常属于（</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 ）。</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A．完全竞争      B.垄断竞争      C．寡头竞争       D.完全垄断</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11．随着客户情况不断发生变化，企业已收集的客户资料也要不断地加以调整，剔除过去旧的或已发生变化了的资料，及时补充新的资料。这是指客户管理原则中的（ A ）。</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A．动态管理原则</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B.重点管理原则C．灵活管理原则</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D.专人管理原则</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12．公司对直接接待顾客的人员以及所有辅助服务人员进行培养和激励，使其通力合作，以使顾客感到满意。这是指公司服务营销中的（</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A．外部营销</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B.内部营销      C．交互营销</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 三 重 营 销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13．下列抽样方法不属于随机抽样的是(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A  </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判断抽样</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分层抽样</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C.等距抽样</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分群抽样</w:t>
      </w:r>
    </w:p>
    <w:p>
      <w:pPr>
        <w:ind w:firstLine="480" w:firstLineChars="200"/>
        <w:rPr>
          <w:rFonts w:hint="eastAsia" w:asciiTheme="minorEastAsia" w:hAnsiTheme="minorEastAsia" w:eastAsiaTheme="minorEastAsia" w:cstheme="minorEastAsia"/>
          <w:b w:val="0"/>
          <w:bCs w:val="0"/>
          <w:sz w:val="24"/>
          <w:szCs w:val="24"/>
          <w:lang w:val="en-US" w:eastAsia="zh-CN"/>
        </w:rPr>
      </w:pP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14．顾客购买本企业产品数量与其购买同种产品总量的百分比被称为（B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A.顾客渗透率</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B.顾客忠诚度C.顾客选择性</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D.价格选</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15．某商家针对消费者“价高质必优”的心理，对在消费者心目中有信誉的产品制定较高的价格。该商家的定价策略通常可以被认为属于（ B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A．习惯定价策略</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B.声望定价策略</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C．招徕定价策略</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D.整数定价策略</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16．企业广告要在有限的时间和版面内达到广告的目标，能够适应顾客的视、听、读和记忆的规律，就必须扼要地概括广告的主题，将大量的信息进行加工处理，避免繁杂。这是指广告设计原则中的（</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719" w:leftChars="228"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A．主题性原则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B.真实性原则  C.创新性原则</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D.简明性原则</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17．同层次上两家或两家以上的渠道成员联合，共同开拓新的市场机会，将资本、生产能力或营销资源进行密切合作，以实现独家经营所不能达到的目的，称为（ B</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719" w:leftChars="228"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A.垂直渠道</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B.水平渠道   C.多元渠道</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D.网络营销渠道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18．在产品生命周期的哪个阶段会采用快速渗透策略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719" w:leftChars="228"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A.引入期</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B.成 长 期   C.成熟期</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D.衰 退 期  </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19．企业建立报酬制度应当从实际情况出发，尽量避免理解起来困难、实施起来复杂、难以控制的现象发生，这是指企业建立报酬制度原则中的（</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A.现实原则</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B.灵活激励原则     C.相对稳定原则</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D.指导原</w:t>
      </w:r>
    </w:p>
    <w:p>
      <w:pPr>
        <w:ind w:left="480" w:hanging="480" w:hanging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20．企业在一个新兴市场上，投放一种其它企业已经在成熟市场经营的产品，这样一种策略通常被认为属于（</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A．市场渗透策略</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B.市场转移策略</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C．市场创造策略</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D.多角化经营策略</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1.企业市场营销活动的中心是(</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D  </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A.以产品为中心</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B.以交换为中心</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C.以组织为中心</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D.以消费者为中心</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 xml:space="preserve">2.社会阶层属于影响消费者购买行为的( </w:t>
      </w:r>
      <w:r>
        <w:rPr>
          <w:rFonts w:hint="eastAsia" w:asciiTheme="minorEastAsia" w:hAnsiTheme="minorEastAsia" w:cstheme="minorEastAsia"/>
          <w:b w:val="0"/>
          <w:bCs w:val="0"/>
          <w:sz w:val="24"/>
          <w:szCs w:val="24"/>
          <w:lang w:val="en-US" w:eastAsia="zh-CN"/>
        </w:rPr>
        <w:t xml:space="preserve">  A  </w:t>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文化因素</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社会因素</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心理因素</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个人因素</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3.企业通过在新的区域或国外增加设立商业网点或利用新的销售渠道、加强广告宣传的方式，在新市场扩大现有产品销售的策略是 (</w:t>
      </w:r>
      <w:r>
        <w:rPr>
          <w:rFonts w:hint="eastAsia" w:asciiTheme="minorEastAsia" w:hAnsiTheme="minorEastAsia" w:cstheme="minorEastAsia"/>
          <w:b w:val="0"/>
          <w:bCs w:val="0"/>
          <w:sz w:val="24"/>
          <w:szCs w:val="24"/>
          <w:lang w:val="en-US" w:eastAsia="zh-CN"/>
        </w:rPr>
        <w:t xml:space="preserve">  C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市场渗透</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产品开发</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市场开发</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一体化</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4.需要投入大量资金的战略业务单位最可能是 (</w:t>
      </w:r>
      <w:r>
        <w:rPr>
          <w:rFonts w:hint="eastAsia" w:asciiTheme="minorEastAsia" w:hAnsiTheme="minorEastAsia" w:cstheme="minorEastAsia"/>
          <w:b w:val="0"/>
          <w:bCs w:val="0"/>
          <w:sz w:val="24"/>
          <w:szCs w:val="24"/>
          <w:lang w:val="en-US" w:eastAsia="zh-CN"/>
        </w:rPr>
        <w:t xml:space="preserve">   A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问题类</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B</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明星类</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现金牛类</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D</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瘦狗类</w:t>
      </w:r>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二、多项选择题</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1．企业新增业务规划中的一体化增长包括以下哪几种方式 ?（ BDE</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A．集团一体化</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B.前向一体化  C．多元一体化</w:t>
      </w:r>
      <w:r>
        <w:rPr>
          <w:rFonts w:hint="eastAsia" w:asciiTheme="minorEastAsia" w:hAnsiTheme="minorEastAsia" w:eastAsiaTheme="minorEastAsia" w:cstheme="minorEastAsia"/>
          <w:b w:val="0"/>
          <w:bCs w:val="0"/>
          <w:sz w:val="24"/>
          <w:szCs w:val="24"/>
          <w:lang w:val="en-US" w:eastAsia="zh-CN"/>
        </w:rPr>
        <w:tab/>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D.后向一体化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 xml:space="preserve">E．水平一体化                     </w:t>
      </w:r>
    </w:p>
    <w:p>
      <w:pPr>
        <w:rPr>
          <w:rFonts w:hint="default" w:asciiTheme="minorEastAsia" w:hAnsi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w:t>
      </w:r>
      <w:r>
        <w:rPr>
          <w:rFonts w:hint="default" w:asciiTheme="minorEastAsia" w:hAnsiTheme="minorEastAsia" w:cstheme="minorEastAsia"/>
          <w:b w:val="0"/>
          <w:bCs w:val="0"/>
          <w:sz w:val="24"/>
          <w:szCs w:val="24"/>
          <w:lang w:val="en-US" w:eastAsia="zh-CN"/>
        </w:rPr>
        <w:t>谈判的策略主要包括 ( ABCE) 。</w:t>
      </w:r>
    </w:p>
    <w:p>
      <w:pPr>
        <w:rPr>
          <w:rFonts w:hint="eastAsia"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 xml:space="preserve"> A.合作型谈判策略      </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B.进攻型谈判策略   </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C.防守型谈判策略</w:t>
      </w:r>
    </w:p>
    <w:p>
      <w:pPr>
        <w:ind w:firstLine="240" w:firstLineChars="1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D.妥协型谈判策略     </w:t>
      </w:r>
    </w:p>
    <w:p>
      <w:pPr>
        <w:ind w:firstLine="240" w:firstLineChars="10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E.混合型谈判策略</w:t>
      </w:r>
    </w:p>
    <w:p>
      <w:pPr>
        <w:ind w:left="239" w:leftChars="114"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3．产品组合的特点通常从以下哪几个方面表现出来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ABCDE</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w:t>
      </w:r>
    </w:p>
    <w:p>
      <w:pPr>
        <w:ind w:firstLine="480" w:firstLineChars="2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A.长度</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B.宽度   C.广度</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D.深度</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E.黏 度                        </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4．企业分销渠道设计的基本目标主要有（</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ABCD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w:t>
      </w:r>
    </w:p>
    <w:p>
      <w:pPr>
        <w:ind w:firstLine="720" w:firstLineChars="3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A．经济目标</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B.控制目标C．适应目标</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D.声誉目标E．战略目标</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5.消费者购买行为的刺激—反应模式中 的消费者黑箱主要包括（</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CD</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w:t>
      </w:r>
    </w:p>
    <w:p>
      <w:pPr>
        <w:ind w:left="718" w:leftChars="342" w:firstLine="0" w:firstLineChars="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A．营销刺激</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B.外部刺激        C．购买者特征</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D.购买者决策过程  E．购买者决策</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 xml:space="preserve"> 6.市场跟随者可采取的主要战略有(</w:t>
      </w:r>
      <w:r>
        <w:rPr>
          <w:rFonts w:hint="eastAsia"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ABCE )</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A.紧密跟随</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B.有距离地跟随</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C.名牌货的模仿者</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D.采取相同的产品战略</w:t>
      </w:r>
    </w:p>
    <w:p>
      <w:pPr>
        <w:ind w:firstLine="480" w:firstLineChars="20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E.有选择地跟随</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7.</w:t>
      </w:r>
      <w:r>
        <w:rPr>
          <w:rFonts w:hint="default" w:asciiTheme="minorEastAsia" w:hAnsiTheme="minorEastAsia" w:cstheme="minorEastAsia"/>
          <w:b w:val="0"/>
          <w:bCs w:val="0"/>
          <w:sz w:val="24"/>
          <w:szCs w:val="24"/>
          <w:lang w:val="en-US" w:eastAsia="zh-CN"/>
        </w:rPr>
        <w:t>影响国际市场营销的文化环境因素主要包括 (ABCDE )。</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A.社会组织</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B.风俗习惯</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C.宗教信仰</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D.价值观念</w:t>
      </w:r>
    </w:p>
    <w:p>
      <w:pPr>
        <w:ind w:firstLine="480" w:firstLineChars="200"/>
        <w:rPr>
          <w:rFonts w:hint="eastAsia"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E.语言</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9</w:t>
      </w:r>
      <w:r>
        <w:rPr>
          <w:rFonts w:hint="default" w:asciiTheme="minorEastAsia" w:hAnsiTheme="minorEastAsia" w:cstheme="minorEastAsia"/>
          <w:b w:val="0"/>
          <w:bCs w:val="0"/>
          <w:sz w:val="24"/>
          <w:szCs w:val="24"/>
          <w:lang w:val="en-US" w:eastAsia="zh-CN"/>
        </w:rPr>
        <w:t>.市场挑战者可选择的进攻策略主要有(</w:t>
      </w:r>
      <w:r>
        <w:rPr>
          <w:rFonts w:hint="eastAsia" w:asciiTheme="minorEastAsia" w:hAnsiTheme="minorEastAsia" w:cstheme="minorEastAsia"/>
          <w:b w:val="0"/>
          <w:bCs w:val="0"/>
          <w:sz w:val="24"/>
          <w:szCs w:val="24"/>
          <w:lang w:val="en-US" w:eastAsia="zh-CN"/>
        </w:rPr>
        <w:t xml:space="preserve">   ABCDE</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 正面进攻</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B. 侧翼进攻</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C.保卫进攻</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D.迂回进攻</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 游击进攻</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10</w:t>
      </w:r>
      <w:r>
        <w:rPr>
          <w:rFonts w:hint="default" w:asciiTheme="minorEastAsia" w:hAnsiTheme="minorEastAsia" w:cstheme="minorEastAsia"/>
          <w:b w:val="0"/>
          <w:bCs w:val="0"/>
          <w:sz w:val="24"/>
          <w:szCs w:val="24"/>
          <w:lang w:val="en-US" w:eastAsia="zh-CN"/>
        </w:rPr>
        <w:t>.服务的三重营销指的是 (</w:t>
      </w:r>
      <w:r>
        <w:rPr>
          <w:rFonts w:hint="default" w:asciiTheme="minorEastAsia" w:hAnsiTheme="minorEastAsia" w:cstheme="minorEastAsia"/>
          <w:b w:val="0"/>
          <w:bCs w:val="0"/>
          <w:sz w:val="24"/>
          <w:szCs w:val="24"/>
          <w:lang w:val="en-US" w:eastAsia="zh-CN"/>
        </w:rPr>
        <w:tab/>
      </w:r>
      <w:r>
        <w:rPr>
          <w:rFonts w:hint="eastAsia" w:asciiTheme="minorEastAsia" w:hAnsiTheme="minorEastAsia" w:cstheme="minorEastAsia"/>
          <w:b w:val="0"/>
          <w:bCs w:val="0"/>
          <w:sz w:val="24"/>
          <w:szCs w:val="24"/>
          <w:lang w:val="en-US" w:eastAsia="zh-CN"/>
        </w:rPr>
        <w:t xml:space="preserve">ABD  </w:t>
      </w:r>
      <w:r>
        <w:rPr>
          <w:rFonts w:hint="default" w:asciiTheme="minorEastAsia" w:hAnsi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 外部营销</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B. 交互营销</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C.顾客营销</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D.内部营销</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 体验营销</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11</w:t>
      </w:r>
      <w:r>
        <w:rPr>
          <w:rFonts w:hint="default" w:asciiTheme="minorEastAsia" w:hAnsiTheme="minorEastAsia" w:cstheme="minorEastAsia"/>
          <w:b w:val="0"/>
          <w:bCs w:val="0"/>
          <w:sz w:val="24"/>
          <w:szCs w:val="24"/>
          <w:lang w:val="en-US" w:eastAsia="zh-CN"/>
        </w:rPr>
        <w:t>.确定推销队伍规模的方法主要有(</w:t>
      </w:r>
      <w:r>
        <w:rPr>
          <w:rFonts w:hint="eastAsia" w:asciiTheme="minorEastAsia" w:hAnsiTheme="minorEastAsia" w:cstheme="minorEastAsia"/>
          <w:b w:val="0"/>
          <w:bCs w:val="0"/>
          <w:sz w:val="24"/>
          <w:szCs w:val="24"/>
          <w:lang w:val="en-US" w:eastAsia="zh-CN"/>
        </w:rPr>
        <w:t xml:space="preserve">  BCD </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w:t>
      </w:r>
      <w:r>
        <w:rPr>
          <w:rFonts w:hint="eastAsia" w:asciiTheme="minorEastAsia" w:hAnsiTheme="minorEastAsia" w:cstheme="minorEastAsia"/>
          <w:b w:val="0"/>
          <w:bCs w:val="0"/>
          <w:sz w:val="24"/>
          <w:szCs w:val="24"/>
          <w:lang w:val="en-US" w:eastAsia="zh-CN"/>
        </w:rPr>
        <w:t>。</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 上分法</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B. 工作量法</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C.下分法</w:t>
      </w:r>
      <w:r>
        <w:rPr>
          <w:rFonts w:hint="default" w:asciiTheme="minorEastAsia" w:hAnsiTheme="minorEastAsia" w:cstheme="minorEastAsia"/>
          <w:b w:val="0"/>
          <w:bCs w:val="0"/>
          <w:sz w:val="24"/>
          <w:szCs w:val="24"/>
          <w:lang w:val="en-US" w:eastAsia="zh-CN"/>
        </w:rPr>
        <w:tab/>
      </w:r>
      <w:r>
        <w:rPr>
          <w:rFonts w:hint="default" w:asciiTheme="minorEastAsia" w:hAnsiTheme="minorEastAsia" w:cstheme="minorEastAsia"/>
          <w:b w:val="0"/>
          <w:bCs w:val="0"/>
          <w:sz w:val="24"/>
          <w:szCs w:val="24"/>
          <w:lang w:val="en-US" w:eastAsia="zh-CN"/>
        </w:rPr>
        <w:t>D.边际利润法</w:t>
      </w:r>
    </w:p>
    <w:p>
      <w:pPr>
        <w:ind w:firstLine="480" w:firstLineChars="2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 调查法</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12</w:t>
      </w:r>
      <w:r>
        <w:rPr>
          <w:rFonts w:hint="default" w:asciiTheme="minorEastAsia" w:hAnsiTheme="minorEastAsia" w:cstheme="minorEastAsia"/>
          <w:b w:val="0"/>
          <w:bCs w:val="0"/>
          <w:sz w:val="24"/>
          <w:szCs w:val="24"/>
          <w:lang w:val="en-US" w:eastAsia="zh-CN"/>
        </w:rPr>
        <w:t>.新产品的定价策略主要有(ABD ) 。</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A.撇脂定价策略</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B.渗透定价策略C.竞争定价策略D.满意定价策略</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 分级定价策略</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13</w:t>
      </w:r>
      <w:r>
        <w:rPr>
          <w:rFonts w:hint="default" w:asciiTheme="minorEastAsia" w:hAnsiTheme="minorEastAsia" w:cstheme="minorEastAsia"/>
          <w:b w:val="0"/>
          <w:bCs w:val="0"/>
          <w:sz w:val="24"/>
          <w:szCs w:val="24"/>
          <w:lang w:val="en-US" w:eastAsia="zh-CN"/>
        </w:rPr>
        <w:t>.企业对销售人员进行激励的方式主要有( ABCDE)。</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A.组织气氛</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B.销售定额C.正面鼓励D.参与式管理</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 教育培训</w:t>
      </w:r>
    </w:p>
    <w:p>
      <w:pPr>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14</w:t>
      </w:r>
      <w:r>
        <w:rPr>
          <w:rFonts w:hint="default" w:asciiTheme="minorEastAsia" w:hAnsiTheme="minorEastAsia" w:cstheme="minorEastAsia"/>
          <w:b w:val="0"/>
          <w:bCs w:val="0"/>
          <w:sz w:val="24"/>
          <w:szCs w:val="24"/>
          <w:lang w:val="en-US" w:eastAsia="zh-CN"/>
        </w:rPr>
        <w:t>.企业可供选择的产品差异化策略包括(ABCD ) 。</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A.形象差异化</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B.服务差异化C.人员差异化</w:t>
      </w:r>
    </w:p>
    <w:p>
      <w:pPr>
        <w:ind w:firstLine="240" w:firstLineChars="100"/>
        <w:rPr>
          <w:rFonts w:hint="default" w:asciiTheme="minorEastAsia" w:hAnsi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D.产品实体差异化</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default" w:asciiTheme="minorEastAsia" w:hAnsiTheme="minorEastAsia" w:cstheme="minorEastAsia"/>
          <w:b w:val="0"/>
          <w:bCs w:val="0"/>
          <w:sz w:val="24"/>
          <w:szCs w:val="24"/>
          <w:lang w:val="en-US" w:eastAsia="zh-CN"/>
        </w:rPr>
        <w:t>E.价格差异化</w:t>
      </w:r>
    </w:p>
    <w:p>
      <w:pPr>
        <w:rPr>
          <w:rFonts w:hint="eastAsia" w:asciiTheme="minorEastAsia" w:hAnsiTheme="minorEastAsia" w:eastAsiaTheme="minorEastAsia" w:cstheme="minorEastAsia"/>
          <w:b w:val="0"/>
          <w:bCs w:val="0"/>
          <w:sz w:val="24"/>
          <w:szCs w:val="24"/>
          <w:lang w:val="en-US" w:eastAsia="zh-CN"/>
        </w:rPr>
      </w:pPr>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三、判断题</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val="en-US" w:eastAsia="zh-CN"/>
        </w:rPr>
        <w:t>.差异市场策略就是推出一种产品，实施一种市场营销组合手段，包括单一 型号，包装、价格、品牌长期不变，进行规模和内容相似的宣传，采取广泛的分销渠道。（×）</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2.在波士顿咨询集团市场增长矩阵模型中，高增长率和高市场占有率的一类  业务单位属于现金牛类战略业务单位。（×）</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3</w:t>
      </w:r>
      <w:r>
        <w:rPr>
          <w:rFonts w:hint="eastAsia" w:asciiTheme="minorEastAsia" w:hAnsiTheme="minorEastAsia" w:eastAsiaTheme="minorEastAsia" w:cstheme="minorEastAsia"/>
          <w:b w:val="0"/>
          <w:bCs w:val="0"/>
          <w:sz w:val="24"/>
          <w:szCs w:val="24"/>
          <w:lang w:val="en-US" w:eastAsia="zh-CN"/>
        </w:rPr>
        <w:t>.尾数定价策略和整数定价策略都属于心理定价策略。（√）</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lang w:val="en-US" w:eastAsia="zh-CN"/>
        </w:rPr>
        <w:t>.服务的无形性是指服务不能被储存。（</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5.</w:t>
      </w:r>
      <w:r>
        <w:rPr>
          <w:rFonts w:hint="eastAsia" w:asciiTheme="minorEastAsia" w:hAnsiTheme="minorEastAsia" w:eastAsiaTheme="minorEastAsia" w:cstheme="minorEastAsia"/>
          <w:b w:val="0"/>
          <w:bCs w:val="0"/>
          <w:sz w:val="24"/>
          <w:szCs w:val="24"/>
          <w:lang w:val="en-US" w:eastAsia="zh-CN"/>
        </w:rPr>
        <w:t>市场拾遗补阙战略成功的关键在于实行专业化营销。（</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 </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6.在现代社会，市场营销策略体现了企业的主观意志，其存在具有客观必然性。（</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7.对问题类战略业务单位最适合的策略是放弃策略。（</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8.垂直渠道是指在同一层次上两家或两家以上的渠道成员联合，共同开拓新的市场机会，将 资本、生产能力或营销资源进行密切合作，以实现独家经营所不能达到的业绩。（</w:t>
      </w:r>
      <w:r>
        <w:rPr>
          <w:rFonts w:hint="eastAsia" w:asciiTheme="minorEastAsia" w:hAnsi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9.本田汽车的“ H”型标志一般可以被归入企业形象系统中的符号识别系统。(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10.</w:t>
      </w:r>
      <w:r>
        <w:rPr>
          <w:rFonts w:hint="eastAsia" w:asciiTheme="minorEastAsia" w:hAnsiTheme="minorEastAsia" w:eastAsiaTheme="minorEastAsia" w:cstheme="minorEastAsia"/>
          <w:b w:val="0"/>
          <w:bCs w:val="0"/>
          <w:sz w:val="24"/>
          <w:szCs w:val="24"/>
          <w:lang w:val="en-US" w:eastAsia="zh-CN"/>
        </w:rPr>
        <w:t>个别品牌策略是指对企业的各类产品分别命名，每一类产品使用一个品牌。（</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11</w:t>
      </w:r>
      <w:r>
        <w:rPr>
          <w:rFonts w:hint="eastAsia" w:asciiTheme="minorEastAsia" w:hAnsiTheme="minorEastAsia" w:eastAsiaTheme="minorEastAsia" w:cstheme="minorEastAsia"/>
          <w:b w:val="0"/>
          <w:bCs w:val="0"/>
          <w:sz w:val="24"/>
          <w:szCs w:val="24"/>
          <w:lang w:val="en-US" w:eastAsia="zh-CN"/>
        </w:rPr>
        <w:t xml:space="preserve">.直接分销渠道是不经过任何中间商转手的分销渠道，它适用于产业用品和单位价值较大的消费品的分销。( √ )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12</w:t>
      </w:r>
      <w:r>
        <w:rPr>
          <w:rFonts w:hint="eastAsia" w:asciiTheme="minorEastAsia" w:hAnsiTheme="minorEastAsia" w:eastAsiaTheme="minorEastAsia" w:cstheme="minorEastAsia"/>
          <w:b w:val="0"/>
          <w:bCs w:val="0"/>
          <w:sz w:val="24"/>
          <w:szCs w:val="24"/>
          <w:lang w:val="en-US" w:eastAsia="zh-CN"/>
        </w:rPr>
        <w:t xml:space="preserve">.郎酒的酒瓶在酒饮用后可以作为花瓶使用，这是商品组合包装策略。( × ) </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13</w:t>
      </w:r>
      <w:r>
        <w:rPr>
          <w:rFonts w:hint="eastAsia" w:asciiTheme="minorEastAsia" w:hAnsiTheme="minorEastAsia" w:eastAsiaTheme="minorEastAsia" w:cstheme="minorEastAsia"/>
          <w:b w:val="0"/>
          <w:bCs w:val="0"/>
          <w:sz w:val="24"/>
          <w:szCs w:val="24"/>
          <w:lang w:val="en-US" w:eastAsia="zh-CN"/>
        </w:rPr>
        <w:t>.使一种产品或一个品牌广泛用于各类顾客群从而谋求市场广域效应的市场营销</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策略称为反市场细分策略。</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 xml:space="preserve">( √ ) </w:t>
      </w:r>
    </w:p>
    <w:p>
      <w:pPr>
        <w:ind w:left="240"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14</w:t>
      </w:r>
      <w:r>
        <w:rPr>
          <w:rFonts w:hint="eastAsia" w:asciiTheme="minorEastAsia" w:hAnsiTheme="minorEastAsia" w:eastAsiaTheme="minorEastAsia" w:cstheme="minorEastAsia"/>
          <w:b w:val="0"/>
          <w:bCs w:val="0"/>
          <w:sz w:val="24"/>
          <w:szCs w:val="24"/>
          <w:lang w:val="en-US" w:eastAsia="zh-CN"/>
        </w:rPr>
        <w:t xml:space="preserve">.在市场机会中，有些是明显没有被满足的市场需求，这种未被满足的需求我们称之为隐性市场机会。 ( ×) </w:t>
      </w:r>
    </w:p>
    <w:p>
      <w:pPr>
        <w:spacing w:line="360" w:lineRule="exact"/>
        <w:rPr>
          <w:rFonts w:hint="eastAsia" w:ascii="宋体" w:hAnsi="宋体" w:eastAsia="宋体" w:cs="宋体"/>
          <w:b/>
          <w:sz w:val="24"/>
          <w:szCs w:val="24"/>
        </w:rPr>
      </w:pPr>
      <w:r>
        <w:rPr>
          <w:rFonts w:hint="eastAsia" w:ascii="宋体" w:hAnsi="宋体" w:eastAsia="宋体" w:cs="宋体"/>
          <w:b/>
          <w:sz w:val="24"/>
          <w:szCs w:val="24"/>
        </w:rPr>
        <w:t>四、</w:t>
      </w:r>
      <w:r>
        <w:rPr>
          <w:rFonts w:hint="eastAsia" w:ascii="宋体" w:hAnsi="宋体" w:eastAsia="宋体" w:cs="宋体"/>
          <w:b/>
          <w:sz w:val="24"/>
          <w:szCs w:val="24"/>
          <w:lang w:eastAsia="zh-CN"/>
        </w:rPr>
        <w:t>名词解释</w:t>
      </w:r>
    </w:p>
    <w:p>
      <w:p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4"/>
          <w:szCs w:val="24"/>
          <w:lang w:val="en-US" w:eastAsia="zh-CN"/>
        </w:rPr>
        <w:t>1.营销组合：</w:t>
      </w:r>
      <w:r>
        <w:rPr>
          <w:rFonts w:hint="eastAsia" w:ascii="宋体" w:hAnsi="宋体" w:eastAsia="宋体" w:cs="宋体"/>
          <w:b w:val="0"/>
          <w:bCs/>
          <w:sz w:val="21"/>
          <w:szCs w:val="21"/>
          <w:lang w:val="en-US" w:eastAsia="zh-CN"/>
        </w:rPr>
        <w:t xml:space="preserve">营销组合就是依据目标市场的需要对自己可以控制的各种营销手段如产品质量、包装、服务、价格、渠道、广告等等进行优化组合和综合运用，使之协调配合，扬长避短，发挥优势，以便更好地实现营销目标。 </w:t>
      </w:r>
    </w:p>
    <w:p>
      <w:pPr>
        <w:numPr>
          <w:ilvl w:val="0"/>
          <w:numId w:val="0"/>
        </w:numPr>
        <w:spacing w:line="360" w:lineRule="exac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2.所谓市场定位：</w:t>
      </w:r>
      <w:r>
        <w:rPr>
          <w:rFonts w:hint="eastAsia" w:ascii="宋体" w:hAnsi="宋体" w:eastAsia="宋体" w:cs="宋体"/>
          <w:b w:val="0"/>
          <w:bCs/>
          <w:sz w:val="21"/>
          <w:szCs w:val="21"/>
          <w:lang w:val="en-US" w:eastAsia="zh-CN"/>
        </w:rPr>
        <w:t>所谓市场定位， 就是为自己的产品确定在目标市场的位置，即确定自己产品在目标市场上的竞争地位，也叫“竞争性定位 ”。</w:t>
      </w:r>
    </w:p>
    <w:p>
      <w:pPr>
        <w:numPr>
          <w:ilvl w:val="0"/>
          <w:numId w:val="0"/>
        </w:numPr>
        <w:spacing w:line="360" w:lineRule="exact"/>
        <w:ind w:leftChars="0"/>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3.调研设计：</w:t>
      </w:r>
      <w:r>
        <w:rPr>
          <w:rFonts w:hint="eastAsia" w:ascii="宋体" w:hAnsi="宋体" w:eastAsia="宋体" w:cs="宋体"/>
          <w:b w:val="0"/>
          <w:bCs/>
          <w:sz w:val="21"/>
          <w:szCs w:val="21"/>
          <w:lang w:val="en-US" w:eastAsia="zh-CN"/>
        </w:rPr>
        <w:t xml:space="preserve">调研设计是指实现调研目标或检验调研假设所要实施的计划。 </w:t>
      </w:r>
      <w:r>
        <w:rPr>
          <w:rFonts w:hint="eastAsia" w:ascii="宋体" w:hAnsi="宋体" w:eastAsia="宋体" w:cs="宋体"/>
          <w:b w:val="0"/>
          <w:bCs/>
          <w:sz w:val="24"/>
          <w:szCs w:val="24"/>
          <w:lang w:val="en-US" w:eastAsia="zh-CN"/>
        </w:rPr>
        <w:t xml:space="preserve"> </w:t>
      </w:r>
    </w:p>
    <w:p>
      <w:pPr>
        <w:numPr>
          <w:ilvl w:val="0"/>
          <w:numId w:val="0"/>
        </w:numPr>
        <w:spacing w:line="360" w:lineRule="exact"/>
        <w:ind w:leftChars="0"/>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4.市场细分：</w:t>
      </w:r>
      <w:r>
        <w:rPr>
          <w:rFonts w:hint="eastAsia" w:ascii="宋体" w:hAnsi="宋体" w:eastAsia="宋体" w:cs="宋体"/>
          <w:b w:val="0"/>
          <w:bCs/>
          <w:sz w:val="21"/>
          <w:szCs w:val="21"/>
          <w:lang w:val="en-US" w:eastAsia="zh-CN"/>
        </w:rPr>
        <w:t>所谓市场细分， 是指按照消费需求（包括生产消费和生活消费）的差异性把某— 产品的整体市场划分为若干个子市场的过程。</w:t>
      </w:r>
    </w:p>
    <w:p>
      <w:pPr>
        <w:spacing w:line="360" w:lineRule="exact"/>
        <w:rPr>
          <w:rFonts w:hint="eastAsia" w:ascii="宋体" w:hAnsi="宋体" w:eastAsia="宋体" w:cs="宋体"/>
          <w:b/>
          <w:sz w:val="21"/>
          <w:szCs w:val="21"/>
          <w:lang w:val="en-US" w:eastAsia="zh-CN"/>
        </w:rPr>
      </w:pPr>
      <w:r>
        <w:rPr>
          <w:rFonts w:hint="eastAsia" w:ascii="宋体" w:hAnsi="宋体" w:eastAsia="宋体" w:cs="宋体"/>
          <w:b w:val="0"/>
          <w:bCs/>
          <w:sz w:val="24"/>
          <w:szCs w:val="24"/>
          <w:lang w:val="en-US" w:eastAsia="zh-CN"/>
        </w:rPr>
        <w:t>5.细分依据：</w:t>
      </w:r>
      <w:r>
        <w:rPr>
          <w:rFonts w:hint="eastAsia" w:ascii="宋体" w:hAnsi="宋体" w:eastAsia="宋体" w:cs="宋体"/>
          <w:b w:val="0"/>
          <w:bCs/>
          <w:sz w:val="21"/>
          <w:szCs w:val="21"/>
          <w:lang w:val="en-US" w:eastAsia="zh-CN"/>
        </w:rPr>
        <w:t>所谓细分依据， 亦即用来细分市场的基本规范，是指那些造成消费者对某一产品的需求出现差异的主要因素，如地理因素、人口统计因素、心理因素等。</w:t>
      </w:r>
      <w:r>
        <w:rPr>
          <w:rFonts w:hint="eastAsia" w:ascii="宋体" w:hAnsi="宋体" w:eastAsia="宋体" w:cs="宋体"/>
          <w:b/>
          <w:sz w:val="21"/>
          <w:szCs w:val="21"/>
          <w:lang w:val="en-US" w:eastAsia="zh-CN"/>
        </w:rPr>
        <w:t xml:space="preserve"> </w:t>
      </w:r>
    </w:p>
    <w:p>
      <w:pPr>
        <w:spacing w:line="360" w:lineRule="exact"/>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6.市场调查</w:t>
      </w:r>
    </w:p>
    <w:p>
      <w:pPr>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991225" cy="609600"/>
            <wp:effectExtent l="0" t="0" r="9525" b="0"/>
            <wp:docPr id="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6"/>
                    <pic:cNvPicPr>
                      <a:picLocks noChangeAspect="1"/>
                    </pic:cNvPicPr>
                  </pic:nvPicPr>
                  <pic:blipFill>
                    <a:blip r:embed="rId4"/>
                    <a:stretch>
                      <a:fillRect/>
                    </a:stretch>
                  </pic:blipFill>
                  <pic:spPr>
                    <a:xfrm>
                      <a:off x="0" y="0"/>
                      <a:ext cx="5991225" cy="609600"/>
                    </a:xfrm>
                    <a:prstGeom prst="rect">
                      <a:avLst/>
                    </a:prstGeom>
                    <a:noFill/>
                    <a:ln w="9525">
                      <a:noFill/>
                    </a:ln>
                  </pic:spPr>
                </pic:pic>
              </a:graphicData>
            </a:graphic>
          </wp:inline>
        </w:drawing>
      </w:r>
    </w:p>
    <w:p>
      <w:pPr>
        <w:numPr>
          <w:ilvl w:val="0"/>
          <w:numId w:val="2"/>
        </w:num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产品市场生命周期</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962650" cy="333375"/>
            <wp:effectExtent l="0" t="0" r="0" b="9525"/>
            <wp:docPr id="1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56"/>
                    <pic:cNvPicPr>
                      <a:picLocks noChangeAspect="1"/>
                    </pic:cNvPicPr>
                  </pic:nvPicPr>
                  <pic:blipFill>
                    <a:blip r:embed="rId5"/>
                    <a:stretch>
                      <a:fillRect/>
                    </a:stretch>
                  </pic:blipFill>
                  <pic:spPr>
                    <a:xfrm>
                      <a:off x="0" y="0"/>
                      <a:ext cx="5962650" cy="333375"/>
                    </a:xfrm>
                    <a:prstGeom prst="rect">
                      <a:avLst/>
                    </a:prstGeom>
                    <a:noFill/>
                    <a:ln w="9525">
                      <a:noFill/>
                    </a:ln>
                  </pic:spPr>
                </pic:pic>
              </a:graphicData>
            </a:graphic>
          </wp:inline>
        </w:drawing>
      </w:r>
    </w:p>
    <w:p>
      <w:pPr>
        <w:numPr>
          <w:ilvl w:val="0"/>
          <w:numId w:val="2"/>
        </w:numPr>
        <w:ind w:left="0" w:leftChars="0" w:firstLine="0" w:firstLineChars="0"/>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促销活动</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286500" cy="695325"/>
            <wp:effectExtent l="0" t="0" r="0" b="9525"/>
            <wp:docPr id="1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56"/>
                    <pic:cNvPicPr>
                      <a:picLocks noChangeAspect="1"/>
                    </pic:cNvPicPr>
                  </pic:nvPicPr>
                  <pic:blipFill>
                    <a:blip r:embed="rId6"/>
                    <a:stretch>
                      <a:fillRect/>
                    </a:stretch>
                  </pic:blipFill>
                  <pic:spPr>
                    <a:xfrm>
                      <a:off x="0" y="0"/>
                      <a:ext cx="6286500" cy="695325"/>
                    </a:xfrm>
                    <a:prstGeom prst="rect">
                      <a:avLst/>
                    </a:prstGeom>
                    <a:noFill/>
                    <a:ln w="9525">
                      <a:noFill/>
                    </a:ln>
                  </pic:spPr>
                </pic:pic>
              </a:graphicData>
            </a:graphic>
          </wp:inline>
        </w:drawing>
      </w:r>
    </w:p>
    <w:p>
      <w:pPr>
        <w:numPr>
          <w:ilvl w:val="0"/>
          <w:numId w:val="0"/>
        </w:numPr>
        <w:ind w:leftChars="0"/>
        <w:rPr>
          <w:rFonts w:hint="default"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9.销售渠道</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238875" cy="1009650"/>
            <wp:effectExtent l="0" t="0" r="9525" b="0"/>
            <wp:docPr id="1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56"/>
                    <pic:cNvPicPr>
                      <a:picLocks noChangeAspect="1"/>
                    </pic:cNvPicPr>
                  </pic:nvPicPr>
                  <pic:blipFill>
                    <a:blip r:embed="rId7"/>
                    <a:stretch>
                      <a:fillRect/>
                    </a:stretch>
                  </pic:blipFill>
                  <pic:spPr>
                    <a:xfrm>
                      <a:off x="0" y="0"/>
                      <a:ext cx="6238875" cy="1009650"/>
                    </a:xfrm>
                    <a:prstGeom prst="rect">
                      <a:avLst/>
                    </a:prstGeom>
                    <a:noFill/>
                    <a:ln w="9525">
                      <a:noFill/>
                    </a:ln>
                  </pic:spPr>
                </pic:pic>
              </a:graphicData>
            </a:graphic>
          </wp:inline>
        </w:drawing>
      </w:r>
    </w:p>
    <w:p>
      <w:pPr>
        <w:keepNext w:val="0"/>
        <w:keepLines w:val="0"/>
        <w:widowControl/>
        <w:suppressLineNumbers w:val="0"/>
        <w:jc w:val="left"/>
        <w:rPr>
          <w:rFonts w:hint="eastAsia" w:asciiTheme="minorEastAsia" w:hAnsiTheme="minorEastAsia" w:cstheme="minorEastAsia"/>
          <w:b w:val="0"/>
          <w:bCs w:val="0"/>
          <w:sz w:val="24"/>
          <w:szCs w:val="24"/>
          <w:lang w:val="en-US" w:eastAsia="zh-CN"/>
        </w:rPr>
      </w:pPr>
    </w:p>
    <w:p>
      <w:pPr>
        <w:keepNext w:val="0"/>
        <w:keepLines w:val="0"/>
        <w:widowControl/>
        <w:suppressLineNumbers w:val="0"/>
        <w:jc w:val="left"/>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五、</w:t>
      </w:r>
      <w:r>
        <w:rPr>
          <w:rFonts w:hint="eastAsia" w:asciiTheme="minorEastAsia" w:hAnsiTheme="minorEastAsia" w:eastAsiaTheme="minorEastAsia" w:cstheme="minorEastAsia"/>
          <w:b w:val="0"/>
          <w:bCs w:val="0"/>
          <w:sz w:val="24"/>
          <w:szCs w:val="24"/>
          <w:lang w:val="en-US" w:eastAsia="zh-CN"/>
        </w:rPr>
        <w:t>简答题</w:t>
      </w:r>
    </w:p>
    <w:p>
      <w:pPr>
        <w:numPr>
          <w:ilvl w:val="0"/>
          <w:numId w:val="0"/>
        </w:numPr>
        <w:spacing w:line="360" w:lineRule="exact"/>
        <w:rPr>
          <w:rFonts w:hint="eastAsia" w:ascii="宋体" w:hAnsi="宋体" w:eastAsia="宋体" w:cs="宋体"/>
          <w:b w:val="0"/>
          <w:bCs/>
          <w:sz w:val="21"/>
          <w:szCs w:val="21"/>
          <w:highlight w:val="yellow"/>
          <w:lang w:val="en-US" w:eastAsia="zh-CN"/>
        </w:rPr>
      </w:pPr>
      <w:r>
        <w:rPr>
          <w:rFonts w:hint="eastAsia" w:ascii="宋体" w:hAnsi="宋体" w:eastAsia="宋体" w:cs="宋体"/>
          <w:b w:val="0"/>
          <w:bCs/>
          <w:sz w:val="21"/>
          <w:szCs w:val="21"/>
          <w:highlight w:val="yellow"/>
          <w:lang w:val="en-US" w:eastAsia="zh-CN"/>
        </w:rPr>
        <w:t xml:space="preserve">1. 市场营销过程包括哪几个步骤？ </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答:市场营销过程包括以下五个步骤：(1) 分析市场机会。 (2) 选择目标市场 (3) 设计营销战略 (4) 策划营销技术方案 (5) 经管营销活动 </w:t>
      </w:r>
    </w:p>
    <w:p>
      <w:pPr>
        <w:numPr>
          <w:ilvl w:val="0"/>
          <w:numId w:val="0"/>
        </w:numPr>
        <w:spacing w:line="360" w:lineRule="exact"/>
        <w:rPr>
          <w:rFonts w:hint="eastAsia" w:ascii="宋体" w:hAnsi="宋体" w:eastAsia="宋体" w:cs="宋体"/>
          <w:b w:val="0"/>
          <w:bCs/>
          <w:sz w:val="21"/>
          <w:szCs w:val="21"/>
          <w:highlight w:val="yellow"/>
          <w:lang w:val="en-US" w:eastAsia="zh-CN"/>
        </w:rPr>
      </w:pPr>
      <w:r>
        <w:rPr>
          <w:rFonts w:hint="eastAsia" w:ascii="宋体" w:hAnsi="宋体" w:eastAsia="宋体" w:cs="宋体"/>
          <w:b w:val="0"/>
          <w:bCs/>
          <w:sz w:val="21"/>
          <w:szCs w:val="21"/>
          <w:highlight w:val="yellow"/>
          <w:lang w:val="en-US" w:eastAsia="zh-CN"/>
        </w:rPr>
        <w:t xml:space="preserve">2. </w:t>
      </w:r>
      <w:r>
        <w:rPr>
          <w:rFonts w:hint="eastAsia" w:ascii="宋体" w:hAnsi="宋体" w:eastAsia="宋体" w:cs="宋体"/>
          <w:sz w:val="21"/>
          <w:szCs w:val="21"/>
          <w:highlight w:val="yellow"/>
          <w:lang w:val="en-US" w:eastAsia="zh-CN"/>
        </w:rPr>
        <w:t>企业应该从哪些方面出发设计市场营销组合？</w:t>
      </w:r>
    </w:p>
    <w:p>
      <w:pPr>
        <w:numPr>
          <w:ilvl w:val="0"/>
          <w:numId w:val="0"/>
        </w:numPr>
        <w:spacing w:line="360" w:lineRule="exac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w:t>
      </w:r>
    </w:p>
    <w:p>
      <w:pPr>
        <w:numPr>
          <w:ilvl w:val="0"/>
          <w:numId w:val="0"/>
        </w:numPr>
        <w:spacing w:line="360" w:lineRule="exact"/>
        <w:rPr>
          <w:rFonts w:hint="eastAsia" w:ascii="宋体" w:hAnsi="宋体" w:eastAsia="宋体" w:cs="宋体"/>
          <w:b w:val="0"/>
          <w:bCs/>
          <w:sz w:val="21"/>
          <w:szCs w:val="21"/>
          <w:lang w:val="en-US" w:eastAsia="zh-CN"/>
        </w:rPr>
      </w:pPr>
    </w:p>
    <w:p>
      <w:pPr>
        <w:numPr>
          <w:ilvl w:val="0"/>
          <w:numId w:val="0"/>
        </w:numPr>
        <w:spacing w:line="360" w:lineRule="exact"/>
        <w:rPr>
          <w:rFonts w:hint="eastAsia" w:ascii="宋体" w:hAnsi="宋体" w:eastAsia="宋体" w:cs="宋体"/>
          <w:b w:val="0"/>
          <w:bCs/>
          <w:sz w:val="21"/>
          <w:szCs w:val="21"/>
          <w:lang w:val="en-US" w:eastAsia="zh-CN"/>
        </w:rPr>
      </w:pPr>
    </w:p>
    <w:p>
      <w:pPr>
        <w:numPr>
          <w:ilvl w:val="0"/>
          <w:numId w:val="0"/>
        </w:numPr>
        <w:spacing w:line="360" w:lineRule="exact"/>
        <w:rPr>
          <w:rFonts w:hint="eastAsia" w:ascii="宋体" w:hAnsi="宋体" w:eastAsia="宋体" w:cs="宋体"/>
          <w:b w:val="0"/>
          <w:bCs/>
          <w:sz w:val="21"/>
          <w:szCs w:val="21"/>
          <w:lang w:val="en-US" w:eastAsia="zh-CN"/>
        </w:rPr>
      </w:pPr>
    </w:p>
    <w:p>
      <w:pPr>
        <w:numPr>
          <w:ilvl w:val="0"/>
          <w:numId w:val="0"/>
        </w:numPr>
        <w:spacing w:line="360" w:lineRule="exact"/>
        <w:rPr>
          <w:rFonts w:hint="eastAsia" w:ascii="宋体" w:hAnsi="宋体" w:eastAsia="宋体" w:cs="宋体"/>
          <w:b w:val="0"/>
          <w:bCs/>
          <w:sz w:val="21"/>
          <w:szCs w:val="21"/>
          <w:lang w:val="en-US" w:eastAsia="zh-CN"/>
        </w:rPr>
      </w:pPr>
    </w:p>
    <w:p>
      <w:pPr>
        <w:numPr>
          <w:ilvl w:val="0"/>
          <w:numId w:val="0"/>
        </w:numPr>
        <w:spacing w:line="360" w:lineRule="exact"/>
        <w:rPr>
          <w:rFonts w:hint="eastAsia" w:ascii="宋体" w:hAnsi="宋体" w:eastAsia="宋体" w:cs="宋体"/>
          <w:b w:val="0"/>
          <w:bCs/>
          <w:sz w:val="21"/>
          <w:szCs w:val="21"/>
          <w:highlight w:val="yellow"/>
          <w:lang w:val="en-US" w:eastAsia="zh-CN"/>
        </w:rPr>
      </w:pPr>
      <w:r>
        <w:rPr>
          <w:rFonts w:hint="eastAsia" w:ascii="宋体" w:hAnsi="宋体" w:eastAsia="宋体" w:cs="宋体"/>
          <w:b w:val="0"/>
          <w:bCs/>
          <w:sz w:val="21"/>
          <w:szCs w:val="21"/>
          <w:highlight w:val="yellow"/>
          <w:lang w:val="en-US" w:eastAsia="zh-CN"/>
        </w:rPr>
        <w:t xml:space="preserve">3. </w:t>
      </w:r>
      <w:r>
        <w:rPr>
          <w:rFonts w:hint="eastAsia" w:ascii="宋体" w:hAnsi="宋体" w:eastAsia="宋体" w:cs="宋体"/>
          <w:sz w:val="21"/>
          <w:szCs w:val="21"/>
          <w:highlight w:val="yellow"/>
          <w:lang w:val="en-US" w:eastAsia="zh-CN"/>
        </w:rPr>
        <w:t>在营销策划过程中，应从哪些方面着手进行环境分析？</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答：在进行环境分析时，可以从宏观环境、行业环境和公司环境三个方面加以着手，主要针对与策划有关的工程进行分析。（1）宏观环境分析。宏观环境分析可以明确策划的背景、理由和目的，有助于对市场需求做客观的判断。 在宏观环境方面， 包括社会、 经济、 产业构造、 世界整体局势、 信息化、价值观、生活方式、经营理论、组织模式等方面。 </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（2）行业环境分析。可以从法律规范、不同行业的加入、市场规模、市场占有率、价格、进口产品、技术能力、信息化等方面加以分析。 </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（3）公司环境分析。可就理念、战略、计划、事业版图、市场的定位、商品的服务网络、价格、销售渠道、技术、专利、生产、研究开发等方面加以分析。 </w:t>
      </w:r>
    </w:p>
    <w:p>
      <w:pPr>
        <w:numPr>
          <w:ilvl w:val="0"/>
          <w:numId w:val="0"/>
        </w:numPr>
        <w:spacing w:line="360" w:lineRule="exact"/>
        <w:rPr>
          <w:rFonts w:hint="eastAsia" w:ascii="宋体" w:hAnsi="宋体" w:eastAsia="宋体" w:cs="宋体"/>
          <w:b w:val="0"/>
          <w:bCs/>
          <w:sz w:val="21"/>
          <w:szCs w:val="21"/>
          <w:highlight w:val="yellow"/>
          <w:lang w:val="en-US" w:eastAsia="zh-CN"/>
        </w:rPr>
      </w:pPr>
      <w:r>
        <w:rPr>
          <w:rFonts w:hint="eastAsia" w:ascii="宋体" w:hAnsi="宋体" w:eastAsia="宋体" w:cs="宋体"/>
          <w:b w:val="0"/>
          <w:bCs/>
          <w:sz w:val="21"/>
          <w:szCs w:val="21"/>
          <w:highlight w:val="yellow"/>
          <w:lang w:val="en-US" w:eastAsia="zh-CN"/>
        </w:rPr>
        <w:t>4.</w:t>
      </w:r>
      <w:r>
        <w:rPr>
          <w:rFonts w:hint="eastAsia" w:ascii="宋体" w:hAnsi="宋体" w:eastAsia="宋体" w:cs="宋体"/>
          <w:sz w:val="21"/>
          <w:szCs w:val="21"/>
          <w:highlight w:val="yellow"/>
          <w:lang w:val="en-US" w:eastAsia="zh-CN"/>
        </w:rPr>
        <w:t>在营销策划的准备工作中，应从哪些方面着手了解行业动向？</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 答：了解行业动向时，应从以下六方面加以了解： </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(1) 与行业相关的经济动向 (2) 商品在不同销售渠道的市场占有率(3) 本企业、竞争企业商品普及率和在不同地区的普及情况(4) 竞争企业与收益性(5) 其他企业的技术开发动向(6) 其他企业产品的价格动向 </w:t>
      </w:r>
    </w:p>
    <w:p>
      <w:pPr>
        <w:numPr>
          <w:ilvl w:val="0"/>
          <w:numId w:val="0"/>
        </w:numPr>
        <w:spacing w:line="360" w:lineRule="exact"/>
        <w:rPr>
          <w:rFonts w:hint="eastAsia" w:ascii="宋体" w:hAnsi="宋体" w:eastAsia="宋体" w:cs="宋体"/>
          <w:b w:val="0"/>
          <w:bCs/>
          <w:sz w:val="21"/>
          <w:szCs w:val="21"/>
          <w:highlight w:val="yellow"/>
          <w:lang w:val="en-US" w:eastAsia="zh-CN"/>
        </w:rPr>
      </w:pPr>
      <w:r>
        <w:rPr>
          <w:rFonts w:hint="eastAsia" w:ascii="宋体" w:hAnsi="宋体" w:eastAsia="宋体" w:cs="宋体"/>
          <w:b w:val="0"/>
          <w:bCs/>
          <w:sz w:val="21"/>
          <w:szCs w:val="21"/>
          <w:highlight w:val="yellow"/>
          <w:lang w:val="en-US" w:eastAsia="zh-CN"/>
        </w:rPr>
        <w:t>5.</w:t>
      </w:r>
      <w:r>
        <w:rPr>
          <w:rFonts w:hint="eastAsia" w:ascii="宋体" w:hAnsi="宋体" w:eastAsia="宋体" w:cs="宋体"/>
          <w:sz w:val="21"/>
          <w:szCs w:val="21"/>
          <w:highlight w:val="yellow"/>
          <w:lang w:val="en-US" w:eastAsia="zh-CN"/>
        </w:rPr>
        <w:t>营销策划调研有哪几个程序？</w:t>
      </w:r>
      <w:r>
        <w:rPr>
          <w:rFonts w:hint="eastAsia" w:ascii="宋体" w:hAnsi="宋体" w:eastAsia="宋体" w:cs="宋体"/>
          <w:b w:val="0"/>
          <w:bCs/>
          <w:sz w:val="21"/>
          <w:szCs w:val="21"/>
          <w:highlight w:val="yellow"/>
          <w:lang w:val="en-US" w:eastAsia="zh-CN"/>
        </w:rPr>
        <w:t xml:space="preserve"> </w:t>
      </w:r>
    </w:p>
    <w:p>
      <w:pPr>
        <w:numPr>
          <w:ilvl w:val="0"/>
          <w:numId w:val="0"/>
        </w:numPr>
        <w:spacing w:line="360" w:lineRule="exact"/>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 xml:space="preserve">答：主要有如下几个程序： </w:t>
      </w:r>
    </w:p>
    <w:p>
      <w:pPr>
        <w:numPr>
          <w:ilvl w:val="0"/>
          <w:numId w:val="0"/>
        </w:numPr>
        <w:spacing w:line="360" w:lineRule="exact"/>
        <w:rPr>
          <w:rFonts w:hint="eastAsia" w:ascii="宋体" w:hAnsi="宋体" w:eastAsia="宋体" w:cs="宋体"/>
          <w:b/>
          <w:sz w:val="21"/>
          <w:szCs w:val="21"/>
          <w:lang w:eastAsia="zh-CN"/>
        </w:rPr>
      </w:pPr>
      <w:r>
        <w:rPr>
          <w:rFonts w:hint="eastAsia" w:ascii="宋体" w:hAnsi="宋体" w:eastAsia="宋体" w:cs="宋体"/>
          <w:b w:val="0"/>
          <w:bCs/>
          <w:sz w:val="21"/>
          <w:szCs w:val="21"/>
          <w:lang w:val="en-US" w:eastAsia="zh-CN"/>
        </w:rPr>
        <w:t xml:space="preserve">(1) 问题或机会的识别与界定(2) 生成调研设计(3) 选择基本的调研方法(4) 抽样过程(5) 收集数据(6) 分析数据(7) 撰写并提交报告(8) 跟踪 </w:t>
      </w:r>
    </w:p>
    <w:p>
      <w:pPr>
        <w:ind w:firstLine="240" w:firstLineChars="100"/>
        <w:rPr>
          <w:rFonts w:hint="eastAsia" w:asciiTheme="minorEastAsia" w:hAnsiTheme="minorEastAsia" w:eastAsiaTheme="minorEastAsia" w:cstheme="minorEastAsia"/>
          <w:b w:val="0"/>
          <w:bCs w:val="0"/>
          <w:sz w:val="24"/>
          <w:szCs w:val="24"/>
          <w:lang w:val="en-US" w:eastAsia="zh-CN"/>
        </w:rPr>
      </w:pP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6</w:t>
      </w:r>
      <w:r>
        <w:rPr>
          <w:rFonts w:hint="eastAsia" w:asciiTheme="minorEastAsia" w:hAnsiTheme="minorEastAsia" w:eastAsiaTheme="minorEastAsia" w:cstheme="minorEastAsia"/>
          <w:b w:val="0"/>
          <w:bCs w:val="0"/>
          <w:sz w:val="24"/>
          <w:szCs w:val="24"/>
          <w:lang w:val="en-US" w:eastAsia="zh-CN"/>
        </w:rPr>
        <w:t>.简述可供市场挑战者选择的主要进攻策略。</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r>
        <w:rPr>
          <w:rFonts w:hint="eastAsia" w:asciiTheme="minorEastAsia" w:hAnsiTheme="minorEastAsia" w:eastAsiaTheme="minorEastAsia" w:cstheme="minorEastAsia"/>
          <w:b w:val="0"/>
          <w:bCs w:val="0"/>
          <w:sz w:val="24"/>
          <w:szCs w:val="24"/>
          <w:lang w:val="en-US" w:eastAsia="zh-CN"/>
        </w:rPr>
        <w:t>①正面进攻；②侧翼进攻；③包围进攻；④迂回进攻；⑤游击进攻。</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7</w:t>
      </w:r>
      <w:r>
        <w:rPr>
          <w:rFonts w:hint="eastAsia" w:asciiTheme="minorEastAsia" w:hAnsiTheme="minorEastAsia" w:eastAsiaTheme="minorEastAsia" w:cstheme="minorEastAsia"/>
          <w:b w:val="0"/>
          <w:bCs w:val="0"/>
          <w:sz w:val="24"/>
          <w:szCs w:val="24"/>
          <w:lang w:val="en-US" w:eastAsia="zh-CN"/>
        </w:rPr>
        <w:t>.简述消费者购买决策过程的步骤。</w:t>
      </w:r>
    </w:p>
    <w:p>
      <w:pPr>
        <w:ind w:firstLine="240" w:firstLine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r>
        <w:rPr>
          <w:rFonts w:hint="eastAsia" w:asciiTheme="minorEastAsia" w:hAnsiTheme="minorEastAsia" w:eastAsiaTheme="minorEastAsia" w:cstheme="minorEastAsia"/>
          <w:b w:val="0"/>
          <w:bCs w:val="0"/>
          <w:sz w:val="24"/>
          <w:szCs w:val="24"/>
          <w:lang w:val="en-US" w:eastAsia="zh-CN"/>
        </w:rPr>
        <w:t>①需求确认；②搜集资料；③购买前评论；④购买决策；⑤购后行为。</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8</w:t>
      </w:r>
      <w:r>
        <w:rPr>
          <w:rFonts w:hint="eastAsia" w:asciiTheme="minorEastAsia" w:hAnsiTheme="minorEastAsia" w:eastAsiaTheme="minorEastAsia" w:cstheme="minorEastAsia"/>
          <w:b w:val="0"/>
          <w:bCs w:val="0"/>
          <w:sz w:val="24"/>
          <w:szCs w:val="24"/>
          <w:lang w:val="en-US" w:eastAsia="zh-CN"/>
        </w:rPr>
        <w:t>.简述广告设计的一般要求。</w:t>
      </w:r>
    </w:p>
    <w:p>
      <w:pPr>
        <w:ind w:left="239" w:leftChars="114" w:firstLine="0" w:firstLineChars="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r>
        <w:rPr>
          <w:rFonts w:hint="eastAsia" w:asciiTheme="minorEastAsia" w:hAnsiTheme="minorEastAsia" w:eastAsiaTheme="minorEastAsia" w:cstheme="minorEastAsia"/>
          <w:b w:val="0"/>
          <w:bCs w:val="0"/>
          <w:sz w:val="24"/>
          <w:szCs w:val="24"/>
          <w:lang w:val="en-US" w:eastAsia="zh-CN"/>
        </w:rPr>
        <w:t>①主题性原则；②真实性原则；③简明性原则；④艺术性原则；⑤创新性原则。</w:t>
      </w:r>
    </w:p>
    <w:p>
      <w:pPr>
        <w:rPr>
          <w:rFonts w:hint="eastAsia" w:asciiTheme="minorEastAsia" w:hAnsiTheme="minorEastAsia" w:eastAsiaTheme="minorEastAsia" w:cstheme="minorEastAsia"/>
          <w:b w:val="0"/>
          <w:bCs w:val="0"/>
          <w:sz w:val="24"/>
          <w:szCs w:val="24"/>
          <w:lang w:val="en-US" w:eastAsia="zh-CN"/>
        </w:rPr>
      </w:pPr>
      <w:bookmarkStart w:id="0" w:name="_GoBack"/>
      <w:bookmarkEnd w:id="0"/>
      <w:r>
        <w:rPr>
          <w:rFonts w:hint="eastAsia" w:asciiTheme="minorEastAsia" w:hAnsiTheme="minorEastAsia" w:cstheme="minorEastAsia"/>
          <w:b w:val="0"/>
          <w:bCs w:val="0"/>
          <w:sz w:val="24"/>
          <w:szCs w:val="24"/>
          <w:lang w:val="en-US" w:eastAsia="zh-CN"/>
        </w:rPr>
        <w:t>9.</w:t>
      </w:r>
      <w:r>
        <w:rPr>
          <w:rFonts w:hint="eastAsia" w:asciiTheme="minorEastAsia" w:hAnsiTheme="minorEastAsia" w:eastAsiaTheme="minorEastAsia" w:cstheme="minorEastAsia"/>
          <w:b w:val="0"/>
          <w:bCs w:val="0"/>
          <w:sz w:val="24"/>
          <w:szCs w:val="24"/>
          <w:lang w:val="en-US" w:eastAsia="zh-CN"/>
        </w:rPr>
        <w:t>简述消费者市场细分的标准。</w:t>
      </w:r>
    </w:p>
    <w:p>
      <w:pPr>
        <w:ind w:left="479" w:leftChars="114"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r>
        <w:rPr>
          <w:rFonts w:hint="eastAsia" w:asciiTheme="minorEastAsia" w:hAnsiTheme="minorEastAsia" w:eastAsiaTheme="minorEastAsia" w:cstheme="minorEastAsia"/>
          <w:b w:val="0"/>
          <w:bCs w:val="0"/>
          <w:sz w:val="24"/>
          <w:szCs w:val="24"/>
          <w:lang w:val="en-US" w:eastAsia="zh-CN"/>
        </w:rPr>
        <w:t>细分消费者市场的依据可概括为四类：①地理细分；②人口细分；③心理细分；④行为细分。</w:t>
      </w:r>
    </w:p>
    <w:p>
      <w:pPr>
        <w:keepNext w:val="0"/>
        <w:keepLines w:val="0"/>
        <w:widowControl/>
        <w:suppressLineNumbers w:val="0"/>
        <w:jc w:val="left"/>
      </w:pPr>
    </w:p>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六、论述题</w:t>
      </w:r>
    </w:p>
    <w:p>
      <w:pPr>
        <w:ind w:left="479" w:leftChars="114" w:hanging="240" w:hangingChars="10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val="en-US" w:eastAsia="zh-CN"/>
        </w:rPr>
        <w:t>.试述市场机会的本质、一般特征及在寻找和识别市场机会过程中应当注意</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的方面。</w:t>
      </w:r>
    </w:p>
    <w:p>
      <w:pPr>
        <w:rPr>
          <w:rFonts w:hint="eastAsia" w:asciiTheme="minorEastAsia" w:hAnsi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答：</w:t>
      </w:r>
    </w:p>
    <w:p>
      <w:pPr>
        <w:rPr>
          <w:rFonts w:hint="eastAsia" w:asciiTheme="minorEastAsia" w:hAnsiTheme="minorEastAsia" w:cstheme="minorEastAsia"/>
          <w:b w:val="0"/>
          <w:bCs w:val="0"/>
          <w:sz w:val="24"/>
          <w:szCs w:val="24"/>
          <w:lang w:val="en-US" w:eastAsia="zh-CN"/>
        </w:rPr>
      </w:pPr>
    </w:p>
    <w:p>
      <w:pPr>
        <w:rPr>
          <w:rFonts w:hint="eastAsia" w:asciiTheme="minorEastAsia" w:hAnsiTheme="minorEastAsia" w:cstheme="minorEastAsia"/>
          <w:b w:val="0"/>
          <w:bCs w:val="0"/>
          <w:sz w:val="24"/>
          <w:szCs w:val="24"/>
          <w:lang w:val="en-US" w:eastAsia="zh-CN"/>
        </w:rPr>
      </w:pPr>
    </w:p>
    <w:p>
      <w:pPr>
        <w:rPr>
          <w:rFonts w:hint="eastAsia" w:asciiTheme="minorEastAsia" w:hAnsiTheme="minorEastAsia" w:cstheme="minorEastAsia"/>
          <w:b w:val="0"/>
          <w:bCs w:val="0"/>
          <w:sz w:val="24"/>
          <w:szCs w:val="24"/>
          <w:lang w:val="en-US" w:eastAsia="zh-CN"/>
        </w:rPr>
      </w:pP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val="en-US" w:eastAsia="zh-CN"/>
        </w:rPr>
        <w:t>.试述产品品牌化带来的好处。</w:t>
      </w:r>
    </w:p>
    <w:p>
      <w:pPr>
        <w:ind w:left="240" w:hanging="240" w:hangingChars="100"/>
        <w:rPr>
          <w:rFonts w:hint="eastAsia" w:asciiTheme="minorEastAsia" w:hAnsiTheme="minorEastAsia" w:eastAsiaTheme="minorEastAsia" w:cstheme="minorEastAsia"/>
          <w:spacing w:val="-4"/>
          <w:sz w:val="24"/>
          <w:szCs w:val="24"/>
          <w:lang w:val="en-US" w:eastAsia="zh-CN"/>
        </w:rPr>
      </w:pPr>
      <w:r>
        <w:rPr>
          <w:rFonts w:hint="eastAsia" w:asciiTheme="minorEastAsia" w:hAnsiTheme="minorEastAsia" w:cstheme="minorEastAsia"/>
          <w:b w:val="0"/>
          <w:bCs w:val="0"/>
          <w:sz w:val="24"/>
          <w:szCs w:val="24"/>
          <w:lang w:val="en-US" w:eastAsia="zh-CN"/>
        </w:rPr>
        <w:t>答：</w:t>
      </w:r>
      <w:r>
        <w:rPr>
          <w:rFonts w:hint="eastAsia" w:asciiTheme="minorEastAsia" w:hAnsiTheme="minorEastAsia" w:eastAsiaTheme="minorEastAsia" w:cstheme="minorEastAsia"/>
          <w:b w:val="0"/>
          <w:bCs w:val="0"/>
          <w:sz w:val="24"/>
          <w:szCs w:val="24"/>
          <w:lang w:val="en-US" w:eastAsia="zh-CN"/>
        </w:rPr>
        <w:t>①品牌名称易于卖者进行管理订货；②品牌名称特别是注册商标可使企业的产品特色等受到法律保护；③品牌化可以为企业吸引众多品牌忠诚者和有利于公司的顾客，引起顾客的重复购买；④品牌化有助于企业细分市场和定位，取代只推销一种产品的做法；⑤良好的品牌有助于树立企业形象，起到宣传企业的质量和规模的作用；</w:t>
      </w:r>
    </w:p>
    <w:p>
      <w:pPr>
        <w:numPr>
          <w:ilvl w:val="0"/>
          <w:numId w:val="3"/>
        </w:numPr>
        <w:rPr>
          <w:spacing w:val="-4"/>
        </w:rPr>
      </w:pPr>
      <w:r>
        <w:rPr>
          <w:spacing w:val="-4"/>
        </w:rPr>
        <w:t>论述企业选择分销渠道应考虑的主要因素。</w:t>
      </w:r>
    </w:p>
    <w:p>
      <w:pPr>
        <w:numPr>
          <w:ilvl w:val="0"/>
          <w:numId w:val="0"/>
        </w:numPr>
        <w:rPr>
          <w:rFonts w:hint="eastAsia" w:eastAsiaTheme="minorEastAsia"/>
          <w:spacing w:val="-4"/>
          <w:lang w:val="en-US" w:eastAsia="zh-CN"/>
        </w:rPr>
      </w:pPr>
      <w:r>
        <w:rPr>
          <w:rFonts w:hint="eastAsia"/>
          <w:spacing w:val="-4"/>
          <w:lang w:val="en-US" w:eastAsia="zh-CN"/>
        </w:rPr>
        <w:t>答：</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974715" cy="1628775"/>
            <wp:effectExtent l="0" t="0" r="6985"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8"/>
                    <a:stretch>
                      <a:fillRect/>
                    </a:stretch>
                  </pic:blipFill>
                  <pic:spPr>
                    <a:xfrm>
                      <a:off x="0" y="0"/>
                      <a:ext cx="5974715" cy="1628775"/>
                    </a:xfrm>
                    <a:prstGeom prst="rect">
                      <a:avLst/>
                    </a:prstGeom>
                    <a:noFill/>
                    <a:ln w="9525">
                      <a:noFill/>
                    </a:ln>
                  </pic:spPr>
                </pic:pic>
              </a:graphicData>
            </a:graphic>
          </wp:inline>
        </w:drawing>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highlight w:val="yellow"/>
          <w:lang w:val="en-US" w:eastAsia="zh-CN"/>
        </w:rPr>
        <w:t>4试述市场机会的本质、一般特征及在寻找和识别市场机会过程中应当注意的方面。</w:t>
      </w:r>
      <w:r>
        <w:rPr>
          <w:rFonts w:hint="eastAsia" w:ascii="宋体" w:hAnsi="宋体" w:eastAsia="宋体" w:cs="宋体"/>
          <w:sz w:val="21"/>
          <w:szCs w:val="21"/>
          <w:lang w:val="en-US" w:eastAsia="zh-CN"/>
        </w:rPr>
        <w:t xml:space="preserve">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答：市场机会的本质：是指市场上存在的尚未完全满足的显性或隐性的需求。一般特征：公开性、时间性、理论上的平等性和实践上的不平等性。应注意的方面：①广泛收集意见和建议；②建立完善的市场信息系统和进行经常性的市场研究。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highlight w:val="yellow"/>
          <w:lang w:val="en-US" w:eastAsia="zh-CN"/>
        </w:rPr>
        <w:t>5.试述产品品牌化带来的好处。</w:t>
      </w:r>
      <w:r>
        <w:rPr>
          <w:rFonts w:hint="eastAsia" w:ascii="宋体" w:hAnsi="宋体" w:eastAsia="宋体" w:cs="宋体"/>
          <w:sz w:val="21"/>
          <w:szCs w:val="21"/>
          <w:lang w:val="en-US" w:eastAsia="zh-CN"/>
        </w:rPr>
        <w:t xml:space="preserve">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①品牌名称易于卖者进行管理订货；②品牌名称特别是注册商标可使企业的产品特色等受到法律保护；③品牌化可以为企业吸引众多品牌忠诚者和有利于公司的顾客，引起顾客的重复购买；④品牌化有助于企业细分市场和定位，取代只推销一种产品的做法；⑤良好的品牌有助于树立企业形象，起到宣传企业的质量和规模的作用。</w:t>
      </w:r>
    </w:p>
    <w:p>
      <w:pPr>
        <w:rPr>
          <w:rFonts w:hint="eastAsia" w:ascii="宋体" w:hAnsi="宋体" w:eastAsia="宋体" w:cs="宋体"/>
          <w:sz w:val="24"/>
          <w:szCs w:val="24"/>
        </w:rPr>
      </w:pPr>
    </w:p>
    <w:p>
      <w:pPr>
        <w:numPr>
          <w:ilvl w:val="0"/>
          <w:numId w:val="0"/>
        </w:numPr>
        <w:rPr>
          <w:rFonts w:hint="eastAsia"/>
          <w:spacing w:val="-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30E50F"/>
    <w:multiLevelType w:val="singleLevel"/>
    <w:tmpl w:val="9830E50F"/>
    <w:lvl w:ilvl="0" w:tentative="0">
      <w:start w:val="1"/>
      <w:numFmt w:val="chineseCounting"/>
      <w:suff w:val="nothing"/>
      <w:lvlText w:val="%1、"/>
      <w:lvlJc w:val="left"/>
      <w:rPr>
        <w:rFonts w:hint="eastAsia"/>
      </w:rPr>
    </w:lvl>
  </w:abstractNum>
  <w:abstractNum w:abstractNumId="1">
    <w:nsid w:val="FF4E015B"/>
    <w:multiLevelType w:val="singleLevel"/>
    <w:tmpl w:val="FF4E015B"/>
    <w:lvl w:ilvl="0" w:tentative="0">
      <w:start w:val="3"/>
      <w:numFmt w:val="decimal"/>
      <w:lvlText w:val="%1."/>
      <w:lvlJc w:val="left"/>
      <w:pPr>
        <w:tabs>
          <w:tab w:val="left" w:pos="312"/>
        </w:tabs>
      </w:pPr>
    </w:lvl>
  </w:abstractNum>
  <w:abstractNum w:abstractNumId="2">
    <w:nsid w:val="59766ED7"/>
    <w:multiLevelType w:val="singleLevel"/>
    <w:tmpl w:val="59766ED7"/>
    <w:lvl w:ilvl="0" w:tentative="0">
      <w:start w:val="7"/>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2B429D"/>
    <w:rsid w:val="01A4064E"/>
    <w:rsid w:val="02A02899"/>
    <w:rsid w:val="032663E9"/>
    <w:rsid w:val="035831C9"/>
    <w:rsid w:val="04590DE6"/>
    <w:rsid w:val="062E430E"/>
    <w:rsid w:val="0702594C"/>
    <w:rsid w:val="07827ED1"/>
    <w:rsid w:val="07FB12DB"/>
    <w:rsid w:val="08463D5D"/>
    <w:rsid w:val="08BB73F1"/>
    <w:rsid w:val="0B694E16"/>
    <w:rsid w:val="0BA00580"/>
    <w:rsid w:val="0E865727"/>
    <w:rsid w:val="0F685176"/>
    <w:rsid w:val="11790337"/>
    <w:rsid w:val="11F10187"/>
    <w:rsid w:val="13181189"/>
    <w:rsid w:val="1368471A"/>
    <w:rsid w:val="13EA68E1"/>
    <w:rsid w:val="15C71370"/>
    <w:rsid w:val="169E34E2"/>
    <w:rsid w:val="174A75AC"/>
    <w:rsid w:val="178246DF"/>
    <w:rsid w:val="17A4673B"/>
    <w:rsid w:val="182D56D1"/>
    <w:rsid w:val="1BE55257"/>
    <w:rsid w:val="1C920A25"/>
    <w:rsid w:val="1CA36E92"/>
    <w:rsid w:val="1D2E0D2F"/>
    <w:rsid w:val="1DB16970"/>
    <w:rsid w:val="1DEC7824"/>
    <w:rsid w:val="22FE037B"/>
    <w:rsid w:val="23E27339"/>
    <w:rsid w:val="25E67882"/>
    <w:rsid w:val="28BE6210"/>
    <w:rsid w:val="28E73558"/>
    <w:rsid w:val="28F631E9"/>
    <w:rsid w:val="29563F45"/>
    <w:rsid w:val="29896B42"/>
    <w:rsid w:val="2E2056B4"/>
    <w:rsid w:val="2E211475"/>
    <w:rsid w:val="31083DAC"/>
    <w:rsid w:val="31183E46"/>
    <w:rsid w:val="32573DBA"/>
    <w:rsid w:val="32C224FC"/>
    <w:rsid w:val="32F809B3"/>
    <w:rsid w:val="334A4247"/>
    <w:rsid w:val="35131EF2"/>
    <w:rsid w:val="366840D9"/>
    <w:rsid w:val="3A57179E"/>
    <w:rsid w:val="3A8B29C4"/>
    <w:rsid w:val="3D5D3117"/>
    <w:rsid w:val="3E38624C"/>
    <w:rsid w:val="3E937C5C"/>
    <w:rsid w:val="417A712F"/>
    <w:rsid w:val="421F63C2"/>
    <w:rsid w:val="422B429D"/>
    <w:rsid w:val="44472201"/>
    <w:rsid w:val="452C5B0F"/>
    <w:rsid w:val="46BB6B0B"/>
    <w:rsid w:val="4709356A"/>
    <w:rsid w:val="4726487A"/>
    <w:rsid w:val="49564BA2"/>
    <w:rsid w:val="4B020510"/>
    <w:rsid w:val="4C9D33E3"/>
    <w:rsid w:val="4CD5705F"/>
    <w:rsid w:val="4D146CEC"/>
    <w:rsid w:val="4E3031F1"/>
    <w:rsid w:val="4E5A4729"/>
    <w:rsid w:val="519D4775"/>
    <w:rsid w:val="520F0C81"/>
    <w:rsid w:val="525F7C60"/>
    <w:rsid w:val="52BB7FD6"/>
    <w:rsid w:val="54256545"/>
    <w:rsid w:val="563155ED"/>
    <w:rsid w:val="57737373"/>
    <w:rsid w:val="57E965CF"/>
    <w:rsid w:val="584F4055"/>
    <w:rsid w:val="585C63F6"/>
    <w:rsid w:val="5A115817"/>
    <w:rsid w:val="5A737218"/>
    <w:rsid w:val="5D9310FE"/>
    <w:rsid w:val="5DEF7BD8"/>
    <w:rsid w:val="5E170E5B"/>
    <w:rsid w:val="5ECF171D"/>
    <w:rsid w:val="61084956"/>
    <w:rsid w:val="612F4DA1"/>
    <w:rsid w:val="614364CF"/>
    <w:rsid w:val="61D375B6"/>
    <w:rsid w:val="621472C8"/>
    <w:rsid w:val="62745197"/>
    <w:rsid w:val="631A4C76"/>
    <w:rsid w:val="63D44D52"/>
    <w:rsid w:val="63D67A72"/>
    <w:rsid w:val="640A4E5A"/>
    <w:rsid w:val="64D846DA"/>
    <w:rsid w:val="66637A80"/>
    <w:rsid w:val="670822C1"/>
    <w:rsid w:val="6A286CCC"/>
    <w:rsid w:val="6AF7348F"/>
    <w:rsid w:val="6B3255A0"/>
    <w:rsid w:val="6D20465D"/>
    <w:rsid w:val="71EE6EC1"/>
    <w:rsid w:val="727D6827"/>
    <w:rsid w:val="73313B65"/>
    <w:rsid w:val="75BB489D"/>
    <w:rsid w:val="75CF037D"/>
    <w:rsid w:val="77BA7934"/>
    <w:rsid w:val="7893456C"/>
    <w:rsid w:val="79B4388D"/>
    <w:rsid w:val="7E4E1F2E"/>
    <w:rsid w:val="7E613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2020-11-27T01:06:00Z</dcterms:created>
  <dc:creator>育华教育玉环客服</dc:creator>
  <cp:lastModifiedBy>海之韵</cp:lastModifiedBy>
  <dcterms:modified xsi:type="dcterms:W3CDTF">2020-12-11T01:23:32Z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