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cs="黑体"/>
          <w:bCs/>
          <w:sz w:val="24"/>
          <w:szCs w:val="24"/>
          <w:u w:val="none"/>
        </w:rPr>
      </w:pPr>
      <w:r>
        <w:rPr>
          <w:rFonts w:hint="eastAsia" w:ascii="Times New Roman" w:hAnsi="Times New Roman" w:eastAsia="仿宋_GB2312" w:cs="Times New Roman"/>
          <w:bCs/>
          <w:sz w:val="32"/>
          <w:u w:val="none"/>
          <w:lang w:eastAsia="zh-CN"/>
        </w:rPr>
        <w:t>幼儿体育游戏与创编复习资料</w:t>
      </w:r>
    </w:p>
    <w:p>
      <w:pPr>
        <w:spacing w:line="360" w:lineRule="auto"/>
        <w:rPr>
          <w:rFonts w:hint="eastAsia" w:ascii="黑体" w:hAnsi="黑体" w:eastAsia="黑体" w:cs="黑体"/>
          <w:bCs/>
          <w:sz w:val="24"/>
          <w:szCs w:val="24"/>
        </w:rPr>
      </w:pPr>
      <w:r>
        <w:rPr>
          <w:rFonts w:hint="eastAsia" w:ascii="黑体" w:hAnsi="黑体" w:eastAsia="黑体" w:cs="黑体"/>
          <w:bCs/>
          <w:sz w:val="24"/>
          <w:szCs w:val="24"/>
        </w:rPr>
        <w:t>一、单项选择题</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1.儿童游戏研究始于(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A 18世纪下半叶              B 18世纪上半叶 </w:t>
      </w:r>
      <w:r>
        <w:rPr>
          <w:rFonts w:hint="eastAsia" w:ascii="宋体" w:hAnsi="宋体" w:eastAsia="宋体" w:cs="宋体"/>
          <w:b/>
          <w:bCs/>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C 19世纪下半叶</w:t>
      </w:r>
      <w:r>
        <w:rPr>
          <w:rFonts w:hint="eastAsia" w:ascii="宋体" w:hAnsi="宋体" w:eastAsia="宋体" w:cs="宋体"/>
          <w:b/>
          <w:bCs/>
          <w:sz w:val="24"/>
          <w:szCs w:val="24"/>
          <w:lang w:val="en-US" w:eastAsia="zh-CN"/>
        </w:rPr>
        <w:t> </w:t>
      </w:r>
      <w:r>
        <w:rPr>
          <w:rFonts w:hint="eastAsia" w:ascii="宋体" w:hAnsi="宋体" w:eastAsia="宋体" w:cs="宋体"/>
          <w:sz w:val="24"/>
          <w:szCs w:val="24"/>
          <w:lang w:val="en-US" w:eastAsia="zh-CN"/>
        </w:rPr>
        <w:t>             D 19世纪上半叶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2.精神分析游戏理论的代表人物是(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A 弗洛依德 </w:t>
      </w:r>
      <w:r>
        <w:rPr>
          <w:rFonts w:hint="eastAsia" w:ascii="宋体" w:hAnsi="宋体" w:eastAsia="宋体" w:cs="宋体"/>
          <w:sz w:val="24"/>
          <w:szCs w:val="24"/>
          <w:lang w:val="en-US" w:eastAsia="zh-CN"/>
        </w:rPr>
        <w:t>  B 班都拉     C 福禄贝尔   D 陈鹤琴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3.提出游戏的“剩余精力说”的是</w:t>
      </w:r>
      <w:r>
        <w:rPr>
          <w:rFonts w:hint="eastAsia" w:ascii="宋体" w:hAnsi="宋体" w:eastAsia="宋体" w:cs="宋体"/>
          <w:sz w:val="24"/>
          <w:szCs w:val="24"/>
          <w:lang w:val="en-US" w:eastAsia="zh-CN"/>
        </w:rPr>
        <w:t>(     )。</w:t>
      </w:r>
      <w:r>
        <w:rPr>
          <w:rFonts w:hint="eastAsia" w:ascii="宋体" w:hAnsi="宋体" w:eastAsia="宋体" w:cs="宋体"/>
          <w:sz w:val="24"/>
          <w:szCs w:val="24"/>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 格鲁斯       </w:t>
      </w:r>
      <w:r>
        <w:rPr>
          <w:rFonts w:hint="eastAsia" w:ascii="宋体" w:hAnsi="宋体" w:eastAsia="宋体" w:cs="宋体"/>
          <w:b w:val="0"/>
          <w:bCs w:val="0"/>
          <w:sz w:val="24"/>
          <w:szCs w:val="24"/>
          <w:lang w:val="en-US" w:eastAsia="zh-CN"/>
        </w:rPr>
        <w:t>B</w:t>
      </w:r>
      <w:r>
        <w:rPr>
          <w:rFonts w:hint="eastAsia" w:ascii="宋体" w:hAnsi="宋体" w:eastAsia="宋体" w:cs="宋体"/>
          <w:sz w:val="24"/>
          <w:szCs w:val="24"/>
          <w:lang w:val="en-US" w:eastAsia="zh-CN"/>
        </w:rPr>
        <w:t xml:space="preserve"> </w:t>
      </w:r>
      <w:r>
        <w:rPr>
          <w:rFonts w:hint="eastAsia" w:ascii="宋体" w:hAnsi="宋体" w:eastAsia="宋体" w:cs="宋体"/>
          <w:b w:val="0"/>
          <w:bCs w:val="0"/>
          <w:sz w:val="24"/>
          <w:szCs w:val="24"/>
          <w:lang w:val="en-US" w:eastAsia="zh-CN"/>
        </w:rPr>
        <w:t>斯宾塞</w:t>
      </w:r>
      <w:r>
        <w:rPr>
          <w:rFonts w:hint="eastAsia" w:ascii="宋体" w:hAnsi="宋体" w:eastAsia="宋体" w:cs="宋体"/>
          <w:sz w:val="24"/>
          <w:szCs w:val="24"/>
          <w:lang w:val="en-US" w:eastAsia="zh-CN"/>
        </w:rPr>
        <w:t>      C 霍尔    D 艾里克森</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皮亚杰认为象征性游戏的结束期是(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 6—11岁     </w:t>
      </w:r>
      <w:r>
        <w:rPr>
          <w:rFonts w:hint="eastAsia" w:ascii="宋体" w:hAnsi="宋体" w:eastAsia="宋体" w:cs="宋体"/>
          <w:b w:val="0"/>
          <w:bCs w:val="0"/>
          <w:sz w:val="24"/>
          <w:szCs w:val="24"/>
          <w:lang w:val="en-US" w:eastAsia="zh-CN"/>
        </w:rPr>
        <w:t>B 7—12岁</w:t>
      </w:r>
      <w:r>
        <w:rPr>
          <w:rFonts w:hint="eastAsia" w:ascii="宋体" w:hAnsi="宋体" w:eastAsia="宋体" w:cs="宋体"/>
          <w:sz w:val="24"/>
          <w:szCs w:val="24"/>
          <w:lang w:val="en-US" w:eastAsia="zh-CN"/>
        </w:rPr>
        <w:t>    C 8—13岁     D 9—14岁</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5.游戏的社会性本质观认为，游戏是儿童的(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 非能性活动  B 本能性活动  C非社会性活动  </w:t>
      </w:r>
      <w:r>
        <w:rPr>
          <w:rFonts w:hint="eastAsia" w:ascii="宋体" w:hAnsi="宋体" w:eastAsia="宋体" w:cs="宋体"/>
          <w:b w:val="0"/>
          <w:bCs w:val="0"/>
          <w:sz w:val="24"/>
          <w:szCs w:val="24"/>
          <w:lang w:val="en-US" w:eastAsia="zh-CN"/>
        </w:rPr>
        <w:t>D社会性活动</w:t>
      </w:r>
      <w:r>
        <w:rPr>
          <w:rFonts w:hint="eastAsia" w:ascii="宋体" w:hAnsi="宋体" w:eastAsia="宋体" w:cs="宋体"/>
          <w:sz w:val="24"/>
          <w:szCs w:val="24"/>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6.不属于纽曼的游戏的特征的是(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A内部控制</w:t>
      </w: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B内部虚拟</w:t>
      </w:r>
      <w:r>
        <w:rPr>
          <w:rFonts w:hint="eastAsia" w:ascii="宋体" w:hAnsi="宋体" w:eastAsia="宋体" w:cs="宋体"/>
          <w:sz w:val="24"/>
          <w:szCs w:val="24"/>
          <w:lang w:val="en-US" w:eastAsia="zh-CN"/>
        </w:rPr>
        <w:t>     C内部真实      D内部动机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7.带有“好像”和“假装”特点，是学前儿童典型的游戏形式是(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A结构游戏    B感觉运动游戏 C练习游戏     </w:t>
      </w:r>
      <w:r>
        <w:rPr>
          <w:rFonts w:hint="eastAsia" w:ascii="宋体" w:hAnsi="宋体" w:eastAsia="宋体" w:cs="宋体"/>
          <w:b w:val="0"/>
          <w:bCs w:val="0"/>
          <w:sz w:val="24"/>
          <w:szCs w:val="24"/>
          <w:lang w:val="en-US" w:eastAsia="zh-CN"/>
        </w:rPr>
        <w:t>D象征性游戏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8.1903年创办我国第一所官办学前教育机构，标志我国学前社会教育机构的诞生，地点是在(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A 北京      B 湖北武汉   C 湖南长沙   </w:t>
      </w:r>
      <w:r>
        <w:rPr>
          <w:rFonts w:hint="eastAsia" w:ascii="宋体" w:hAnsi="宋体" w:eastAsia="宋体" w:cs="宋体"/>
          <w:b w:val="0"/>
          <w:bCs w:val="0"/>
          <w:sz w:val="24"/>
          <w:szCs w:val="24"/>
          <w:lang w:val="en-US" w:eastAsia="zh-CN"/>
        </w:rPr>
        <w:t>D 湖北武昌</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9.用雪堆雪人属于(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感觉运动游戏B 象征性游戏 </w:t>
      </w: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C 结构游戏 </w:t>
      </w:r>
      <w:r>
        <w:rPr>
          <w:rFonts w:hint="eastAsia" w:ascii="宋体" w:hAnsi="宋体" w:eastAsia="宋体" w:cs="宋体"/>
          <w:sz w:val="24"/>
          <w:szCs w:val="24"/>
          <w:lang w:val="en-US" w:eastAsia="zh-CN"/>
        </w:rPr>
        <w:t>  D 规则游戏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10.马斯洛需要层次理论中社会性交往需要属于(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第一层次的需要             B 第二层次的需要 </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val="0"/>
          <w:sz w:val="24"/>
          <w:szCs w:val="24"/>
          <w:lang w:val="en-US" w:eastAsia="zh-CN"/>
        </w:rPr>
        <w:t>C 第三层次的需要</w:t>
      </w:r>
      <w:r>
        <w:rPr>
          <w:rFonts w:hint="eastAsia" w:ascii="宋体" w:hAnsi="宋体" w:eastAsia="宋体" w:cs="宋体"/>
          <w:b/>
          <w:bCs/>
          <w:sz w:val="24"/>
          <w:szCs w:val="24"/>
          <w:lang w:val="en-US" w:eastAsia="zh-CN"/>
        </w:rPr>
        <w:t xml:space="preserve">              </w:t>
      </w:r>
      <w:r>
        <w:rPr>
          <w:rFonts w:hint="eastAsia" w:ascii="宋体" w:hAnsi="宋体" w:eastAsia="宋体" w:cs="宋体"/>
          <w:sz w:val="24"/>
          <w:szCs w:val="24"/>
          <w:lang w:val="en-US" w:eastAsia="zh-CN"/>
        </w:rPr>
        <w:t>D 第四层次的需要</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二、</w:t>
      </w:r>
      <w:r>
        <w:rPr>
          <w:rFonts w:hint="eastAsia" w:ascii="黑体" w:hAnsi="黑体" w:eastAsia="黑体" w:cs="黑体"/>
          <w:b w:val="0"/>
          <w:bCs/>
          <w:sz w:val="24"/>
          <w:szCs w:val="24"/>
        </w:rPr>
        <w:t xml:space="preserve">填空题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1、教师参与儿童游戏的方法：</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2、人本主义学派的游戏治疗也称来访者中心学派的游戏治疗，其基本理论源自</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sz w:val="24"/>
          <w:szCs w:val="24"/>
          <w:u w:val="single"/>
          <w:lang w:val="en-US" w:eastAsia="zh-CN"/>
        </w:rPr>
      </w:pPr>
      <w:r>
        <w:rPr>
          <w:rFonts w:hint="eastAsia" w:ascii="宋体" w:hAnsi="宋体" w:eastAsia="宋体" w:cs="宋体"/>
          <w:sz w:val="24"/>
          <w:szCs w:val="24"/>
        </w:rPr>
        <w:t>3、</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儿童对象征游戏的兴趣表现在以下内容：</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4、儿童游戏教育作用的分类：</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eastAsia="zh-CN"/>
        </w:rPr>
        <w:t>三</w:t>
      </w:r>
      <w:r>
        <w:rPr>
          <w:rFonts w:hint="eastAsia" w:ascii="黑体" w:hAnsi="黑体" w:eastAsia="黑体" w:cs="黑体"/>
          <w:b w:val="0"/>
          <w:bCs/>
          <w:sz w:val="24"/>
          <w:szCs w:val="24"/>
        </w:rPr>
        <w:t>、名词解释</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1.规则游戏：</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2.追踪观察法：</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3.游戏治疗：</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eastAsia="zh-CN"/>
        </w:rPr>
        <w:t>四、</w:t>
      </w:r>
      <w:r>
        <w:rPr>
          <w:rFonts w:hint="eastAsia" w:ascii="黑体" w:hAnsi="黑体" w:eastAsia="黑体" w:cs="黑体"/>
          <w:b w:val="0"/>
          <w:bCs/>
          <w:sz w:val="24"/>
          <w:szCs w:val="24"/>
        </w:rPr>
        <w:t>简答题</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1．良好的游戏环境有哪些特征？</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2．游戏在幼儿社会性发展中的作用体现在哪里？</w:t>
      </w:r>
    </w:p>
    <w:p>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3．教师结构游戏的指导方法有哪些？</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eastAsia="zh-CN"/>
        </w:rPr>
        <w:t>五</w:t>
      </w:r>
      <w:r>
        <w:rPr>
          <w:rFonts w:hint="eastAsia" w:ascii="黑体" w:hAnsi="黑体" w:eastAsia="黑体" w:cs="黑体"/>
          <w:b w:val="0"/>
          <w:bCs/>
          <w:sz w:val="24"/>
          <w:szCs w:val="24"/>
        </w:rPr>
        <w:t>、论述题</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1．试论如何根据大班幼儿年龄特点指导幼儿表演游戏。</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2．中、大班幼儿规则游戏的特点及指导要点有哪些？</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sz w:val="24"/>
          <w:szCs w:val="24"/>
        </w:rPr>
      </w:pPr>
      <w:r>
        <w:rPr>
          <w:rFonts w:hint="eastAsia" w:ascii="黑体" w:hAnsi="黑体" w:eastAsia="黑体" w:cs="黑体"/>
          <w:b w:val="0"/>
          <w:bCs/>
          <w:sz w:val="24"/>
          <w:szCs w:val="24"/>
          <w:lang w:eastAsia="zh-CN"/>
        </w:rPr>
        <w:t>六</w:t>
      </w:r>
      <w:r>
        <w:rPr>
          <w:rFonts w:hint="eastAsia" w:ascii="黑体" w:hAnsi="黑体" w:eastAsia="黑体" w:cs="黑体"/>
          <w:b w:val="0"/>
          <w:bCs/>
          <w:sz w:val="24"/>
          <w:szCs w:val="24"/>
        </w:rPr>
        <w:t>、案例分析</w:t>
      </w:r>
    </w:p>
    <w:p>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冬天到了，幼儿园开展冬季锻炼。有一位大班的老师认为在扔沙包活动中可以教幼儿学会测量，于是他把幼儿带到了户外。户外的地面是由一块块方形的水泥砖铺成的。他先让幼儿扔沙包，然后问：“怎样才能知道扔得多远？”幼儿说：“可以数地上的方块。”“还可以用什么方法知道呢？”在老师的不断提问和要求下，幼儿举出了可以用棍子、跨步、绳、布条等不同方法。老师很满意这样的结果，认为教学目标达到了。然而，整个过程对幼儿来说索然无味。</w:t>
      </w:r>
    </w:p>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请你说出这个活动的问题何在？如果你是这个教师，你会怎么做？</w:t>
      </w:r>
    </w:p>
    <w:p>
      <w:pPr>
        <w:spacing w:line="360" w:lineRule="auto"/>
        <w:jc w:val="left"/>
        <w:rPr>
          <w:rFonts w:hint="eastAsia" w:ascii="宋体" w:hAnsi="宋体" w:eastAsia="宋体" w:cs="宋体"/>
          <w:sz w:val="24"/>
          <w:szCs w:val="24"/>
        </w:rPr>
      </w:pPr>
    </w:p>
    <w:p>
      <w:pPr>
        <w:spacing w:line="360" w:lineRule="auto"/>
        <w:ind w:firstLine="720" w:firstLineChars="300"/>
        <w:jc w:val="left"/>
        <w:rPr>
          <w:rFonts w:hint="eastAsia" w:ascii="宋体" w:hAnsi="宋体" w:eastAsia="宋体" w:cs="宋体"/>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default"/>
          <w:sz w:val="24"/>
          <w:szCs w:val="24"/>
          <w:lang w:val="en-US" w:eastAsia="zh-CN"/>
        </w:rPr>
      </w:pPr>
    </w:p>
    <w:p>
      <w:pPr>
        <w:spacing w:line="360" w:lineRule="auto"/>
        <w:jc w:val="left"/>
        <w:rPr>
          <w:rFonts w:hint="eastAsia"/>
          <w:sz w:val="24"/>
          <w:szCs w:val="24"/>
          <w:lang w:eastAsia="zh-CN"/>
        </w:rPr>
      </w:pPr>
      <w:r>
        <w:rPr>
          <w:rFonts w:hint="eastAsia"/>
          <w:sz w:val="24"/>
          <w:szCs w:val="24"/>
          <w:lang w:eastAsia="zh-CN"/>
        </w:rPr>
        <w:t>复习资料参考答案</w:t>
      </w:r>
    </w:p>
    <w:p>
      <w:pPr>
        <w:spacing w:line="360" w:lineRule="auto"/>
        <w:jc w:val="left"/>
        <w:rPr>
          <w:rFonts w:hint="eastAsia" w:ascii="宋体" w:hAnsi="宋体" w:eastAsiaTheme="minorEastAsia"/>
          <w:sz w:val="24"/>
          <w:szCs w:val="24"/>
          <w:lang w:val="en-US" w:eastAsia="zh-CN"/>
        </w:rPr>
      </w:pPr>
      <w:r>
        <w:rPr>
          <w:rFonts w:hint="eastAsia" w:ascii="宋体" w:hAnsi="宋体"/>
          <w:sz w:val="24"/>
          <w:szCs w:val="24"/>
          <w:lang w:val="en-US" w:eastAsia="zh-CN"/>
        </w:rPr>
        <w:t>一、选择题</w:t>
      </w:r>
    </w:p>
    <w:p>
      <w:pPr>
        <w:spacing w:line="360" w:lineRule="auto"/>
        <w:jc w:val="left"/>
        <w:rPr>
          <w:rFonts w:hint="default"/>
          <w:b/>
          <w:lang w:val="en-US"/>
        </w:rPr>
      </w:pPr>
      <w:r>
        <w:rPr>
          <w:rFonts w:hint="eastAsia" w:ascii="宋体" w:hAnsi="宋体"/>
          <w:sz w:val="24"/>
          <w:szCs w:val="24"/>
          <w:lang w:val="en-US" w:eastAsia="zh-CN"/>
        </w:rPr>
        <w:t>1-5：CABBD  6-7 BD  8 9 10</w:t>
      </w:r>
    </w:p>
    <w:p>
      <w:pPr>
        <w:pStyle w:val="8"/>
        <w:numPr>
          <w:ilvl w:val="0"/>
          <w:numId w:val="0"/>
        </w:numPr>
        <w:ind w:leftChars="0"/>
        <w:rPr>
          <w:rFonts w:hint="eastAsia"/>
          <w:b/>
        </w:rPr>
      </w:pPr>
      <w:r>
        <w:rPr>
          <w:rFonts w:hint="eastAsia"/>
          <w:b/>
          <w:lang w:eastAsia="zh-CN"/>
        </w:rPr>
        <w:t>二、</w:t>
      </w:r>
      <w:r>
        <w:rPr>
          <w:rFonts w:hint="eastAsia"/>
          <w:b/>
        </w:rPr>
        <w:t>填空题</w:t>
      </w:r>
    </w:p>
    <w:p>
      <w:pPr>
        <w:rPr>
          <w:rFonts w:hint="eastAsia"/>
        </w:rPr>
      </w:pPr>
      <w:r>
        <w:rPr>
          <w:rFonts w:hint="eastAsia"/>
        </w:rPr>
        <w:t xml:space="preserve">1、平行式介入、交叉式介入 </w:t>
      </w:r>
    </w:p>
    <w:p>
      <w:pPr>
        <w:rPr>
          <w:rFonts w:hint="eastAsia"/>
        </w:rPr>
      </w:pPr>
      <w:r>
        <w:rPr>
          <w:rFonts w:hint="eastAsia"/>
        </w:rPr>
        <w:t>2、卡尔</w:t>
      </w:r>
      <w:r>
        <w:rPr>
          <w:rFonts w:hint="eastAsia"/>
          <w:lang w:val="en-US" w:eastAsia="zh-CN"/>
        </w:rPr>
        <w:t>.</w:t>
      </w:r>
      <w:r>
        <w:rPr>
          <w:rFonts w:hint="eastAsia"/>
        </w:rPr>
        <w:t xml:space="preserve">罗杰斯。 </w:t>
      </w:r>
    </w:p>
    <w:p>
      <w:pPr>
        <w:rPr>
          <w:rFonts w:hint="eastAsia"/>
        </w:rPr>
      </w:pPr>
      <w:r>
        <w:rPr>
          <w:rFonts w:hint="eastAsia"/>
        </w:rPr>
        <w:t xml:space="preserve">3、 4~5岁，主题角色游戏、主题构建游戏、看图搭建游戏、主题表演游戏。 </w:t>
      </w:r>
    </w:p>
    <w:p>
      <w:pPr>
        <w:rPr>
          <w:rFonts w:hint="eastAsia"/>
        </w:rPr>
      </w:pPr>
      <w:r>
        <w:rPr>
          <w:rFonts w:hint="eastAsia"/>
        </w:rPr>
        <w:t xml:space="preserve">4、创造性游戏、规则性游戏。 </w:t>
      </w:r>
    </w:p>
    <w:p>
      <w:pPr>
        <w:rPr>
          <w:rFonts w:hint="eastAsia"/>
          <w:b/>
        </w:rPr>
      </w:pPr>
      <w:r>
        <w:rPr>
          <w:rFonts w:hint="eastAsia"/>
          <w:b/>
          <w:lang w:eastAsia="zh-CN"/>
        </w:rPr>
        <w:t>三、</w:t>
      </w:r>
      <w:r>
        <w:rPr>
          <w:rFonts w:hint="eastAsia"/>
          <w:b/>
        </w:rPr>
        <w:t>名词解释</w:t>
      </w:r>
    </w:p>
    <w:p>
      <w:pPr>
        <w:rPr>
          <w:rFonts w:hint="eastAsia"/>
        </w:rPr>
      </w:pPr>
      <w:r>
        <w:rPr>
          <w:rFonts w:hint="eastAsia"/>
        </w:rPr>
        <w:t xml:space="preserve">1.规则游戏：是两个以上的游戏者,按照一定的规则进行的一种游戏,是儿童游戏的高级发展阶段。 </w:t>
      </w:r>
    </w:p>
    <w:p>
      <w:pPr>
        <w:rPr>
          <w:rFonts w:hint="eastAsia"/>
        </w:rPr>
      </w:pPr>
      <w:r>
        <w:rPr>
          <w:rFonts w:hint="eastAsia"/>
        </w:rPr>
        <w:t xml:space="preserve">2.追踪观察法：即定人法,观察者需要确定1-2个幼儿作为观察对象进行观察的活动。 </w:t>
      </w:r>
    </w:p>
    <w:p>
      <w:pPr>
        <w:rPr>
          <w:rFonts w:hint="eastAsia"/>
        </w:rPr>
      </w:pPr>
      <w:r>
        <w:rPr>
          <w:rFonts w:hint="eastAsia"/>
        </w:rPr>
        <w:t xml:space="preserve">3.游戏治疗：游戏作为沟通工具,并通过游戏来进行疏导或干预,达到治疗效果。 </w:t>
      </w:r>
    </w:p>
    <w:p>
      <w:pPr>
        <w:rPr>
          <w:rFonts w:hint="eastAsia" w:ascii="宋体" w:hAnsi="宋体"/>
          <w:b/>
          <w:szCs w:val="21"/>
        </w:rPr>
      </w:pPr>
      <w:r>
        <w:rPr>
          <w:rFonts w:hint="eastAsia" w:ascii="宋体" w:hAnsi="宋体"/>
          <w:b/>
          <w:szCs w:val="21"/>
          <w:lang w:eastAsia="zh-CN"/>
        </w:rPr>
        <w:t>四、</w:t>
      </w:r>
      <w:r>
        <w:rPr>
          <w:rFonts w:hint="eastAsia" w:ascii="宋体" w:hAnsi="宋体"/>
          <w:b/>
          <w:szCs w:val="21"/>
        </w:rPr>
        <w:t>简答题</w:t>
      </w:r>
    </w:p>
    <w:p>
      <w:pPr>
        <w:rPr>
          <w:rFonts w:hint="eastAsia"/>
          <w:color w:val="000000"/>
          <w:szCs w:val="21"/>
        </w:rPr>
      </w:pPr>
      <w:r>
        <w:rPr>
          <w:rFonts w:hint="eastAsia" w:ascii="宋体" w:hAnsi="宋体"/>
          <w:color w:val="000000"/>
          <w:szCs w:val="21"/>
        </w:rPr>
        <w:t>1．</w:t>
      </w:r>
      <w:r>
        <w:rPr>
          <w:rFonts w:hint="eastAsia"/>
          <w:color w:val="000000"/>
          <w:szCs w:val="21"/>
        </w:rPr>
        <w:t>答：良好游戏环境的特征：（1）开放性，即游戏的时间、空间、材料以及精神环境的开放；动态性，即环境随着幼儿经验的丰富，兴趣、需要的变化而变化；（2）适宜性，即环境适合幼儿身心发展需要的，适合不同年龄段幼儿的发展和教育要求的；适应幼儿游戏活动的实际需要并能取得好的游戏效果的；（3）参与性，即游戏环境应是幼儿参与布置的，能为幼儿所支配的，允许幼儿按照自己的兴趣和需要摆弄材料，按自己的游戏意愿改变游戏场地。</w:t>
      </w:r>
    </w:p>
    <w:p>
      <w:pPr>
        <w:rPr>
          <w:rFonts w:hint="eastAsia"/>
          <w:color w:val="000000"/>
          <w:szCs w:val="21"/>
        </w:rPr>
      </w:pPr>
      <w:r>
        <w:rPr>
          <w:rFonts w:hint="eastAsia" w:ascii="宋体" w:hAnsi="宋体"/>
          <w:color w:val="000000"/>
          <w:szCs w:val="21"/>
        </w:rPr>
        <w:t>2．</w:t>
      </w:r>
      <w:r>
        <w:rPr>
          <w:rFonts w:hint="eastAsia"/>
          <w:color w:val="000000"/>
          <w:szCs w:val="21"/>
        </w:rPr>
        <w:t>答：（1）游戏提供了幼儿社会交往的机会，发燕尾服了幼儿社会交往能力；（2）游戏使幼儿学习社会角色，掌握社会性行为规范；（3）游戏锻炼了幼儿的意志。</w:t>
      </w:r>
    </w:p>
    <w:p>
      <w:pPr>
        <w:rPr>
          <w:rFonts w:hint="eastAsia"/>
          <w:color w:val="000000"/>
          <w:szCs w:val="21"/>
        </w:rPr>
      </w:pPr>
      <w:r>
        <w:rPr>
          <w:rFonts w:hint="eastAsia"/>
          <w:color w:val="000000"/>
          <w:szCs w:val="21"/>
        </w:rPr>
        <w:t xml:space="preserve"> </w:t>
      </w:r>
      <w:r>
        <w:rPr>
          <w:rFonts w:hint="eastAsia" w:ascii="宋体" w:hAnsi="宋体"/>
          <w:color w:val="000000"/>
          <w:szCs w:val="21"/>
        </w:rPr>
        <w:t>3．</w:t>
      </w:r>
      <w:r>
        <w:rPr>
          <w:rFonts w:hint="eastAsia"/>
          <w:color w:val="000000"/>
          <w:szCs w:val="21"/>
        </w:rPr>
        <w:t>答：</w:t>
      </w:r>
    </w:p>
    <w:p>
      <w:pPr>
        <w:rPr>
          <w:rFonts w:hint="eastAsia" w:ascii="宋体" w:hAnsi="宋体"/>
          <w:szCs w:val="21"/>
        </w:rPr>
      </w:pPr>
      <w:bookmarkStart w:id="0" w:name="_GoBack"/>
      <w:bookmarkEnd w:id="0"/>
      <w:r>
        <w:rPr>
          <w:rFonts w:hint="eastAsia" w:ascii="宋体" w:hAnsi="宋体"/>
          <w:b/>
          <w:szCs w:val="21"/>
          <w:lang w:eastAsia="zh-CN"/>
        </w:rPr>
        <w:t>五、</w:t>
      </w:r>
      <w:r>
        <w:rPr>
          <w:rFonts w:hint="eastAsia" w:ascii="宋体" w:hAnsi="宋体"/>
          <w:b/>
          <w:szCs w:val="21"/>
        </w:rPr>
        <w:t>论述题</w:t>
      </w:r>
    </w:p>
    <w:p>
      <w:pPr>
        <w:rPr>
          <w:rFonts w:hint="eastAsia"/>
          <w:color w:val="000000"/>
          <w:szCs w:val="21"/>
        </w:rPr>
      </w:pPr>
      <w:r>
        <w:rPr>
          <w:rFonts w:hint="eastAsia" w:ascii="宋体" w:hAnsi="宋体"/>
          <w:color w:val="000000"/>
          <w:szCs w:val="21"/>
        </w:rPr>
        <w:t>1．</w:t>
      </w:r>
      <w:r>
        <w:rPr>
          <w:rFonts w:hint="eastAsia"/>
          <w:color w:val="000000"/>
          <w:szCs w:val="21"/>
        </w:rPr>
        <w:t>答：大班幼儿表演游戏的年龄特点是：能独立完成角色分配任务，并有很强的角色更换意识；游戏的目的性、计划性较强，能自学表现故事内容；具有一定的表演意识，但尚待提高；具备一定的表演技巧，能灵活运用多种表现手段，但表现水平尚待提高。</w:t>
      </w:r>
    </w:p>
    <w:p>
      <w:pPr>
        <w:ind w:firstLine="420" w:firstLineChars="200"/>
        <w:rPr>
          <w:rFonts w:hint="eastAsia"/>
          <w:color w:val="000000"/>
          <w:szCs w:val="21"/>
        </w:rPr>
      </w:pPr>
      <w:r>
        <w:rPr>
          <w:rFonts w:hint="eastAsia"/>
          <w:color w:val="000000"/>
          <w:szCs w:val="21"/>
        </w:rPr>
        <w:t>在组织大班幼儿的表演游戏中，教师可以为幼儿提供较多类的游戏材料以鼓励和支持他们进行多样化探索。在游戏的最初阶段，教师除了提供时间、空间和基本材料外，应尽可能少地干预。随着游戏的展开，教师应该及时给幼儿提供反馈，提高幼儿表现故事、塑造角色的能力。对大班幼儿来说，反馈的侧重点应在如何塑造角色上。要帮助幼儿注意运用语气、语调、夸张的动作、生动的表情来塑造角色。丰富游戏情节与提高幼儿表现能力同步进行，反思性谈话和小组讨论是实现两者行之有效的方式。</w:t>
      </w:r>
    </w:p>
    <w:p>
      <w:pPr>
        <w:rPr>
          <w:rFonts w:hint="eastAsia"/>
          <w:color w:val="000000"/>
          <w:szCs w:val="21"/>
        </w:rPr>
      </w:pPr>
      <w:r>
        <w:rPr>
          <w:rFonts w:hint="eastAsia"/>
          <w:color w:val="000000"/>
          <w:szCs w:val="21"/>
        </w:rPr>
        <w:t>2．答：</w:t>
      </w:r>
    </w:p>
    <w:p>
      <w:pPr>
        <w:rPr>
          <w:rFonts w:hint="eastAsia" w:ascii="宋体" w:hAnsi="宋体"/>
          <w:b/>
          <w:szCs w:val="21"/>
        </w:rPr>
      </w:pPr>
      <w:r>
        <w:rPr>
          <w:rFonts w:hint="eastAsia" w:ascii="宋体" w:hAnsi="宋体"/>
          <w:b/>
          <w:szCs w:val="21"/>
          <w:lang w:eastAsia="zh-CN"/>
        </w:rPr>
        <w:t>六、</w:t>
      </w:r>
      <w:r>
        <w:rPr>
          <w:rFonts w:hint="eastAsia" w:ascii="宋体" w:hAnsi="宋体"/>
          <w:b/>
          <w:szCs w:val="21"/>
        </w:rPr>
        <w:t>案例分析</w:t>
      </w:r>
    </w:p>
    <w:p>
      <w:pPr>
        <w:rPr>
          <w:rFonts w:hint="eastAsia"/>
          <w:color w:val="000000"/>
          <w:szCs w:val="21"/>
        </w:rPr>
      </w:pPr>
      <w:r>
        <w:rPr>
          <w:rFonts w:hint="eastAsia"/>
          <w:color w:val="000000"/>
          <w:szCs w:val="21"/>
        </w:rPr>
        <w:t>答：规则游戏的编制要求包括：第一，要有明确的教育目的，第二，要有趣味性，第三，要考虑幼儿的年龄特点。在案例中，教师能够把扔沙包与学习测量联系起来，发现了扔沙包游戏的教学潜能，应该说有一定的创意，但游戏的教育性不能替代游戏的趣味性，否则就失去了游戏的本意，幼儿自然会觉得“索然无味”。</w:t>
      </w:r>
    </w:p>
    <w:p>
      <w:pPr>
        <w:ind w:firstLine="420" w:firstLineChars="200"/>
        <w:rPr>
          <w:rFonts w:hint="eastAsia"/>
          <w:color w:val="000000"/>
          <w:szCs w:val="21"/>
        </w:rPr>
      </w:pPr>
      <w:r>
        <w:rPr>
          <w:rFonts w:hint="eastAsia"/>
          <w:color w:val="000000"/>
          <w:szCs w:val="21"/>
        </w:rPr>
        <w:t>作为教师应该结合大班的幼儿已经有一定规则意识，喜欢竞赛性的游戏的年龄特点，让幼儿在充分、自由扔沙包过程中逐步感知“扔得多远”，继而向幼儿提出“怎样才能知道扔得多远？”，接着可以利用大班幼儿有较强的“竟赛”心理，为幼儿提供纸、笔等，让幼儿把他们的比赛结果记录下来。这样在活动过程中就自然产生了“统计”的问题。在经过一段时间（可以是1周或2周）以后，教师可以通过更换游戏地点的办法，例如把幼儿带到平坦的土地上扔沙包。这时，由于地面上缺少了可以利用的自然测量标准——方砖，幼儿必然会面对如何解决测量工具的新问题，而且，还可能会产生非标准测量工具的不一致或不可比性的问题，这时教师又可以“很自然”地把标准测量工具介绍给幼儿。所以，这个活动以渐进式、生成性方法来组织与指导为好，应当</w:t>
      </w:r>
      <w:r>
        <w:rPr>
          <w:rFonts w:hint="eastAsia"/>
          <w:bCs/>
          <w:color w:val="000000"/>
          <w:szCs w:val="21"/>
        </w:rPr>
        <w:t>有</w:t>
      </w:r>
      <w:r>
        <w:rPr>
          <w:rFonts w:hint="eastAsia"/>
          <w:color w:val="000000"/>
          <w:szCs w:val="21"/>
        </w:rPr>
        <w:t>不断深入的延伸活动，不宜以一次活动解决所</w:t>
      </w:r>
      <w:r>
        <w:rPr>
          <w:rFonts w:hint="eastAsia"/>
          <w:bCs/>
          <w:color w:val="000000"/>
          <w:szCs w:val="21"/>
        </w:rPr>
        <w:t>有</w:t>
      </w:r>
      <w:r>
        <w:rPr>
          <w:rFonts w:hint="eastAsia"/>
          <w:color w:val="000000"/>
          <w:szCs w:val="21"/>
        </w:rPr>
        <w:t>问题的思路来组织。</w:t>
      </w:r>
    </w:p>
    <w:p>
      <w:pPr>
        <w:pStyle w:val="2"/>
        <w:spacing w:line="300" w:lineRule="auto"/>
        <w:rPr>
          <w:rFonts w:hint="eastAsia" w:hAnsi="宋体"/>
          <w:szCs w:val="21"/>
        </w:rPr>
      </w:pPr>
    </w:p>
    <w:p>
      <w:pPr>
        <w:rPr>
          <w:rFonts w:hint="eastAsia" w:ascii="宋体" w:hAnsi="宋体" w:cs="宋体"/>
          <w:sz w:val="20"/>
          <w:szCs w:val="20"/>
        </w:rPr>
      </w:pPr>
    </w:p>
    <w:p>
      <w:pPr>
        <w:rPr>
          <w:rFonts w:hint="eastAsia"/>
          <w:sz w:val="28"/>
          <w:szCs w:val="28"/>
        </w:rPr>
      </w:pPr>
    </w:p>
    <w:p>
      <w:pPr>
        <w:spacing w:line="360" w:lineRule="auto"/>
        <w:jc w:val="left"/>
        <w:rPr>
          <w:rFonts w:hint="eastAsia"/>
          <w:sz w:val="24"/>
          <w:szCs w:val="24"/>
          <w:lang w:eastAsia="zh-CN"/>
        </w:rPr>
      </w:pPr>
    </w:p>
    <w:p>
      <w:pPr>
        <w:spacing w:line="360" w:lineRule="auto"/>
        <w:jc w:val="left"/>
        <w:rPr>
          <w:rFonts w:hint="default"/>
          <w:sz w:val="24"/>
          <w:szCs w:val="24"/>
          <w:lang w:val="en-US" w:eastAsia="zh-CN"/>
        </w:rPr>
      </w:pPr>
    </w:p>
    <w:p>
      <w:pPr>
        <w:spacing w:line="360" w:lineRule="auto"/>
        <w:jc w:val="left"/>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6B9A66"/>
    <w:multiLevelType w:val="singleLevel"/>
    <w:tmpl w:val="536B9A66"/>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CB342AC"/>
    <w:rsid w:val="0E44619C"/>
    <w:rsid w:val="0E9760D3"/>
    <w:rsid w:val="10AB1253"/>
    <w:rsid w:val="117731FC"/>
    <w:rsid w:val="195401AF"/>
    <w:rsid w:val="1A595377"/>
    <w:rsid w:val="1B273EE6"/>
    <w:rsid w:val="1B5D0382"/>
    <w:rsid w:val="1BDE5224"/>
    <w:rsid w:val="1C4709A0"/>
    <w:rsid w:val="207D0E37"/>
    <w:rsid w:val="20C26F1E"/>
    <w:rsid w:val="2200143A"/>
    <w:rsid w:val="228B7A9D"/>
    <w:rsid w:val="22DE3463"/>
    <w:rsid w:val="24B63EEC"/>
    <w:rsid w:val="25191D17"/>
    <w:rsid w:val="25CE37A8"/>
    <w:rsid w:val="281751B8"/>
    <w:rsid w:val="29746465"/>
    <w:rsid w:val="2AAA2A2E"/>
    <w:rsid w:val="2C1D31AC"/>
    <w:rsid w:val="2CE177B0"/>
    <w:rsid w:val="301E31E0"/>
    <w:rsid w:val="32E83AC5"/>
    <w:rsid w:val="34B55168"/>
    <w:rsid w:val="377D693F"/>
    <w:rsid w:val="37A67C4B"/>
    <w:rsid w:val="386850AC"/>
    <w:rsid w:val="39EF7BD8"/>
    <w:rsid w:val="3CDA3252"/>
    <w:rsid w:val="3D56239E"/>
    <w:rsid w:val="3E3370C4"/>
    <w:rsid w:val="3E531FC2"/>
    <w:rsid w:val="3F180597"/>
    <w:rsid w:val="3FF176E0"/>
    <w:rsid w:val="418F531F"/>
    <w:rsid w:val="43AC663D"/>
    <w:rsid w:val="43B5033D"/>
    <w:rsid w:val="44A94A06"/>
    <w:rsid w:val="44FB2B63"/>
    <w:rsid w:val="47182FBE"/>
    <w:rsid w:val="47E15FF6"/>
    <w:rsid w:val="48E20CB9"/>
    <w:rsid w:val="498A026F"/>
    <w:rsid w:val="4B166C9B"/>
    <w:rsid w:val="4B801961"/>
    <w:rsid w:val="4E833ACA"/>
    <w:rsid w:val="4EA57118"/>
    <w:rsid w:val="502D6316"/>
    <w:rsid w:val="507013DC"/>
    <w:rsid w:val="52483D98"/>
    <w:rsid w:val="52CB3B4D"/>
    <w:rsid w:val="53E84CE4"/>
    <w:rsid w:val="54112DF4"/>
    <w:rsid w:val="55EC7360"/>
    <w:rsid w:val="56003789"/>
    <w:rsid w:val="582C1103"/>
    <w:rsid w:val="58E86F15"/>
    <w:rsid w:val="5CB1233F"/>
    <w:rsid w:val="5D735A4A"/>
    <w:rsid w:val="5DB57224"/>
    <w:rsid w:val="5FA10D40"/>
    <w:rsid w:val="60C904BA"/>
    <w:rsid w:val="61FD563E"/>
    <w:rsid w:val="64250C1F"/>
    <w:rsid w:val="66B0225B"/>
    <w:rsid w:val="67724244"/>
    <w:rsid w:val="6B15516E"/>
    <w:rsid w:val="6D3D675C"/>
    <w:rsid w:val="6E3175DC"/>
    <w:rsid w:val="6E5143E8"/>
    <w:rsid w:val="6EBC664B"/>
    <w:rsid w:val="6FB07ED8"/>
    <w:rsid w:val="715B7220"/>
    <w:rsid w:val="72F10C27"/>
    <w:rsid w:val="72F81BB1"/>
    <w:rsid w:val="74065C5C"/>
    <w:rsid w:val="750F3B83"/>
    <w:rsid w:val="75AD6B59"/>
    <w:rsid w:val="7B2007D8"/>
    <w:rsid w:val="7C986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 w:type="paragraph" w:customStyle="1" w:styleId="8">
    <w:name w:val="列出段落"/>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2022-04-23T14:34:48Z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KSORubyTemplateID" linkTarget="0">
    <vt:lpwstr>6</vt:lpwstr>
  </property>
  <property fmtid="{D5CDD505-2E9C-101B-9397-08002B2CF9AE}" pid="4" name="ICV">
    <vt:lpwstr>8C415422581C40CEACCFB3F714D72FDF</vt:lpwstr>
  </property>
</Properties>
</file>