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rFonts w:hint="eastAsia" w:ascii="宋体" w:hAnsi="宋体" w:eastAsiaTheme="minorEastAsia"/>
          <w:b/>
          <w:snapToGrid w:val="0"/>
          <w:kern w:val="0"/>
          <w:szCs w:val="21"/>
          <w:lang w:val="en-US" w:eastAsia="zh-CN"/>
        </w:rPr>
      </w:pPr>
      <w:r>
        <w:rPr>
          <w:rFonts w:hint="eastAsia" w:ascii="宋体" w:hAnsi="宋体"/>
          <w:b/>
          <w:snapToGrid w:val="0"/>
          <w:kern w:val="0"/>
          <w:szCs w:val="21"/>
          <w:lang w:val="en-US" w:eastAsia="zh-CN"/>
        </w:rPr>
        <w:t>儿童游戏论复习资料</w:t>
      </w:r>
    </w:p>
    <w:p>
      <w:pPr>
        <w:adjustRightInd w:val="0"/>
        <w:snapToGrid w:val="0"/>
        <w:rPr>
          <w:rFonts w:hint="eastAsia" w:ascii="宋体" w:hAnsi="宋体"/>
          <w:b/>
          <w:snapToGrid w:val="0"/>
          <w:kern w:val="0"/>
          <w:szCs w:val="21"/>
        </w:rPr>
      </w:pPr>
      <w:r>
        <w:rPr>
          <w:rFonts w:hint="eastAsia" w:ascii="宋体" w:hAnsi="宋体"/>
          <w:b/>
          <w:snapToGrid w:val="0"/>
          <w:kern w:val="0"/>
          <w:szCs w:val="21"/>
        </w:rPr>
        <w:t>一、判断题</w:t>
      </w:r>
    </w:p>
    <w:p>
      <w:pPr>
        <w:adjustRightInd w:val="0"/>
        <w:snapToGrid w:val="0"/>
        <w:rPr>
          <w:rFonts w:hint="eastAsia" w:ascii="宋体" w:hAnsi="宋体"/>
          <w:snapToGrid w:val="0"/>
          <w:kern w:val="0"/>
          <w:szCs w:val="21"/>
        </w:rPr>
      </w:pPr>
      <w:r>
        <w:rPr>
          <w:rFonts w:hint="eastAsia" w:ascii="宋体" w:hAnsi="宋体"/>
          <w:snapToGrid w:val="0"/>
          <w:kern w:val="0"/>
          <w:szCs w:val="21"/>
        </w:rPr>
        <w:t>1．游戏是幼儿自愿自主的活动，幼儿做游戏是处于自己的兴趣和愿望。</w:t>
      </w:r>
    </w:p>
    <w:p>
      <w:pPr>
        <w:adjustRightInd w:val="0"/>
        <w:snapToGrid w:val="0"/>
        <w:rPr>
          <w:rFonts w:hint="eastAsia" w:ascii="宋体" w:hAnsi="宋体"/>
          <w:snapToGrid w:val="0"/>
          <w:kern w:val="0"/>
          <w:szCs w:val="21"/>
        </w:rPr>
      </w:pPr>
      <w:r>
        <w:rPr>
          <w:rFonts w:hint="eastAsia" w:ascii="宋体" w:hAnsi="宋体"/>
          <w:snapToGrid w:val="0"/>
          <w:kern w:val="0"/>
          <w:szCs w:val="21"/>
        </w:rPr>
        <w:t>2．平行游戏是教师指导游戏的一种方法，是指教师加入正在进行的游戏，并让幼儿掌握游戏的进程。</w:t>
      </w:r>
    </w:p>
    <w:p>
      <w:pPr>
        <w:adjustRightInd w:val="0"/>
        <w:snapToGrid w:val="0"/>
        <w:rPr>
          <w:rFonts w:hint="eastAsia" w:ascii="宋体" w:hAnsi="宋体"/>
          <w:snapToGrid w:val="0"/>
          <w:kern w:val="0"/>
          <w:szCs w:val="21"/>
        </w:rPr>
      </w:pPr>
      <w:r>
        <w:rPr>
          <w:rFonts w:hint="eastAsia" w:ascii="宋体" w:hAnsi="宋体"/>
          <w:snapToGrid w:val="0"/>
          <w:kern w:val="0"/>
          <w:szCs w:val="21"/>
        </w:rPr>
        <w:t>3．弗洛伊德认为“本我”遵循的是“道德原则”。</w:t>
      </w:r>
    </w:p>
    <w:p>
      <w:pPr>
        <w:adjustRightInd w:val="0"/>
        <w:snapToGrid w:val="0"/>
        <w:rPr>
          <w:rFonts w:hint="eastAsia" w:ascii="宋体" w:hAnsi="宋体"/>
          <w:snapToGrid w:val="0"/>
          <w:kern w:val="0"/>
          <w:szCs w:val="21"/>
        </w:rPr>
      </w:pPr>
      <w:r>
        <w:rPr>
          <w:rFonts w:hint="eastAsia" w:ascii="宋体" w:hAnsi="宋体"/>
          <w:snapToGrid w:val="0"/>
          <w:kern w:val="0"/>
          <w:szCs w:val="21"/>
        </w:rPr>
        <w:t>4．随着游戏期的结束，游戏的行为逐渐转化为滑稽、幽默或创造性的艺术活动。</w:t>
      </w:r>
    </w:p>
    <w:p>
      <w:pPr>
        <w:adjustRightInd w:val="0"/>
        <w:snapToGrid w:val="0"/>
        <w:rPr>
          <w:rFonts w:hint="eastAsia" w:ascii="宋体" w:hAnsi="宋体"/>
          <w:snapToGrid w:val="0"/>
          <w:kern w:val="0"/>
          <w:szCs w:val="21"/>
        </w:rPr>
      </w:pPr>
      <w:r>
        <w:rPr>
          <w:rFonts w:hint="eastAsia" w:ascii="宋体" w:hAnsi="宋体"/>
          <w:snapToGrid w:val="0"/>
          <w:kern w:val="0"/>
          <w:szCs w:val="21"/>
        </w:rPr>
        <w:t>5．蒙尼格的宣泄说认为人的攻击性行为是通过后天环境习得的。</w:t>
      </w:r>
    </w:p>
    <w:p>
      <w:pPr>
        <w:adjustRightInd w:val="0"/>
        <w:snapToGrid w:val="0"/>
        <w:rPr>
          <w:rFonts w:hint="eastAsia" w:ascii="宋体" w:hAnsi="宋体"/>
          <w:snapToGrid w:val="0"/>
          <w:kern w:val="0"/>
          <w:szCs w:val="21"/>
        </w:rPr>
      </w:pPr>
    </w:p>
    <w:p>
      <w:pPr>
        <w:adjustRightInd w:val="0"/>
        <w:snapToGrid w:val="0"/>
        <w:rPr>
          <w:rFonts w:hint="eastAsia" w:ascii="宋体" w:hAnsi="宋体"/>
          <w:b/>
          <w:snapToGrid w:val="0"/>
          <w:kern w:val="0"/>
          <w:szCs w:val="21"/>
        </w:rPr>
      </w:pPr>
      <w:r>
        <w:rPr>
          <w:rFonts w:hint="eastAsia" w:ascii="宋体" w:hAnsi="宋体"/>
          <w:b/>
          <w:snapToGrid w:val="0"/>
          <w:kern w:val="0"/>
          <w:szCs w:val="21"/>
        </w:rPr>
        <w:t>二、选择题</w:t>
      </w:r>
    </w:p>
    <w:p>
      <w:pPr>
        <w:adjustRightInd w:val="0"/>
        <w:snapToGrid w:val="0"/>
        <w:rPr>
          <w:rFonts w:ascii="宋体" w:hAnsi="宋体"/>
          <w:snapToGrid w:val="0"/>
          <w:kern w:val="0"/>
          <w:szCs w:val="21"/>
        </w:rPr>
      </w:pPr>
      <w:r>
        <w:rPr>
          <w:rFonts w:hint="eastAsia" w:ascii="宋体" w:hAnsi="宋体"/>
          <w:snapToGrid w:val="0"/>
          <w:kern w:val="0"/>
          <w:szCs w:val="21"/>
        </w:rPr>
        <w:t>13．</w:t>
      </w:r>
      <w:r>
        <w:rPr>
          <w:rFonts w:ascii="宋体" w:hAnsi="宋体"/>
          <w:snapToGrid w:val="0"/>
          <w:kern w:val="0"/>
          <w:szCs w:val="21"/>
        </w:rPr>
        <w:t>创造性游戏主要包括角色游戏、结构游戏和</w:t>
      </w:r>
      <w:r>
        <w:rPr>
          <w:rFonts w:hint="eastAsia" w:ascii="宋体" w:hAnsi="宋体"/>
          <w:snapToGrid w:val="0"/>
          <w:kern w:val="0"/>
          <w:szCs w:val="21"/>
        </w:rPr>
        <w:t>（    ）</w:t>
      </w:r>
      <w:r>
        <w:rPr>
          <w:rFonts w:ascii="宋体" w:hAnsi="宋体"/>
          <w:snapToGrid w:val="0"/>
          <w:kern w:val="0"/>
          <w:szCs w:val="21"/>
        </w:rPr>
        <w:t>游戏</w:t>
      </w:r>
      <w:r>
        <w:rPr>
          <w:rFonts w:hint="eastAsia" w:ascii="宋体" w:hAnsi="宋体"/>
          <w:snapToGrid w:val="0"/>
          <w:kern w:val="0"/>
          <w:szCs w:val="21"/>
        </w:rPr>
        <w:t>。</w:t>
      </w:r>
    </w:p>
    <w:p>
      <w:pPr>
        <w:adjustRightInd w:val="0"/>
        <w:snapToGrid w:val="0"/>
        <w:rPr>
          <w:rFonts w:ascii="宋体" w:hAnsi="宋体"/>
          <w:snapToGrid w:val="0"/>
          <w:kern w:val="0"/>
          <w:szCs w:val="21"/>
        </w:rPr>
      </w:pPr>
      <w:r>
        <w:rPr>
          <w:rFonts w:ascii="宋体" w:hAnsi="宋体"/>
          <w:snapToGrid w:val="0"/>
          <w:kern w:val="0"/>
          <w:szCs w:val="21"/>
        </w:rPr>
        <w:t>　　A、 表演游戏</w:t>
      </w:r>
      <w:r>
        <w:rPr>
          <w:rFonts w:hint="eastAsia" w:ascii="宋体" w:hAnsi="宋体"/>
          <w:snapToGrid w:val="0"/>
          <w:kern w:val="0"/>
          <w:szCs w:val="21"/>
        </w:rPr>
        <w:t xml:space="preserve">        </w:t>
      </w:r>
      <w:r>
        <w:rPr>
          <w:rFonts w:ascii="宋体" w:hAnsi="宋体"/>
          <w:snapToGrid w:val="0"/>
          <w:kern w:val="0"/>
          <w:szCs w:val="21"/>
        </w:rPr>
        <w:t>B、体育游戏</w:t>
      </w:r>
      <w:r>
        <w:rPr>
          <w:rFonts w:hint="eastAsia" w:ascii="宋体" w:hAnsi="宋体"/>
          <w:snapToGrid w:val="0"/>
          <w:kern w:val="0"/>
          <w:szCs w:val="21"/>
        </w:rPr>
        <w:t xml:space="preserve">         </w:t>
      </w:r>
      <w:r>
        <w:rPr>
          <w:rFonts w:ascii="宋体" w:hAnsi="宋体"/>
          <w:snapToGrid w:val="0"/>
          <w:kern w:val="0"/>
          <w:szCs w:val="21"/>
        </w:rPr>
        <w:t>C、智力游戏</w:t>
      </w:r>
      <w:r>
        <w:rPr>
          <w:rFonts w:hint="eastAsia" w:ascii="宋体" w:hAnsi="宋体"/>
          <w:snapToGrid w:val="0"/>
          <w:kern w:val="0"/>
          <w:szCs w:val="21"/>
        </w:rPr>
        <w:t xml:space="preserve">        </w:t>
      </w:r>
      <w:r>
        <w:rPr>
          <w:rFonts w:ascii="宋体" w:hAnsi="宋体"/>
          <w:snapToGrid w:val="0"/>
          <w:kern w:val="0"/>
          <w:szCs w:val="21"/>
        </w:rPr>
        <w:t>D、音乐游戏</w:t>
      </w:r>
    </w:p>
    <w:p>
      <w:pPr>
        <w:adjustRightInd w:val="0"/>
        <w:snapToGrid w:val="0"/>
        <w:rPr>
          <w:rFonts w:ascii="宋体" w:hAnsi="宋体"/>
          <w:snapToGrid w:val="0"/>
          <w:kern w:val="0"/>
          <w:szCs w:val="21"/>
        </w:rPr>
      </w:pPr>
      <w:r>
        <w:rPr>
          <w:rFonts w:hint="eastAsia" w:ascii="宋体" w:hAnsi="宋体"/>
          <w:snapToGrid w:val="0"/>
          <w:kern w:val="0"/>
          <w:szCs w:val="21"/>
        </w:rPr>
        <w:t>14．</w:t>
      </w:r>
      <w:r>
        <w:rPr>
          <w:rFonts w:ascii="宋体" w:hAnsi="宋体"/>
          <w:snapToGrid w:val="0"/>
          <w:kern w:val="0"/>
          <w:szCs w:val="21"/>
        </w:rPr>
        <w:t>教师介入游戏的方法具有很大的灵活性和创造性，教师加入幼儿正进行的游戏，并让幼儿掌握游戏的进程</w:t>
      </w:r>
      <w:r>
        <w:rPr>
          <w:rFonts w:hint="eastAsia" w:ascii="宋体" w:hAnsi="宋体"/>
          <w:snapToGrid w:val="0"/>
          <w:kern w:val="0"/>
          <w:szCs w:val="21"/>
        </w:rPr>
        <w:t>，</w:t>
      </w:r>
      <w:r>
        <w:rPr>
          <w:rFonts w:ascii="宋体" w:hAnsi="宋体"/>
          <w:snapToGrid w:val="0"/>
          <w:kern w:val="0"/>
          <w:szCs w:val="21"/>
        </w:rPr>
        <w:t>这是教师</w:t>
      </w:r>
      <w:r>
        <w:rPr>
          <w:rFonts w:hint="eastAsia" w:ascii="宋体" w:hAnsi="宋体"/>
          <w:snapToGrid w:val="0"/>
          <w:kern w:val="0"/>
          <w:szCs w:val="21"/>
        </w:rPr>
        <w:t>以（    ）方式</w:t>
      </w:r>
      <w:r>
        <w:rPr>
          <w:rFonts w:ascii="宋体" w:hAnsi="宋体"/>
          <w:snapToGrid w:val="0"/>
          <w:kern w:val="0"/>
          <w:szCs w:val="21"/>
        </w:rPr>
        <w:t>介入游戏</w:t>
      </w:r>
      <w:r>
        <w:rPr>
          <w:rFonts w:hint="eastAsia" w:ascii="宋体" w:hAnsi="宋体"/>
          <w:snapToGrid w:val="0"/>
          <w:kern w:val="0"/>
          <w:szCs w:val="21"/>
        </w:rPr>
        <w:t>。</w:t>
      </w:r>
    </w:p>
    <w:p>
      <w:pPr>
        <w:adjustRightInd w:val="0"/>
        <w:snapToGrid w:val="0"/>
        <w:rPr>
          <w:rFonts w:ascii="宋体" w:hAnsi="宋体"/>
          <w:snapToGrid w:val="0"/>
          <w:kern w:val="0"/>
          <w:szCs w:val="21"/>
        </w:rPr>
      </w:pPr>
      <w:r>
        <w:rPr>
          <w:rFonts w:ascii="宋体" w:hAnsi="宋体"/>
          <w:snapToGrid w:val="0"/>
          <w:kern w:val="0"/>
          <w:szCs w:val="21"/>
        </w:rPr>
        <w:t>　　A、平行游戏</w:t>
      </w:r>
      <w:r>
        <w:rPr>
          <w:rFonts w:hint="eastAsia" w:ascii="宋体" w:hAnsi="宋体"/>
          <w:snapToGrid w:val="0"/>
          <w:kern w:val="0"/>
          <w:szCs w:val="21"/>
        </w:rPr>
        <w:t xml:space="preserve">         </w:t>
      </w:r>
      <w:r>
        <w:rPr>
          <w:rFonts w:ascii="宋体" w:hAnsi="宋体"/>
          <w:snapToGrid w:val="0"/>
          <w:kern w:val="0"/>
          <w:szCs w:val="21"/>
        </w:rPr>
        <w:t>B、合作游戏</w:t>
      </w:r>
      <w:r>
        <w:rPr>
          <w:rFonts w:hint="eastAsia" w:ascii="宋体" w:hAnsi="宋体"/>
          <w:snapToGrid w:val="0"/>
          <w:kern w:val="0"/>
          <w:szCs w:val="21"/>
        </w:rPr>
        <w:t xml:space="preserve">         </w:t>
      </w:r>
      <w:r>
        <w:rPr>
          <w:rFonts w:ascii="宋体" w:hAnsi="宋体"/>
          <w:snapToGrid w:val="0"/>
          <w:kern w:val="0"/>
          <w:szCs w:val="21"/>
        </w:rPr>
        <w:t>C、指导游戏</w:t>
      </w:r>
      <w:r>
        <w:rPr>
          <w:rFonts w:hint="eastAsia" w:ascii="宋体" w:hAnsi="宋体"/>
          <w:snapToGrid w:val="0"/>
          <w:kern w:val="0"/>
          <w:szCs w:val="21"/>
        </w:rPr>
        <w:t xml:space="preserve">        </w:t>
      </w:r>
      <w:r>
        <w:rPr>
          <w:rFonts w:ascii="宋体" w:hAnsi="宋体"/>
          <w:snapToGrid w:val="0"/>
          <w:kern w:val="0"/>
          <w:szCs w:val="21"/>
        </w:rPr>
        <w:t>D、参与游戏</w:t>
      </w:r>
    </w:p>
    <w:p>
      <w:pPr>
        <w:adjustRightInd w:val="0"/>
        <w:snapToGrid w:val="0"/>
        <w:rPr>
          <w:rFonts w:ascii="宋体" w:hAnsi="宋体"/>
          <w:snapToGrid w:val="0"/>
          <w:kern w:val="0"/>
          <w:szCs w:val="21"/>
        </w:rPr>
      </w:pPr>
      <w:r>
        <w:rPr>
          <w:rFonts w:hint="eastAsia" w:ascii="宋体" w:hAnsi="宋体"/>
          <w:snapToGrid w:val="0"/>
          <w:kern w:val="0"/>
          <w:szCs w:val="21"/>
        </w:rPr>
        <w:t>15．</w:t>
      </w:r>
      <w:r>
        <w:rPr>
          <w:rFonts w:ascii="宋体" w:hAnsi="宋体"/>
          <w:snapToGrid w:val="0"/>
          <w:kern w:val="0"/>
          <w:szCs w:val="21"/>
        </w:rPr>
        <w:t>幼儿期最典型、最有特色的游戏，也是创造性游戏最有代表性的是</w:t>
      </w:r>
      <w:r>
        <w:rPr>
          <w:rFonts w:hint="eastAsia" w:ascii="宋体" w:hAnsi="宋体"/>
          <w:snapToGrid w:val="0"/>
          <w:kern w:val="0"/>
          <w:szCs w:val="21"/>
        </w:rPr>
        <w:t>（    ）。</w:t>
      </w:r>
    </w:p>
    <w:p>
      <w:pPr>
        <w:adjustRightInd w:val="0"/>
        <w:snapToGrid w:val="0"/>
        <w:rPr>
          <w:rFonts w:ascii="宋体" w:hAnsi="宋体"/>
          <w:snapToGrid w:val="0"/>
          <w:kern w:val="0"/>
          <w:szCs w:val="21"/>
        </w:rPr>
      </w:pPr>
      <w:r>
        <w:rPr>
          <w:rFonts w:ascii="宋体" w:hAnsi="宋体"/>
          <w:snapToGrid w:val="0"/>
          <w:kern w:val="0"/>
          <w:szCs w:val="21"/>
        </w:rPr>
        <w:t>　　A、角色游戏</w:t>
      </w:r>
      <w:r>
        <w:rPr>
          <w:rFonts w:hint="eastAsia" w:ascii="宋体" w:hAnsi="宋体"/>
          <w:snapToGrid w:val="0"/>
          <w:kern w:val="0"/>
          <w:szCs w:val="21"/>
        </w:rPr>
        <w:t xml:space="preserve">         </w:t>
      </w:r>
      <w:r>
        <w:rPr>
          <w:rFonts w:ascii="宋体" w:hAnsi="宋体"/>
          <w:snapToGrid w:val="0"/>
          <w:kern w:val="0"/>
          <w:szCs w:val="21"/>
        </w:rPr>
        <w:t>B、表演游戏</w:t>
      </w:r>
      <w:r>
        <w:rPr>
          <w:rFonts w:hint="eastAsia" w:ascii="宋体" w:hAnsi="宋体"/>
          <w:snapToGrid w:val="0"/>
          <w:kern w:val="0"/>
          <w:szCs w:val="21"/>
        </w:rPr>
        <w:t xml:space="preserve">         </w:t>
      </w:r>
      <w:r>
        <w:rPr>
          <w:rFonts w:ascii="宋体" w:hAnsi="宋体"/>
          <w:snapToGrid w:val="0"/>
          <w:kern w:val="0"/>
          <w:szCs w:val="21"/>
        </w:rPr>
        <w:t>C、结构游戏</w:t>
      </w:r>
      <w:r>
        <w:rPr>
          <w:rFonts w:hint="eastAsia" w:ascii="宋体" w:hAnsi="宋体"/>
          <w:snapToGrid w:val="0"/>
          <w:kern w:val="0"/>
          <w:szCs w:val="21"/>
        </w:rPr>
        <w:t xml:space="preserve">        </w:t>
      </w:r>
      <w:r>
        <w:rPr>
          <w:rFonts w:ascii="宋体" w:hAnsi="宋体"/>
          <w:snapToGrid w:val="0"/>
          <w:kern w:val="0"/>
          <w:szCs w:val="21"/>
        </w:rPr>
        <w:t>D、建筑游戏</w:t>
      </w:r>
    </w:p>
    <w:p>
      <w:pPr>
        <w:adjustRightInd w:val="0"/>
        <w:snapToGrid w:val="0"/>
        <w:rPr>
          <w:rFonts w:ascii="宋体" w:hAnsi="宋体"/>
          <w:snapToGrid w:val="0"/>
          <w:kern w:val="0"/>
          <w:szCs w:val="21"/>
        </w:rPr>
      </w:pPr>
    </w:p>
    <w:p>
      <w:pPr>
        <w:adjustRightInd w:val="0"/>
        <w:snapToGrid w:val="0"/>
        <w:rPr>
          <w:rFonts w:hint="eastAsia" w:ascii="宋体" w:hAnsi="宋体"/>
          <w:b/>
          <w:snapToGrid w:val="0"/>
          <w:kern w:val="0"/>
          <w:szCs w:val="21"/>
        </w:rPr>
      </w:pPr>
      <w:r>
        <w:rPr>
          <w:rFonts w:hint="eastAsia" w:ascii="宋体" w:hAnsi="宋体"/>
          <w:b/>
          <w:snapToGrid w:val="0"/>
          <w:kern w:val="0"/>
          <w:szCs w:val="21"/>
        </w:rPr>
        <w:t>简答题</w:t>
      </w:r>
    </w:p>
    <w:p>
      <w:pPr>
        <w:adjustRightInd w:val="0"/>
        <w:snapToGrid w:val="0"/>
        <w:rPr>
          <w:rFonts w:hint="eastAsia" w:ascii="宋体" w:hAnsi="宋体"/>
          <w:snapToGrid w:val="0"/>
          <w:kern w:val="0"/>
          <w:szCs w:val="21"/>
        </w:rPr>
      </w:pPr>
      <w:r>
        <w:rPr>
          <w:rFonts w:hint="eastAsia" w:ascii="宋体" w:hAnsi="宋体"/>
          <w:snapToGrid w:val="0"/>
          <w:kern w:val="0"/>
          <w:szCs w:val="21"/>
        </w:rPr>
        <w:t>16.为什么在游戏中要重视对儿童游戏的观察?</w:t>
      </w:r>
    </w:p>
    <w:p>
      <w:pPr>
        <w:adjustRightInd w:val="0"/>
        <w:snapToGrid w:val="0"/>
        <w:rPr>
          <w:rFonts w:hint="eastAsia" w:ascii="宋体" w:hAnsi="宋体"/>
          <w:snapToGrid w:val="0"/>
          <w:kern w:val="0"/>
          <w:szCs w:val="21"/>
        </w:rPr>
      </w:pPr>
      <w:r>
        <w:rPr>
          <w:rFonts w:hint="eastAsia" w:ascii="宋体" w:hAnsi="宋体"/>
          <w:snapToGrid w:val="0"/>
          <w:kern w:val="0"/>
          <w:szCs w:val="21"/>
        </w:rPr>
        <w:t>17.亲子游戏中成人如何发挥作用？</w:t>
      </w:r>
    </w:p>
    <w:p>
      <w:pPr>
        <w:adjustRightInd w:val="0"/>
        <w:snapToGrid w:val="0"/>
        <w:rPr>
          <w:rFonts w:hint="eastAsia" w:ascii="宋体" w:hAnsi="宋体"/>
          <w:snapToGrid w:val="0"/>
          <w:kern w:val="0"/>
          <w:szCs w:val="21"/>
        </w:rPr>
      </w:pPr>
      <w:r>
        <w:rPr>
          <w:rFonts w:hint="eastAsia" w:ascii="宋体" w:hAnsi="宋体"/>
          <w:snapToGrid w:val="0"/>
          <w:kern w:val="0"/>
          <w:szCs w:val="21"/>
        </w:rPr>
        <w:t>18.早期游戏理论的共同特征有哪些？</w:t>
      </w:r>
    </w:p>
    <w:p>
      <w:pPr>
        <w:adjustRightInd w:val="0"/>
        <w:snapToGrid w:val="0"/>
        <w:rPr>
          <w:rFonts w:hint="eastAsia" w:ascii="宋体" w:hAnsi="宋体"/>
          <w:snapToGrid w:val="0"/>
          <w:kern w:val="0"/>
          <w:szCs w:val="21"/>
        </w:rPr>
      </w:pPr>
      <w:r>
        <w:rPr>
          <w:rFonts w:hint="eastAsia" w:ascii="宋体" w:hAnsi="宋体"/>
          <w:snapToGrid w:val="0"/>
          <w:kern w:val="0"/>
          <w:szCs w:val="21"/>
        </w:rPr>
        <w:t>19.2-7岁幼儿象征性游戏的特点是什么？</w:t>
      </w:r>
    </w:p>
    <w:p>
      <w:pPr>
        <w:adjustRightInd w:val="0"/>
        <w:snapToGrid w:val="0"/>
        <w:rPr>
          <w:rFonts w:hint="eastAsia" w:ascii="宋体" w:hAnsi="宋体"/>
          <w:snapToGrid w:val="0"/>
          <w:kern w:val="0"/>
          <w:szCs w:val="21"/>
        </w:rPr>
      </w:pPr>
      <w:r>
        <w:rPr>
          <w:rFonts w:hint="eastAsia" w:ascii="宋体" w:hAnsi="宋体"/>
          <w:snapToGrid w:val="0"/>
          <w:kern w:val="0"/>
          <w:szCs w:val="21"/>
        </w:rPr>
        <w:t>20.如何理解游戏的“紧张与放松”的特性？</w:t>
      </w:r>
    </w:p>
    <w:p>
      <w:pPr>
        <w:adjustRightInd w:val="0"/>
        <w:snapToGrid w:val="0"/>
        <w:rPr>
          <w:rFonts w:hint="eastAsia" w:ascii="宋体" w:hAnsi="宋体"/>
          <w:snapToGrid w:val="0"/>
          <w:kern w:val="0"/>
          <w:szCs w:val="21"/>
        </w:rPr>
      </w:pPr>
    </w:p>
    <w:p>
      <w:pPr>
        <w:adjustRightInd w:val="0"/>
        <w:snapToGrid w:val="0"/>
        <w:rPr>
          <w:rFonts w:hint="eastAsia" w:ascii="宋体" w:hAnsi="宋体"/>
          <w:b/>
          <w:snapToGrid w:val="0"/>
          <w:kern w:val="0"/>
          <w:szCs w:val="21"/>
        </w:rPr>
      </w:pPr>
      <w:r>
        <w:rPr>
          <w:rFonts w:hint="eastAsia" w:ascii="宋体" w:hAnsi="宋体"/>
          <w:b/>
          <w:snapToGrid w:val="0"/>
          <w:kern w:val="0"/>
          <w:szCs w:val="21"/>
        </w:rPr>
        <w:t>案例分析</w:t>
      </w:r>
    </w:p>
    <w:p>
      <w:pPr>
        <w:adjustRightInd w:val="0"/>
        <w:snapToGrid w:val="0"/>
        <w:rPr>
          <w:rFonts w:hint="eastAsia" w:ascii="宋体" w:hAnsi="宋体"/>
          <w:snapToGrid w:val="0"/>
          <w:kern w:val="0"/>
          <w:szCs w:val="21"/>
        </w:rPr>
      </w:pPr>
      <w:r>
        <w:rPr>
          <w:rFonts w:hint="eastAsia" w:ascii="宋体" w:hAnsi="宋体"/>
          <w:snapToGrid w:val="0"/>
          <w:kern w:val="0"/>
          <w:szCs w:val="21"/>
        </w:rPr>
        <w:t>23.举例说明游戏有利于儿童社会性的发展。</w:t>
      </w:r>
    </w:p>
    <w:p>
      <w:pPr>
        <w:adjustRightInd w:val="0"/>
        <w:snapToGrid w:val="0"/>
        <w:rPr>
          <w:rFonts w:hint="eastAsia" w:ascii="宋体" w:hAnsi="宋体"/>
          <w:snapToGrid w:val="0"/>
          <w:kern w:val="0"/>
          <w:szCs w:val="21"/>
        </w:rPr>
      </w:pPr>
    </w:p>
    <w:p>
      <w:pPr>
        <w:adjustRightInd w:val="0"/>
        <w:snapToGrid w:val="0"/>
        <w:rPr>
          <w:rFonts w:hint="eastAsia" w:ascii="宋体" w:hAnsi="宋体"/>
          <w:snapToGrid w:val="0"/>
          <w:kern w:val="0"/>
          <w:szCs w:val="21"/>
        </w:rPr>
      </w:pPr>
      <w:r>
        <w:rPr>
          <w:rFonts w:hint="eastAsia" w:ascii="宋体" w:hAnsi="宋体"/>
          <w:snapToGrid w:val="0"/>
          <w:kern w:val="0"/>
          <w:szCs w:val="21"/>
        </w:rPr>
        <w:t>24.冬天到了，幼儿园开展冬季锻炼。有一位大班的老师认为在扔沙包活动中可以教幼儿学会测量，于是他把幼儿带到了户外。户外的地面是由一块块方形的水泥砖铺成的。他先让幼儿扔沙包，然后问：“怎样才能知道扔得多远？”幼儿说：“可以数地上的方块。”“还可以用什么方法知道呢？”在老师的不断提问和要求下，幼儿举出了可以用棍子、跨步、绳、布条等不同方法。老师很满意这样的结果，认为教学目标达到了。然而，整个过程对幼儿来说索然无味。</w:t>
      </w:r>
    </w:p>
    <w:p>
      <w:pPr>
        <w:adjustRightInd w:val="0"/>
        <w:snapToGrid w:val="0"/>
        <w:rPr>
          <w:rFonts w:hint="eastAsia" w:ascii="宋体" w:hAnsi="宋体"/>
          <w:snapToGrid w:val="0"/>
          <w:kern w:val="0"/>
          <w:szCs w:val="21"/>
        </w:rPr>
      </w:pPr>
      <w:r>
        <w:rPr>
          <w:rFonts w:hint="eastAsia" w:ascii="宋体" w:hAnsi="宋体"/>
          <w:snapToGrid w:val="0"/>
          <w:kern w:val="0"/>
          <w:szCs w:val="21"/>
        </w:rPr>
        <w:t>请你说出这个活动的问题何在？如果你是这个教师，你会怎么做？</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r>
        <w:rPr>
          <w:rFonts w:hint="eastAsia"/>
        </w:rPr>
        <w:t>以下为本试卷的标准答案:</w:t>
      </w:r>
    </w:p>
    <w:p>
      <w:pPr>
        <w:rPr>
          <w:rFonts w:hint="eastAsia"/>
        </w:rPr>
      </w:pPr>
      <w:r>
        <w:rPr>
          <w:rFonts w:hint="eastAsia"/>
        </w:rPr>
        <w:t>一、判断题（1-12题）</w:t>
      </w:r>
    </w:p>
    <w:p>
      <w:pPr>
        <w:rPr>
          <w:rFonts w:hint="eastAsia"/>
        </w:rPr>
      </w:pPr>
      <w:r>
        <w:rPr>
          <w:rFonts w:hint="eastAsia"/>
        </w:rPr>
        <w:t>对错错对错</w:t>
      </w:r>
    </w:p>
    <w:p/>
    <w:p>
      <w:pPr>
        <w:rPr>
          <w:rFonts w:hint="eastAsia"/>
        </w:rPr>
      </w:pPr>
      <w:r>
        <w:rPr>
          <w:rFonts w:hint="eastAsia"/>
        </w:rPr>
        <w:t>二、选择题（13-15题）</w:t>
      </w:r>
    </w:p>
    <w:p>
      <w:r>
        <w:t>ABA</w:t>
      </w:r>
    </w:p>
    <w:p/>
    <w:p>
      <w:pPr>
        <w:rPr>
          <w:rFonts w:hint="eastAsia"/>
        </w:rPr>
      </w:pPr>
      <w:r>
        <w:rPr>
          <w:rFonts w:hint="eastAsia"/>
        </w:rPr>
        <w:t>三、简答题（16-22题）</w:t>
      </w:r>
    </w:p>
    <w:p>
      <w:pPr>
        <w:rPr>
          <w:rFonts w:hint="eastAsia"/>
        </w:rPr>
      </w:pPr>
      <w:r>
        <w:rPr>
          <w:rFonts w:hint="eastAsia"/>
        </w:rPr>
        <w:t>16.[答案要点]因为在观察中及时掌握儿童游戏的特点,加以指导和教育,对白己的教育教学作有很大的帮助。一、真实地了解儿童；二、准确地预设游戏；三、有效地指导游戏；四、及时有效地评价游戏。</w:t>
      </w:r>
    </w:p>
    <w:p/>
    <w:p>
      <w:pPr>
        <w:rPr>
          <w:rFonts w:hint="eastAsia"/>
        </w:rPr>
      </w:pPr>
      <w:r>
        <w:rPr>
          <w:rFonts w:hint="eastAsia"/>
        </w:rPr>
        <w:t>17.从模仿婴儿开始；追随婴儿的兴趣；享受和幼儿的游戏；了解婴儿的发展水平和特点。</w:t>
      </w:r>
    </w:p>
    <w:p/>
    <w:p>
      <w:pPr>
        <w:rPr>
          <w:rFonts w:hint="eastAsia"/>
        </w:rPr>
      </w:pPr>
      <w:r>
        <w:rPr>
          <w:rFonts w:hint="eastAsia"/>
        </w:rPr>
        <w:t>18.①它们主要关心的是人的本性中有哪些因素导致人游戏以及游戏的功用问题，不关注游戏的个体差异和特点；②都受到达尔文生物进化论的影响，都用生物发展的规律解释儿童的游戏，把儿童的游戏生物学化；③主要以“工作”作为游戏的对立面，说明什么是游戏以及为什么游戏的原因；④都是主观思辨的产物，缺乏科学的实验基础。</w:t>
      </w:r>
    </w:p>
    <w:p/>
    <w:p>
      <w:pPr>
        <w:rPr>
          <w:rFonts w:hint="eastAsia"/>
        </w:rPr>
      </w:pPr>
      <w:r>
        <w:rPr>
          <w:rFonts w:hint="eastAsia"/>
        </w:rPr>
        <w:t>19.①象征的联合的秩序性和连贯性增强，幼儿可以在游戏中一人扮演多种角色，角色之间的转换或游戏的情节具有逻辑性。②逼真、准确地模拟现实的要求增强，幼儿在游戏中往往以“生活的逻辑”为标准来要求和对照自己的游戏行为。③集体的象征出现，幼儿能够在一起合作进行象征性游戏，出现了社会性主题的角色游戏。</w:t>
      </w:r>
    </w:p>
    <w:p/>
    <w:p>
      <w:pPr>
        <w:rPr>
          <w:rFonts w:hint="eastAsia"/>
        </w:rPr>
      </w:pPr>
      <w:r>
        <w:rPr>
          <w:rFonts w:hint="eastAsia"/>
        </w:rPr>
        <w:t>20.游戏的紧张与放松是指一种普遍存在的游戏观中，人们认为游戏往往是与“工作”相对立的，游戏往往带来放松，而工作往往意味着紧张。但是，在游戏中，紧张与放松并存。一个孩子完全可能用一种“紧张”的态度与“认真”甚至“谨慎”的动作来完成游戏的技巧，但却从中获得“放松”与“快乐”。所以，游戏的放松外表之下掩盖的是紧张，嬉戏的外表之下掩盖的是认真和严肃。同样，我们也可以在工作中体验愉悦，产生游戏性体验。也因此，游戏与工作并非对立面。</w:t>
      </w:r>
    </w:p>
    <w:p/>
    <w:p/>
    <w:p>
      <w:pPr>
        <w:rPr>
          <w:rFonts w:hint="eastAsia"/>
        </w:rPr>
      </w:pPr>
      <w:r>
        <w:rPr>
          <w:rFonts w:hint="eastAsia"/>
        </w:rPr>
        <w:t>四、案例分析</w:t>
      </w:r>
    </w:p>
    <w:p>
      <w:pPr>
        <w:rPr>
          <w:rFonts w:hint="eastAsia"/>
        </w:rPr>
      </w:pPr>
      <w:r>
        <w:rPr>
          <w:rFonts w:hint="eastAsia"/>
        </w:rPr>
        <w:t>23.游戏促进了儿童的社会交往关系，在游戏的过程中，幼儿会遇到各种人际交往问题或社会性问题；游戏</w:t>
      </w:r>
      <w:bookmarkStart w:id="0" w:name="_GoBack"/>
      <w:bookmarkEnd w:id="0"/>
      <w:r>
        <w:rPr>
          <w:rFonts w:hint="eastAsia"/>
        </w:rPr>
        <w:t>提供了儿童社会实践的机会，在自己的实际生活与活动中来逐渐认识规则的意义，并学会遵守规则；游戏帮助儿童摆脱自我中心。</w:t>
      </w:r>
    </w:p>
    <w:p/>
    <w:p>
      <w:pPr>
        <w:rPr>
          <w:rFonts w:hint="eastAsia"/>
        </w:rPr>
      </w:pPr>
      <w:r>
        <w:rPr>
          <w:rFonts w:hint="eastAsia"/>
        </w:rPr>
        <w:t>24.[答案要点]规则游戏的编制要求包括：第一，要有明确的教育目的，第二，要有趣味性，第三，要考虑幼儿的年龄特点。在案例中，教师能够把扔沙包与学习测量联系起来，发现了扔沙包游戏的教学潜能，应该说有一定的创意，但游戏的教育性不能替代游戏的趣味性，否则就失去了游戏的本意，幼儿自然会觉得“索然无味”。</w:t>
      </w:r>
    </w:p>
    <w:p>
      <w:r>
        <w:rPr>
          <w:rFonts w:hint="eastAsia"/>
        </w:rPr>
        <w:t>作为教师应该结合大班的幼儿已经有一定规则意识，喜欢竞赛性的游戏的年龄特点，让幼儿在充分、自由扔沙包过程中逐步感知“扔得多远”，继而向幼儿提出“怎样才能知道扔得多远？”，接着可以利用大班幼儿有较强的“竟赛”心理，为幼儿提供纸、笔等，让幼儿把他们的比赛结果记录下来。这样在活动过程中就自然产生了“统计”的问题。在经过一段时间（可以是1周或2周）以后，教师可以通过更换游戏地点的办法，例如把幼儿带到平坦的土地上扔沙包。这时，由于地面上缺少了可以利用的自然测量标准——方砖，幼儿必然会面对如何解决测量工具的新问题，而且，还可能会产生非标准测量工具的不一致或不可比性的问题，这时教师又可以“很自然”地把标准测量工具介绍给幼儿。所以，这个活动以渐进式、生成性方法来组织与指导为好，应当有不断深入的延伸活动，不宜以一次活动解决所有问题的思路来组织。</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cwNTI0NzUwYzUzNzhiMjFlM2MwNDQ0MzhlZjViNDAifQ=="/>
  </w:docVars>
  <w:rsids>
    <w:rsidRoot w:val="00555EEE"/>
    <w:rsid w:val="00555EEE"/>
    <w:rsid w:val="00DF7A76"/>
    <w:rsid w:val="173C0BA0"/>
    <w:rsid w:val="19752578"/>
    <w:rsid w:val="1B3106CA"/>
    <w:rsid w:val="24E13BE2"/>
    <w:rsid w:val="336735B5"/>
    <w:rsid w:val="69842E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2028</Words>
  <Characters>2081</Characters>
  <Lines>12</Lines>
  <Paragraphs>3</Paragraphs>
  <TotalTime>1</TotalTime>
  <ScaleCrop>false</ScaleCrop>
  <LinksUpToDate>false</LinksUpToDate>
  <CharactersWithSpaces>2177</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2018-05-24T00:21:00Z</dcterms:created>
  <dc:creator>admin</dc:creator>
  <cp:lastModifiedBy>育华教育叶燮燮</cp:lastModifiedBy>
  <dcterms:modified xsi:type="dcterms:W3CDTF">2023-06-27T07:21:09Z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CADD8940A134448693231F656C35BAB5_12</vt:lpwstr>
  </property>
</Properties>
</file>