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0" w:firstLineChars="300"/>
        <w:rPr>
          <w:rFonts w:ascii="Times New Roman" w:hAnsi="Times New Roman" w:eastAsia="仿宋_GB2312" w:cs="Times New Roman"/>
          <w:bCs/>
          <w:sz w:val="18"/>
          <w:szCs w:val="18"/>
        </w:rPr>
      </w:pP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</w:rPr>
        <w:t>建筑测量</w:t>
      </w: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18"/>
          <w:szCs w:val="18"/>
        </w:rPr>
      </w:pPr>
      <w:r>
        <w:rPr>
          <w:rFonts w:hint="eastAsia" w:hAnsi="宋体"/>
          <w:b/>
          <w:kern w:val="0"/>
          <w:sz w:val="18"/>
          <w:szCs w:val="18"/>
        </w:rPr>
        <w:t>单选题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1、使用中的 GPS接收机要定期进行检定，检定周期一般不超过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A、</w:t>
      </w:r>
      <w:r>
        <w:rPr>
          <w:rFonts w:hint="eastAsia" w:ascii="宋体" w:hAnsi="宋体"/>
          <w:sz w:val="18"/>
          <w:szCs w:val="18"/>
        </w:rPr>
        <w:t xml:space="preserve">半年 </w:t>
      </w:r>
      <w:r>
        <w:rPr>
          <w:rFonts w:hint="eastAsia" w:ascii="宋体" w:hAnsi="宋体"/>
          <w:sz w:val="18"/>
          <w:szCs w:val="18"/>
          <w:lang w:eastAsia="zh-CN"/>
        </w:rPr>
        <w:t xml:space="preserve">    B、</w:t>
      </w:r>
      <w:r>
        <w:rPr>
          <w:rFonts w:hint="eastAsia" w:ascii="宋体" w:hAnsi="宋体"/>
          <w:sz w:val="18"/>
          <w:szCs w:val="18"/>
        </w:rPr>
        <w:t xml:space="preserve">一年 </w:t>
      </w:r>
      <w:r>
        <w:rPr>
          <w:rFonts w:hint="eastAsia" w:ascii="宋体" w:hAnsi="宋体"/>
          <w:sz w:val="18"/>
          <w:szCs w:val="18"/>
          <w:lang w:eastAsia="zh-CN"/>
        </w:rPr>
        <w:t xml:space="preserve">    C、</w:t>
      </w:r>
      <w:r>
        <w:rPr>
          <w:rFonts w:hint="eastAsia" w:ascii="宋体" w:hAnsi="宋体"/>
          <w:sz w:val="18"/>
          <w:szCs w:val="18"/>
        </w:rPr>
        <w:t xml:space="preserve">两年 </w:t>
      </w:r>
      <w:r>
        <w:rPr>
          <w:rFonts w:hint="eastAsia" w:ascii="宋体" w:hAnsi="宋体"/>
          <w:sz w:val="18"/>
          <w:szCs w:val="18"/>
          <w:lang w:eastAsia="zh-CN"/>
        </w:rPr>
        <w:t xml:space="preserve">    D、</w:t>
      </w:r>
      <w:r>
        <w:rPr>
          <w:rFonts w:hint="eastAsia" w:ascii="宋体" w:hAnsi="宋体"/>
          <w:sz w:val="18"/>
          <w:szCs w:val="18"/>
        </w:rPr>
        <w:t xml:space="preserve">三个月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2、工程测量规范 (GB50026-2007)中规定，水准仪视准轴与水准管轴的夹角i， DS3型不应超过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A、</w:t>
      </w:r>
      <w:r>
        <w:rPr>
          <w:rFonts w:hint="eastAsia" w:ascii="宋体" w:hAnsi="宋体"/>
          <w:sz w:val="18"/>
          <w:szCs w:val="18"/>
        </w:rPr>
        <w:t xml:space="preserve">15″ </w:t>
      </w:r>
      <w:r>
        <w:rPr>
          <w:rFonts w:hint="eastAsia" w:ascii="宋体" w:hAnsi="宋体"/>
          <w:sz w:val="18"/>
          <w:szCs w:val="18"/>
          <w:lang w:eastAsia="zh-CN"/>
        </w:rPr>
        <w:t xml:space="preserve">    B、</w:t>
      </w:r>
      <w:r>
        <w:rPr>
          <w:rFonts w:hint="eastAsia" w:ascii="宋体" w:hAnsi="宋体"/>
          <w:sz w:val="18"/>
          <w:szCs w:val="18"/>
        </w:rPr>
        <w:t>20″</w:t>
      </w:r>
      <w:r>
        <w:rPr>
          <w:rFonts w:hint="eastAsia" w:ascii="宋体" w:hAnsi="宋体"/>
          <w:sz w:val="18"/>
          <w:szCs w:val="18"/>
          <w:lang w:eastAsia="zh-CN"/>
        </w:rPr>
        <w:t xml:space="preserve">    C、</w:t>
      </w:r>
      <w:r>
        <w:rPr>
          <w:rFonts w:hint="eastAsia" w:ascii="宋体" w:hAnsi="宋体"/>
          <w:sz w:val="18"/>
          <w:szCs w:val="18"/>
        </w:rPr>
        <w:t>25″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  <w:lang w:eastAsia="zh-CN"/>
        </w:rPr>
        <w:t xml:space="preserve"> D、</w:t>
      </w:r>
      <w:r>
        <w:rPr>
          <w:rFonts w:hint="eastAsia" w:ascii="宋体" w:hAnsi="宋体"/>
          <w:sz w:val="18"/>
          <w:szCs w:val="18"/>
        </w:rPr>
        <w:t>10″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3、测量工作质量控制的核心是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A、测量复核制度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  <w:lang w:eastAsia="zh-CN"/>
        </w:rPr>
        <w:t xml:space="preserve"> B、</w:t>
      </w:r>
      <w:r>
        <w:rPr>
          <w:rFonts w:hint="eastAsia" w:ascii="宋体" w:hAnsi="宋体"/>
          <w:sz w:val="18"/>
          <w:szCs w:val="18"/>
        </w:rPr>
        <w:t>测量抽检制度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测量自检制度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  <w:lang w:eastAsia="zh-CN"/>
        </w:rPr>
        <w:t xml:space="preserve"> D、</w:t>
      </w:r>
      <w:r>
        <w:rPr>
          <w:rFonts w:hint="eastAsia" w:ascii="宋体" w:hAnsi="宋体"/>
          <w:sz w:val="18"/>
          <w:szCs w:val="18"/>
        </w:rPr>
        <w:t>测量报验制度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4、过桥墩中心作一直线平分相邻二孔梁中心线的夹角，这个角平分线即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A、桥墩横向轴线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  <w:lang w:eastAsia="zh-CN"/>
        </w:rPr>
        <w:t xml:space="preserve"> B、</w:t>
      </w:r>
      <w:r>
        <w:rPr>
          <w:rFonts w:hint="eastAsia" w:ascii="宋体" w:hAnsi="宋体"/>
          <w:sz w:val="18"/>
          <w:szCs w:val="18"/>
        </w:rPr>
        <w:t>桥墩纵向轴线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桥梁工作线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  <w:lang w:eastAsia="zh-CN"/>
        </w:rPr>
        <w:t xml:space="preserve"> D、</w:t>
      </w:r>
      <w:r>
        <w:rPr>
          <w:rFonts w:hint="eastAsia" w:ascii="宋体" w:hAnsi="宋体"/>
          <w:sz w:val="18"/>
          <w:szCs w:val="18"/>
        </w:rPr>
        <w:t>偏距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5、线路纵断面是由许多不同坡度的坡段连接成的，为了缓和坡度在变坡点处的急剧变化，使列车能平稳通过，在坡段间设置曲线连接，这种连接不同坡段的曲线称为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A、平曲线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>缓和曲线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桥梁工作线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  <w:lang w:eastAsia="zh-CN"/>
        </w:rPr>
        <w:t>D、</w:t>
      </w:r>
      <w:r>
        <w:rPr>
          <w:rFonts w:hint="eastAsia" w:ascii="宋体" w:hAnsi="宋体"/>
          <w:sz w:val="18"/>
          <w:szCs w:val="18"/>
        </w:rPr>
        <w:t>竖曲线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6、圆曲线的测设元素是指切线长、曲线长、外距、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A、缓和曲线长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>切曲差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转角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  <w:lang w:eastAsia="zh-CN"/>
        </w:rPr>
        <w:t>D、</w:t>
      </w:r>
      <w:r>
        <w:rPr>
          <w:rFonts w:hint="eastAsia" w:ascii="宋体" w:hAnsi="宋体"/>
          <w:sz w:val="18"/>
          <w:szCs w:val="18"/>
        </w:rPr>
        <w:t>偏距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7、变形观测一般位置精度为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Theme="minorEastAsia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</w:rPr>
        <w:t xml:space="preserve">A、0.1mm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   B、</w:t>
      </w:r>
      <w:r>
        <w:rPr>
          <w:rFonts w:hint="eastAsia" w:ascii="宋体" w:hAnsi="宋体"/>
          <w:sz w:val="18"/>
          <w:szCs w:val="18"/>
        </w:rPr>
        <w:t>0.01mm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C、1mm        D、1cm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8、水准测量时，水准仪视准轴线离地面不应小于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A、0.1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 xml:space="preserve">0.2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0.3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  <w:lang w:eastAsia="zh-CN"/>
        </w:rPr>
        <w:t>D、</w:t>
      </w:r>
      <w:r>
        <w:rPr>
          <w:rFonts w:hint="eastAsia" w:ascii="宋体" w:hAnsi="宋体"/>
          <w:sz w:val="18"/>
          <w:szCs w:val="18"/>
        </w:rPr>
        <w:t xml:space="preserve">0.4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9、附合导线坐标计算与闭合导线坐标计算的不同点是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A、坐标增量闭合差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>导线全长闭合差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导线全长相对闭合差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>D、</w:t>
      </w:r>
      <w:r>
        <w:rPr>
          <w:rFonts w:hint="eastAsia" w:ascii="宋体" w:hAnsi="宋体"/>
          <w:sz w:val="18"/>
          <w:szCs w:val="18"/>
        </w:rPr>
        <w:t>角度闭合差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10、直线A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>的象限角RAB＝南西30°，则其坐标方位角＝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A、30°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  <w:lang w:eastAsia="zh-CN"/>
        </w:rPr>
        <w:t xml:space="preserve"> B、</w:t>
      </w:r>
      <w:r>
        <w:rPr>
          <w:rFonts w:hint="eastAsia" w:ascii="宋体" w:hAnsi="宋体"/>
          <w:sz w:val="18"/>
          <w:szCs w:val="18"/>
        </w:rPr>
        <w:t>210°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150° </w:t>
      </w:r>
      <w:r>
        <w:rPr>
          <w:rFonts w:hint="eastAsia" w:ascii="宋体" w:hAnsi="宋体"/>
          <w:sz w:val="18"/>
          <w:szCs w:val="18"/>
          <w:lang w:eastAsia="zh-CN"/>
        </w:rPr>
        <w:t xml:space="preserve">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  <w:lang w:eastAsia="zh-CN"/>
        </w:rPr>
        <w:t xml:space="preserve">  D、</w:t>
      </w:r>
      <w:r>
        <w:rPr>
          <w:rFonts w:hint="eastAsia" w:ascii="宋体" w:hAnsi="宋体"/>
          <w:sz w:val="18"/>
          <w:szCs w:val="18"/>
        </w:rPr>
        <w:t>330°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11、在变形点附近相对稳定的地方， 设立一些可以利用来直接对变形点进行观测的点作为过渡点，这些点称为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A、转点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B、</w:t>
      </w:r>
      <w:r>
        <w:rPr>
          <w:rFonts w:hint="eastAsia" w:ascii="宋体" w:hAnsi="宋体"/>
          <w:sz w:val="18"/>
          <w:szCs w:val="18"/>
        </w:rPr>
        <w:t>高程点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工作基点 </w:t>
      </w:r>
      <w:r>
        <w:rPr>
          <w:rFonts w:hint="eastAsia" w:ascii="宋体" w:hAnsi="宋体"/>
          <w:sz w:val="18"/>
          <w:szCs w:val="18"/>
          <w:lang w:eastAsia="zh-CN"/>
        </w:rPr>
        <w:t xml:space="preserve">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 D、</w:t>
      </w:r>
      <w:r>
        <w:rPr>
          <w:rFonts w:hint="eastAsia" w:ascii="宋体" w:hAnsi="宋体"/>
          <w:sz w:val="18"/>
          <w:szCs w:val="18"/>
        </w:rPr>
        <w:t>导线点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12、缓和曲线上某点的偏角应等于相应弧长所对中心角的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A、1/2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 xml:space="preserve">1/4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1/3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D、</w:t>
      </w:r>
      <w:r>
        <w:rPr>
          <w:rFonts w:hint="eastAsia" w:ascii="宋体" w:hAnsi="宋体"/>
          <w:sz w:val="18"/>
          <w:szCs w:val="18"/>
        </w:rPr>
        <w:t xml:space="preserve">1/5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13、精密导线测量时，导线最短边长不宜小于300m，相邻边长的比不宜小于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A、1：2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</w:t>
      </w:r>
      <w:r>
        <w:rPr>
          <w:rFonts w:hint="eastAsia" w:ascii="宋体" w:hAnsi="宋体"/>
          <w:sz w:val="18"/>
          <w:szCs w:val="18"/>
          <w:lang w:eastAsia="zh-CN"/>
        </w:rPr>
        <w:t>B、</w:t>
      </w:r>
      <w:r>
        <w:rPr>
          <w:rFonts w:hint="eastAsia" w:ascii="宋体" w:hAnsi="宋体"/>
          <w:sz w:val="18"/>
          <w:szCs w:val="18"/>
        </w:rPr>
        <w:t xml:space="preserve">1：3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1：4 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</w:t>
      </w:r>
      <w:r>
        <w:rPr>
          <w:rFonts w:hint="eastAsia" w:ascii="宋体" w:hAnsi="宋体"/>
          <w:sz w:val="18"/>
          <w:szCs w:val="18"/>
          <w:lang w:eastAsia="zh-CN"/>
        </w:rPr>
        <w:t>D、</w:t>
      </w:r>
      <w:r>
        <w:rPr>
          <w:rFonts w:hint="eastAsia" w:ascii="宋体" w:hAnsi="宋体"/>
          <w:sz w:val="18"/>
          <w:szCs w:val="18"/>
        </w:rPr>
        <w:t xml:space="preserve">1：5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在1∶1000地形图上，设等高距为1米，如相邻两条等高线的图上距离为0.01米，则其地面坡度为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A、1：10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B、</w:t>
      </w:r>
      <w:r>
        <w:rPr>
          <w:rFonts w:hint="eastAsia" w:ascii="宋体" w:hAnsi="宋体"/>
          <w:sz w:val="18"/>
          <w:szCs w:val="18"/>
        </w:rPr>
        <w:t xml:space="preserve">1：5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C、</w:t>
      </w:r>
      <w:r>
        <w:rPr>
          <w:rFonts w:hint="eastAsia" w:ascii="宋体" w:hAnsi="宋体"/>
          <w:sz w:val="18"/>
          <w:szCs w:val="18"/>
        </w:rPr>
        <w:t xml:space="preserve">1：20 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D、</w:t>
      </w:r>
      <w:r>
        <w:rPr>
          <w:rFonts w:hint="eastAsia" w:ascii="宋体" w:hAnsi="宋体"/>
          <w:sz w:val="18"/>
          <w:szCs w:val="18"/>
        </w:rPr>
        <w:t>1：15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15、某导线全长 620m，算得fx=0.123m，fy-0.162m，导线全长相对闭合差为 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A.1/2200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</w:t>
      </w:r>
      <w:r>
        <w:rPr>
          <w:rFonts w:hint="eastAsia" w:ascii="宋体" w:hAnsi="宋体"/>
          <w:sz w:val="18"/>
          <w:szCs w:val="18"/>
        </w:rPr>
        <w:t xml:space="preserve">B.1/3100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C.1/4500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D.1/3048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16、某图纸上标明断链K115+309.2=K115+320.0，该断链为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A.长链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</w:t>
      </w:r>
      <w:r>
        <w:rPr>
          <w:rFonts w:hint="eastAsia" w:ascii="宋体" w:hAnsi="宋体"/>
          <w:sz w:val="18"/>
          <w:szCs w:val="18"/>
        </w:rPr>
        <w:t xml:space="preserve">B.短链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</w:t>
      </w:r>
      <w:r>
        <w:rPr>
          <w:rFonts w:hint="eastAsia" w:ascii="宋体" w:hAnsi="宋体"/>
          <w:sz w:val="18"/>
          <w:szCs w:val="18"/>
        </w:rPr>
        <w:t xml:space="preserve">C.断裂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>D.断开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17、关于平面控制网的建立，国家标准中对导线测量精度等级的划分依次为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A.二、三、四等和一、二级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B.三、四等和一、二、三级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C.一、二、三、四等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D.一、二、三、四等和一、二级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18、经纬仪的竖盘按顺时针方向注记，当视线水平时，盘左竖盘读数为90°用该仪器观测一高处目标，盘左读数为75°10′24″，则此目标的竖角为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Ａ． 57o10′24″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B.-14o49′36″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C. 104o49′36″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>D. 14o49′36″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19、在全圆测回法的观测中， 同一盘位起始方向的两次读数之差叫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Ａ.归零差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Ｂ.测回差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Ｃ.C2互差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>D.指标差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20、下面是三个小组丈量距离的结果，只有</w:t>
      </w:r>
      <w:r>
        <w:rPr>
          <w:rFonts w:hint="eastAsia" w:ascii="宋体" w:hAnsi="宋体"/>
          <w:sz w:val="18"/>
          <w:szCs w:val="18"/>
          <w:lang w:val="en-US" w:eastAsia="zh-CN"/>
        </w:rPr>
        <w:t>(       )</w:t>
      </w:r>
      <w:r>
        <w:rPr>
          <w:rFonts w:hint="eastAsia" w:ascii="宋体" w:hAnsi="宋体"/>
          <w:sz w:val="18"/>
          <w:szCs w:val="18"/>
        </w:rPr>
        <w:t>组测量的相对误差不低于 1/5000 的要求。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Ａ.100m±0.025m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Ｂ.250m±0.060m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Ｃ.150m±0.035m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D.200m±0.040m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1.望远镜视准轴指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物镜光心与目镜光心的连线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B.物镜光心与十字丝交点的连线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C.目镜光心与十字丝交点的连线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D.物镜光心、目镜光心与十字丝交点的连线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2. 如图 1 所示，水准尺黑面读数为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A.1.520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B.1.608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C.1.692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D.1.792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3. 直线AB的象限角南东130 ，则其坐标方位角αAB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A.1 30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B.178 30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C.181 30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D.358 30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4. 水准测量时，长水准管气泡居中是说明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视准轴水平，且与仪器竖轴垂直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B.视准轴与水准管轴平行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C.视准轴水平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           </w:t>
      </w:r>
      <w:r>
        <w:rPr>
          <w:rFonts w:hint="eastAsia" w:ascii="宋体" w:hAnsi="宋体"/>
          <w:sz w:val="18"/>
          <w:szCs w:val="18"/>
        </w:rPr>
        <w:t>D.视准轴与圆水准器轴垂直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5. 如图 2 所示，读数窗中上方 H 为水平度盘影像，读数为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75 °34′08″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</w:rPr>
        <w:t>B. 74°34′08″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 74°04′08″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>D. 74°03′08″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6. 经纬仪在测站上安置是先对中后整平，通过对中达到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</w:rPr>
        <w:t xml:space="preserve">A. 水平度盘中心与测站在同一铅垂线上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B. 精确读数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C.仪器基座中心线与测站在同一铅垂线上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 仪器中心螺旋的中心与测站在同一铅垂线上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7. 消除视差的方法是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使十字丝和目标影像清晰。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转动物镜对光螺旋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转动目镜对光螺旋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C．反复交替调节目镜及物镜对光螺旋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D．调节微动螺旋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8. 如果A、B两点的高差hAB为正，则说明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 A点比B点高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>B. B点比A点高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C.hAB的符号不取决于A、B两点的高程，而取决首次假定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D.视现场具体情况而定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9. 坐标方位角是以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为标准方向，顺时针转到测线的夹角。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真子午线方向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 xml:space="preserve">B．磁子午线方向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C．坐标纵轴方向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>D．指向正北的方向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0. 在水准测量中转点的作用是传递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方向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B．高程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C．距离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</w:rPr>
        <w:t>D．水平角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 xml:space="preserve">1. 由于直线定线不准确，造成丈量偏离直线方向，其结果使距离 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 偏大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 B.偏小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C.无一定的规律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D.忽大忽小相互抵消结果无影响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2. 水准测量中的转点指的是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水准仪所安置的位置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</w:rPr>
        <w:t xml:space="preserve">B.水准尺的立尺点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C.为传递高程所选的立尺点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>D.水准路线的转弯点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3. 欲选择一条纵向坡度不超过2%的路线 ,设图上等高距为2m，地形图的比例尺为1∶1000，则路线通过相邻两条等高线的最短距离为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A.50m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 xml:space="preserve">B.100m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</w:t>
      </w:r>
      <w:r>
        <w:rPr>
          <w:rFonts w:hint="eastAsia" w:ascii="宋体" w:hAnsi="宋体"/>
          <w:sz w:val="18"/>
          <w:szCs w:val="18"/>
        </w:rPr>
        <w:t xml:space="preserve">C.150m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</w:t>
      </w:r>
      <w:r>
        <w:rPr>
          <w:rFonts w:hint="eastAsia" w:ascii="宋体" w:hAnsi="宋体"/>
          <w:sz w:val="18"/>
          <w:szCs w:val="18"/>
        </w:rPr>
        <w:t xml:space="preserve">D.200m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4. 斜坡上丈量距离要加倾斜改正，其改正数符号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 恒为负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 B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 xml:space="preserve">恒为正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C.上坡为正，下坡为负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>D.根据高差符号来决定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5. 闭合导线当观测左角时，导线角 度闭合差分配的原则是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与角度闭合差同符号，按实际观测角度数平均分配角度闭合差手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B.与角度闭合差符号相反，按实际观测角度数平均分配角度闭合差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C.与角度闭合差同符号，平均分配角度闭合差时，不考虑两个连接角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D.与角度闭合差同符号，平均分配角度闭合差时，不考虑两个连接角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6. 在距离丈量中，衡量其丈量精度的标准是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相对误差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B．中误差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C．往返误差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D．闭合差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7. 在一地面平坦，无经纬仪的建筑场地，放样点位应选用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方法。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直角坐标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B．极坐标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>C．角度交会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 D．距离交会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8. 水平角观测时，各测回间要求变换度盘位置，其目的是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改变起始方向的度盘度数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B.减小度盘偏心差的影响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C.便于检查观测的粗差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</w:rPr>
        <w:t>D.减弱度盘刻划误差的影响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9. 辩认等高线是山脊还是山谷，其方法是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山脊等高线向外突， 山谷等高线向里突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B.根据示坡线的方向去辩认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C.山脊等高线突向低处，山谷等高线突向高处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D. 山脊等高线较宽，山谷等高线校窄。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4</w:t>
      </w:r>
      <w:r>
        <w:rPr>
          <w:rFonts w:hint="eastAsia" w:ascii="宋体" w:hAnsi="宋体"/>
          <w:sz w:val="18"/>
          <w:szCs w:val="18"/>
        </w:rPr>
        <w:t>0. 水准尺红面正确的起始读数为</w:t>
      </w:r>
      <w:r>
        <w:rPr>
          <w:rFonts w:hint="eastAsia" w:ascii="宋体" w:hAnsi="宋体"/>
          <w:sz w:val="18"/>
          <w:szCs w:val="18"/>
          <w:lang w:eastAsia="zh-CN"/>
        </w:rPr>
        <w:t>(      )</w:t>
      </w:r>
      <w:r>
        <w:rPr>
          <w:rFonts w:hint="eastAsia" w:ascii="宋体" w:hAnsi="宋体"/>
          <w:sz w:val="18"/>
          <w:szCs w:val="18"/>
        </w:rPr>
        <w:t>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A.4.687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B.4.535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</w:t>
      </w:r>
      <w:r>
        <w:rPr>
          <w:rFonts w:hint="eastAsia" w:ascii="宋体" w:hAnsi="宋体"/>
          <w:sz w:val="18"/>
          <w:szCs w:val="18"/>
        </w:rPr>
        <w:t xml:space="preserve">C.4.325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>D.4.338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18"/>
          <w:szCs w:val="18"/>
        </w:rPr>
      </w:pPr>
      <w:r>
        <w:rPr>
          <w:rFonts w:hint="eastAsia" w:hAnsi="宋体"/>
          <w:b/>
          <w:kern w:val="0"/>
          <w:sz w:val="18"/>
          <w:szCs w:val="18"/>
        </w:rPr>
        <w:t>多选题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1.测量的基本工作有</w:t>
      </w:r>
      <w:r>
        <w:rPr>
          <w:rFonts w:hint="eastAsia" w:ascii="宋体" w:hAnsi="宋体"/>
          <w:sz w:val="18"/>
          <w:szCs w:val="18"/>
          <w:lang w:eastAsia="zh-CN"/>
        </w:rPr>
        <w:t xml:space="preserve">(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 xml:space="preserve">高程测量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B．角度测量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C．距离测量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D．控制测量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>E.误差测量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 水准仪主要由</w:t>
      </w:r>
      <w:r>
        <w:rPr>
          <w:rFonts w:hint="eastAsia" w:ascii="宋体" w:hAnsi="宋体"/>
          <w:sz w:val="18"/>
          <w:szCs w:val="18"/>
          <w:lang w:eastAsia="zh-CN"/>
        </w:rPr>
        <w:t xml:space="preserve">(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)</w:t>
      </w:r>
      <w:r>
        <w:rPr>
          <w:rFonts w:hint="eastAsia" w:ascii="宋体" w:hAnsi="宋体"/>
          <w:sz w:val="18"/>
          <w:szCs w:val="18"/>
        </w:rPr>
        <w:t xml:space="preserve">构成 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望远镜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B.水准器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C.目镜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D.基座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E.十字丝分划板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 经纬仪主要由</w:t>
      </w:r>
      <w:r>
        <w:rPr>
          <w:rFonts w:hint="eastAsia" w:ascii="宋体" w:hAnsi="宋体"/>
          <w:sz w:val="18"/>
          <w:szCs w:val="18"/>
          <w:lang w:eastAsia="zh-CN"/>
        </w:rPr>
        <w:t xml:space="preserve">(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)</w:t>
      </w:r>
      <w:r>
        <w:rPr>
          <w:rFonts w:hint="eastAsia" w:ascii="宋体" w:hAnsi="宋体"/>
          <w:sz w:val="18"/>
          <w:szCs w:val="18"/>
        </w:rPr>
        <w:t xml:space="preserve">构成 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照准部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B.水平度盘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C.基座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D. 望远镜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E.水准器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 地形图上等高线种类有</w:t>
      </w:r>
      <w:r>
        <w:rPr>
          <w:rFonts w:hint="eastAsia" w:ascii="宋体" w:hAnsi="宋体"/>
          <w:sz w:val="18"/>
          <w:szCs w:val="18"/>
          <w:lang w:eastAsia="zh-CN"/>
        </w:rPr>
        <w:t xml:space="preserve">(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首曲线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B.计曲线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C.间曲线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D.助曲线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E.挠曲线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5. 视距测量可同时测定两点间的 </w:t>
      </w:r>
      <w:r>
        <w:rPr>
          <w:rFonts w:hint="eastAsia" w:ascii="宋体" w:hAnsi="宋体"/>
          <w:sz w:val="18"/>
          <w:szCs w:val="18"/>
          <w:lang w:eastAsia="zh-CN"/>
        </w:rPr>
        <w:t xml:space="preserve">(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 xml:space="preserve"> )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</w:t>
      </w:r>
      <w:r>
        <w:rPr>
          <w:rFonts w:hint="eastAsia" w:ascii="宋体" w:hAnsi="宋体"/>
          <w:sz w:val="18"/>
          <w:szCs w:val="18"/>
          <w:lang w:eastAsia="zh-CN"/>
        </w:rPr>
        <w:t>．</w:t>
      </w:r>
      <w:r>
        <w:rPr>
          <w:rFonts w:hint="eastAsia" w:ascii="宋体" w:hAnsi="宋体"/>
          <w:sz w:val="18"/>
          <w:szCs w:val="18"/>
        </w:rPr>
        <w:t>高差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 B．高程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C．水平距离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D．高差与平距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>E．水平角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b/>
          <w:kern w:val="0"/>
          <w:sz w:val="18"/>
          <w:szCs w:val="18"/>
        </w:rPr>
      </w:pPr>
      <w:r>
        <w:rPr>
          <w:rFonts w:hint="eastAsia" w:hAnsi="宋体"/>
          <w:b/>
          <w:kern w:val="0"/>
          <w:sz w:val="18"/>
          <w:szCs w:val="18"/>
        </w:rPr>
        <w:t>判断题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1．在测量平面直角坐标系中， x 轴向东为正。（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2．在半径为 10km 的区域，地球曲率对水平距离的影响可以忽略不计。（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3．望远镜视准轴指物镜光心与十字丝交点的连线。（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4．在水准测量中转点的作用是传递距离。（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5．采用盘左、盘右取平均的方法可以消除指标差对竖直角的影响。（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6．测水平角的误差与观测点的距离成反比。（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7．地形图上等高线密集处表示地形坡度小，等高线稀疏处表示地形坡度大。 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8．坡线是垂直于等高线的短线，用以指示坡度上升方向。（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9．水准测量中对水准尺读数的误差属于系统误差。（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10．水平角就是地面上两直线之间的夹角。（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宋体"/>
          <w:b/>
          <w:kern w:val="0"/>
          <w:sz w:val="18"/>
          <w:szCs w:val="18"/>
        </w:rPr>
      </w:pPr>
      <w:r>
        <w:rPr>
          <w:rFonts w:hint="eastAsia" w:hAnsi="宋体" w:cs="宋体"/>
          <w:b/>
          <w:kern w:val="0"/>
          <w:sz w:val="18"/>
          <w:szCs w:val="18"/>
        </w:rPr>
        <w:t>计算题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  <w:r>
        <w:rPr>
          <w:rFonts w:hint="eastAsia" w:hAnsi="宋体"/>
          <w:sz w:val="18"/>
          <w:szCs w:val="18"/>
        </w:rPr>
        <w:t>1．钢尺丈量 AB 的水平距离，往测为 357.23m，返测为 357.33m；丈量 CD 的水平距离，往测为248.73m，返测为 248.63m，最后得 DAB、D CD 及它们的相对误差各为多少 ? 哪段丈量的结果比较精确 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2" w:firstLineChars="196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2" w:firstLineChars="196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2" w:firstLineChars="196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2．</w:t>
      </w:r>
      <w:r>
        <w:rPr>
          <w:rFonts w:hint="eastAsia" w:hAnsi="宋体"/>
          <w:sz w:val="18"/>
          <w:szCs w:val="18"/>
        </w:rPr>
        <w:t xml:space="preserve"> 将下图水平角观测值填入水平角观测手簿，并进行计算。已知：a1＝90 01 06，b1＝180005 ，a2＝2700054，b2＝00111。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2" w:firstLineChars="196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2" w:firstLineChars="196"/>
        <w:jc w:val="left"/>
        <w:textAlignment w:val="auto"/>
        <w:rPr>
          <w:rFonts w:hint="eastAsia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3．将下图中所注数据填入表内并进行计算</w:t>
      </w:r>
      <w:r>
        <w:rPr>
          <w:rFonts w:hint="eastAsia" w:hAnsi="宋体"/>
          <w:sz w:val="18"/>
          <w:szCs w:val="18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3324225" cy="1440180"/>
            <wp:effectExtent l="0" t="0" r="13335" b="762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br w:type="page"/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参考答案</w:t>
      </w:r>
    </w:p>
    <w:p>
      <w:pPr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单项选择题</w:t>
      </w:r>
    </w:p>
    <w:p>
      <w:pPr>
        <w:ind w:firstLine="354" w:firstLineChars="196"/>
        <w:rPr>
          <w:rFonts w:hint="eastAsia" w:ascii="宋体" w:hAnsi="宋体"/>
          <w:b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1-5：BABCB   6-10:ADBBB  11-15:ADBBB </w:t>
      </w:r>
      <w:bookmarkStart w:id="0" w:name="_GoBack"/>
      <w:bookmarkEnd w:id="0"/>
    </w:p>
    <w:p>
      <w:pPr>
        <w:ind w:firstLine="354" w:firstLineChars="196"/>
        <w:rPr>
          <w:rFonts w:hint="eastAsia" w:ascii="宋体" w:hAnsi="宋体" w:eastAsiaTheme="minorEastAsia"/>
          <w:b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sz w:val="18"/>
          <w:szCs w:val="18"/>
          <w:lang w:val="en-US" w:eastAsia="zh-CN"/>
        </w:rPr>
        <w:t>21-25：BBABD   26-30:BCDDB    31-35:CCBAD   36-40:BBDAD</w:t>
      </w:r>
    </w:p>
    <w:p>
      <w:pPr>
        <w:ind w:firstLine="354" w:firstLineChars="196"/>
        <w:rPr>
          <w:rFonts w:hint="eastAsia" w:ascii="宋体" w:hAnsi="宋体"/>
          <w:b/>
          <w:sz w:val="18"/>
          <w:szCs w:val="18"/>
          <w:lang w:val="en-US" w:eastAsia="zh-CN"/>
        </w:rPr>
      </w:pPr>
    </w:p>
    <w:p>
      <w:pPr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  <w:lang w:eastAsia="zh-CN"/>
        </w:rPr>
        <w:t>多项选择题</w:t>
      </w:r>
    </w:p>
    <w:p>
      <w:pPr>
        <w:ind w:left="416" w:leftChars="198"/>
        <w:jc w:val="left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1-5：ABCD  ABCD  ABC  ABCD  ABC</w:t>
      </w:r>
    </w:p>
    <w:p>
      <w:pPr>
        <w:ind w:left="416" w:leftChars="198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</w:t>
      </w:r>
    </w:p>
    <w:p>
      <w:pPr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  <w:lang w:eastAsia="zh-CN"/>
        </w:rPr>
        <w:t>判断</w:t>
      </w:r>
    </w:p>
    <w:p>
      <w:pPr>
        <w:ind w:firstLine="352" w:firstLineChars="196"/>
        <w:rPr>
          <w:rFonts w:hint="eastAsia" w:ascii="宋体" w:hAnsi="宋体"/>
          <w:sz w:val="18"/>
          <w:szCs w:val="18"/>
          <w:lang w:val="en-US"/>
        </w:rPr>
      </w:pPr>
      <w:r>
        <w:rPr>
          <w:rFonts w:hint="eastAsia" w:hAnsi="宋体" w:cs="宋体"/>
          <w:color w:val="000000"/>
          <w:kern w:val="0"/>
          <w:sz w:val="18"/>
          <w:szCs w:val="18"/>
          <w:lang w:val="en-US" w:eastAsia="zh-CN"/>
        </w:rPr>
        <w:t>1-5:×√××√   6-10:√××××</w:t>
      </w:r>
    </w:p>
    <w:p>
      <w:pPr>
        <w:ind w:firstLine="354" w:firstLineChars="196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  <w:lang w:eastAsia="zh-CN"/>
        </w:rPr>
        <w:t>计算题</w:t>
      </w:r>
    </w:p>
    <w:p>
      <w:pPr>
        <w:pStyle w:val="2"/>
        <w:ind w:firstLine="360" w:firstLineChars="20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1、解： AB段： DAB ＝（ 357.23 ＋357.33 ） /2 ＝357.28m </w:t>
      </w:r>
    </w:p>
    <w:p>
      <w:pPr>
        <w:pStyle w:val="2"/>
        <w:ind w:firstLine="360" w:firstLineChars="20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 K ＝（ 357.33 － 357.23 ）/357.28 ＝10/357.28 ＝ 0.028 </w:t>
      </w:r>
    </w:p>
    <w:p>
      <w:pPr>
        <w:pStyle w:val="2"/>
        <w:ind w:firstLine="360" w:firstLineChars="20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 CD 段： DCD ＝（ 248.73 ＋248.63 ）/2 ＝248.68m </w:t>
      </w:r>
    </w:p>
    <w:p>
      <w:pPr>
        <w:pStyle w:val="2"/>
        <w:ind w:firstLine="360" w:firstLineChars="20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 K ＝(248.73-248.63)/248.68＝10/248.68 ＝0.040 </w:t>
      </w:r>
    </w:p>
    <w:p>
      <w:pPr>
        <w:pStyle w:val="2"/>
        <w:ind w:firstLine="360" w:firstLineChars="20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AB段丈量的结果较精确。</w:t>
      </w:r>
    </w:p>
    <w:p>
      <w:pPr>
        <w:pStyle w:val="2"/>
        <w:ind w:firstLine="360" w:firstLineChars="200"/>
        <w:rPr>
          <w:rFonts w:hint="eastAsia"/>
          <w:sz w:val="18"/>
          <w:szCs w:val="18"/>
        </w:rPr>
      </w:pPr>
    </w:p>
    <w:p>
      <w:pPr>
        <w:pStyle w:val="2"/>
        <w:ind w:firstLine="390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2．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660265" cy="1440180"/>
            <wp:effectExtent l="0" t="0" r="3175" b="762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026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352" w:firstLineChars="196"/>
        <w:rPr>
          <w:rFonts w:hint="eastAsia"/>
          <w:sz w:val="18"/>
          <w:szCs w:val="18"/>
        </w:rPr>
      </w:pPr>
      <w:r>
        <w:rPr>
          <w:rFonts w:hint="eastAsia" w:hAnsi="宋体"/>
          <w:sz w:val="18"/>
          <w:szCs w:val="18"/>
        </w:rPr>
        <w:t>3．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32400" cy="3239770"/>
            <wp:effectExtent l="0" t="0" r="10160" b="6350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FA6873"/>
    <w:multiLevelType w:val="singleLevel"/>
    <w:tmpl w:val="BFFA6873"/>
    <w:lvl w:ilvl="0" w:tentative="0">
      <w:start w:val="2"/>
      <w:numFmt w:val="upperLetter"/>
      <w:suff w:val="nothing"/>
      <w:lvlText w:val="%1．"/>
      <w:lvlJc w:val="left"/>
    </w:lvl>
  </w:abstractNum>
  <w:abstractNum w:abstractNumId="1">
    <w:nsid w:val="DC1AEDA0"/>
    <w:multiLevelType w:val="singleLevel"/>
    <w:tmpl w:val="DC1AEDA0"/>
    <w:lvl w:ilvl="0" w:tentative="0">
      <w:start w:val="1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EC4A15"/>
    <w:rsid w:val="03614C67"/>
    <w:rsid w:val="05CE2297"/>
    <w:rsid w:val="06D9746F"/>
    <w:rsid w:val="0C6855C9"/>
    <w:rsid w:val="0E44619C"/>
    <w:rsid w:val="112E2058"/>
    <w:rsid w:val="137A6C89"/>
    <w:rsid w:val="143016F1"/>
    <w:rsid w:val="14FD07AB"/>
    <w:rsid w:val="152263A6"/>
    <w:rsid w:val="17032C41"/>
    <w:rsid w:val="18671AAF"/>
    <w:rsid w:val="19FB01AB"/>
    <w:rsid w:val="1A595377"/>
    <w:rsid w:val="1BDE5224"/>
    <w:rsid w:val="1C347128"/>
    <w:rsid w:val="1C4709A0"/>
    <w:rsid w:val="1C502AC7"/>
    <w:rsid w:val="1D0D2021"/>
    <w:rsid w:val="201F7A7E"/>
    <w:rsid w:val="21375A89"/>
    <w:rsid w:val="226131E1"/>
    <w:rsid w:val="228B7A9D"/>
    <w:rsid w:val="22DE3463"/>
    <w:rsid w:val="22DF0E7D"/>
    <w:rsid w:val="26072B9A"/>
    <w:rsid w:val="274A76A6"/>
    <w:rsid w:val="27C32F32"/>
    <w:rsid w:val="27D21291"/>
    <w:rsid w:val="27DE1C8B"/>
    <w:rsid w:val="28F00DAD"/>
    <w:rsid w:val="2A145EFC"/>
    <w:rsid w:val="2AED194C"/>
    <w:rsid w:val="2C55352F"/>
    <w:rsid w:val="2C7B3CC5"/>
    <w:rsid w:val="2DF7343C"/>
    <w:rsid w:val="2E1307E1"/>
    <w:rsid w:val="2F8D0E61"/>
    <w:rsid w:val="2FAE7B02"/>
    <w:rsid w:val="2FE60733"/>
    <w:rsid w:val="31C57699"/>
    <w:rsid w:val="339917AD"/>
    <w:rsid w:val="36882A21"/>
    <w:rsid w:val="39B33731"/>
    <w:rsid w:val="3AE32090"/>
    <w:rsid w:val="3C4F348C"/>
    <w:rsid w:val="3CF65318"/>
    <w:rsid w:val="3E531FC2"/>
    <w:rsid w:val="3F096322"/>
    <w:rsid w:val="41942237"/>
    <w:rsid w:val="432D0F54"/>
    <w:rsid w:val="43B5033D"/>
    <w:rsid w:val="44D0474C"/>
    <w:rsid w:val="450E186C"/>
    <w:rsid w:val="453E153E"/>
    <w:rsid w:val="454B6E73"/>
    <w:rsid w:val="45A25692"/>
    <w:rsid w:val="47182FBE"/>
    <w:rsid w:val="47A400AF"/>
    <w:rsid w:val="47BC04BA"/>
    <w:rsid w:val="48781737"/>
    <w:rsid w:val="48D87B49"/>
    <w:rsid w:val="48E20CB9"/>
    <w:rsid w:val="498A026F"/>
    <w:rsid w:val="4B801961"/>
    <w:rsid w:val="4E571CDB"/>
    <w:rsid w:val="4FF13893"/>
    <w:rsid w:val="506504FD"/>
    <w:rsid w:val="51D933B9"/>
    <w:rsid w:val="52483D98"/>
    <w:rsid w:val="524C439F"/>
    <w:rsid w:val="55C07698"/>
    <w:rsid w:val="55EC7360"/>
    <w:rsid w:val="5684233A"/>
    <w:rsid w:val="5B2C31EB"/>
    <w:rsid w:val="5B655727"/>
    <w:rsid w:val="5CBA0A36"/>
    <w:rsid w:val="5EDA5222"/>
    <w:rsid w:val="5F4C4FA9"/>
    <w:rsid w:val="61E9155E"/>
    <w:rsid w:val="6243760A"/>
    <w:rsid w:val="64AB3348"/>
    <w:rsid w:val="64E73626"/>
    <w:rsid w:val="65D922DE"/>
    <w:rsid w:val="65F240A6"/>
    <w:rsid w:val="67082D95"/>
    <w:rsid w:val="670D1440"/>
    <w:rsid w:val="6865319D"/>
    <w:rsid w:val="69836C98"/>
    <w:rsid w:val="6ADA03DD"/>
    <w:rsid w:val="6B0173BA"/>
    <w:rsid w:val="6B4F666C"/>
    <w:rsid w:val="6B9A1BD5"/>
    <w:rsid w:val="6B9F3D24"/>
    <w:rsid w:val="6C647A8E"/>
    <w:rsid w:val="70F30729"/>
    <w:rsid w:val="72182BDF"/>
    <w:rsid w:val="72F10C27"/>
    <w:rsid w:val="73BD033C"/>
    <w:rsid w:val="7559093E"/>
    <w:rsid w:val="7AA0085B"/>
    <w:rsid w:val="7C90729C"/>
    <w:rsid w:val="7CDE4A0F"/>
    <w:rsid w:val="7EF2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