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eastAsia" w:ascii="宋体" w:hAnsi="宋体" w:eastAsia="宋体" w:cs="宋体"/>
          <w:color w:val="000000"/>
          <w:sz w:val="24"/>
          <w:szCs w:val="24"/>
          <w:u w:val="single"/>
          <w:lang w:val="en-US" w:eastAsia="zh-CN"/>
        </w:rPr>
      </w:pPr>
      <w:r>
        <w:rPr>
          <w:rFonts w:hint="eastAsia" w:ascii="宋体" w:hAnsi="宋体" w:eastAsia="宋体" w:cs="宋体"/>
          <w:b/>
          <w:bCs/>
          <w:color w:val="000000"/>
          <w:sz w:val="24"/>
          <w:szCs w:val="24"/>
          <w:u w:val="single"/>
          <w:lang w:val="en-US" w:eastAsia="zh-CN"/>
        </w:rPr>
        <w:t>成本会计复习资料</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b/>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widowControl w:val="0"/>
        <w:tabs>
          <w:tab w:val="left" w:pos="4253"/>
        </w:tabs>
        <w:kinsoku/>
        <w:wordWrap/>
        <w:overflowPunct/>
        <w:topLinePunct w:val="0"/>
        <w:bidi w:val="0"/>
        <w:snapToGrid w:val="0"/>
        <w:spacing w:line="240" w:lineRule="auto"/>
        <w:ind w:right="-204" w:rightChars="-97"/>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pacing w:val="-6"/>
          <w:sz w:val="21"/>
          <w:szCs w:val="21"/>
        </w:rPr>
        <w:t>在成本分析的基础上，定期地对成本计划及其有关指标的实际完成情况进行总结和评价的是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eastAsia="zh-CN"/>
        </w:rPr>
        <w:t>A、成本核算</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B、成本考核</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C、成本控制</w:t>
      </w:r>
      <w:r>
        <w:rPr>
          <w:rFonts w:hint="eastAsia" w:ascii="宋体" w:hAnsi="宋体" w:eastAsia="宋体" w:cs="宋体"/>
          <w:sz w:val="21"/>
          <w:szCs w:val="21"/>
          <w:lang w:eastAsia="zh-CN"/>
        </w:rPr>
        <w:tab/>
      </w:r>
      <w:r>
        <w:rPr>
          <w:rFonts w:hint="eastAsia" w:ascii="宋体" w:hAnsi="宋体" w:eastAsia="宋体" w:cs="宋体"/>
          <w:sz w:val="21"/>
          <w:szCs w:val="21"/>
          <w:lang w:eastAsia="zh-CN"/>
        </w:rPr>
        <w:t>D、</w:t>
      </w:r>
      <w:r>
        <w:rPr>
          <w:rFonts w:hint="eastAsia" w:ascii="宋体" w:hAnsi="宋体" w:eastAsia="宋体" w:cs="宋体"/>
          <w:sz w:val="21"/>
          <w:szCs w:val="21"/>
        </w:rPr>
        <w:t>成本分析</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2、下列各项中，属于按经济内容分类的费用是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A、原材料</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B、职工薪酬</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C、直接人工</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D、制造费用</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3、下列方法中，属于成本计算辅助方法的是（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A、定额法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B、分批法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C、分步法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D、品种法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4、某生产工人生产甲产品850件，其中合格品790件，材料不合格造成的废品10件，工人工艺不熟练造成的废品40件，计件单价10元。该工人的计件工资应为（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A、7900元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B、8000元    C.8400元</w:t>
      </w:r>
      <w:r>
        <w:rPr>
          <w:rFonts w:hint="eastAsia" w:ascii="宋体" w:hAnsi="宋体" w:eastAsia="宋体" w:cs="宋体"/>
          <w:sz w:val="21"/>
          <w:szCs w:val="21"/>
          <w:lang w:eastAsia="zh-CN"/>
        </w:rPr>
        <w:tab/>
      </w:r>
      <w:r>
        <w:rPr>
          <w:rFonts w:hint="eastAsia" w:ascii="宋体" w:hAnsi="宋体" w:eastAsia="宋体" w:cs="宋体"/>
          <w:sz w:val="21"/>
          <w:szCs w:val="21"/>
          <w:lang w:eastAsia="zh-CN"/>
        </w:rPr>
        <w:t>D、8500元</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5、在辅助生产内部相互提供劳务不多的情况下，辅助生产费用的分配可以采用较为简便的方法是（   ）。</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A、顺序分配法</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B、交互分配法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C、直接分配法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D、计划成本分配法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6、可修复废品的废品损失是指（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A、返修前发生的生产费用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B、返修后发生的修理费用</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C、返修后发生的原材料费用</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D、返修前发生的生产费用加上返修后发生的修理费用</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7、通过精确地调查、分析与技术测定而制定的，用来评价实际成本、衡量成本工作效率的预计的未来成本是指（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A、定额成本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B、计划成本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C、标准成本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D、可控成本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8、采用分步法计算产品成本时，成本还原的对象是（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A、完工产成品成本的各个成本项目</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B、平行结转中各步骤的半成品成本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C、产成品成本中所耗用的半成品项目</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D、最后步骤的产成品成本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9、区分各种产品成本计算基本方法的主要标志是（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A、成本计算对象            </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B、成本计算期</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C、间接费用的分配方法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D、完工产品与在产品之间分配费用的方法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10、下列各项中，属于产品成本项目的是（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A、职工薪酬</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B、制造费用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C、利息费用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D、原材料</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11、下列方法中，必须设置基本生产成本二级账，登记间接计入费用的是（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A、分类法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B、简化的品种法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C、定额成本法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D、简化的分批法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12、某企业不可修复废品的生产成本为6000元，残料价值2300元，应收赔偿款200元，则不可修复废品的净损失为（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A、3500元  </w:t>
      </w:r>
      <w:r>
        <w:rPr>
          <w:rFonts w:hint="eastAsia" w:ascii="宋体" w:hAnsi="宋体" w:eastAsia="宋体" w:cs="宋体"/>
          <w:sz w:val="21"/>
          <w:szCs w:val="21"/>
          <w:lang w:eastAsia="zh-CN"/>
        </w:rPr>
        <w:tab/>
      </w:r>
      <w:r>
        <w:rPr>
          <w:rFonts w:hint="eastAsia" w:ascii="宋体" w:hAnsi="宋体" w:eastAsia="宋体" w:cs="宋体"/>
          <w:sz w:val="21"/>
          <w:szCs w:val="21"/>
          <w:lang w:eastAsia="zh-CN"/>
        </w:rPr>
        <w:t xml:space="preserve">B、3700元    </w:t>
      </w:r>
      <w:r>
        <w:rPr>
          <w:rFonts w:hint="eastAsia" w:ascii="宋体" w:hAnsi="宋体" w:eastAsia="宋体" w:cs="宋体"/>
          <w:sz w:val="21"/>
          <w:szCs w:val="21"/>
          <w:lang w:eastAsia="zh-CN"/>
        </w:rPr>
        <w:tab/>
      </w:r>
      <w:r>
        <w:rPr>
          <w:rFonts w:hint="eastAsia" w:ascii="宋体" w:hAnsi="宋体" w:eastAsia="宋体" w:cs="宋体"/>
          <w:sz w:val="21"/>
          <w:szCs w:val="21"/>
          <w:lang w:eastAsia="zh-CN"/>
        </w:rPr>
        <w:t>C、5800元</w:t>
      </w:r>
      <w:r>
        <w:rPr>
          <w:rFonts w:hint="eastAsia" w:ascii="宋体" w:hAnsi="宋体" w:eastAsia="宋体" w:cs="宋体"/>
          <w:sz w:val="21"/>
          <w:szCs w:val="21"/>
          <w:lang w:eastAsia="zh-CN"/>
        </w:rPr>
        <w:tab/>
      </w:r>
      <w:r>
        <w:rPr>
          <w:rFonts w:hint="eastAsia" w:ascii="宋体" w:hAnsi="宋体" w:eastAsia="宋体" w:cs="宋体"/>
          <w:sz w:val="21"/>
          <w:szCs w:val="21"/>
          <w:lang w:eastAsia="zh-CN"/>
        </w:rPr>
        <w:t>D、6000元</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13、在定额成本法下，不影响产品实际成本的是（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A、月初定额成本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B、月末定额成本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C、定额变动</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D、脱离定额的差异</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14、如果企业各月末在产品数量较少，或者虽然在产品数量较多，但各月之间在产品数量变化不大的情况下，生产费用在完工产品与在产品之间的分配可以采用的分配方法是（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A、约当产量法</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B、在产品按所耗原材料费用计价法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C、在产品按年初固定成本计算</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D、在产品按完工产品计算法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15、下列支出中，应该计入销售费用的是（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A、市场营销总监的薪酬</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B、专设销售机构人员的薪酬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C、企业销售科人员的薪酬</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D、负责采购供应管理人员的差旅费</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16、在确定可比产品成本降低计划完成情况各因素的影响程度时，应采用（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A、比率分析法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B、比较分析法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C、动态分析法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D、连环替代法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17、下列方法中，可用于计算材料脱离定额差异的方法是（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A、定额法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B、代数法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C、盘存法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D、系数法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18、成本还原的目的是为了反映（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A、构成产成品的原始成本项目</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B、构成半成品的成本项目</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C、构成产成品的实际成本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D、构成当月在产品的原始成本项目</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19、下列关于分步法的描述，正确的是（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A、逐步结转分步法的完工产品，是狭义的完工产品</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B、逐步结转分步法的半成品成本，不随实务而转移</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C、平行结转分步法的完工产品，是广义的完工产品</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D、平行结转分步法的完工产品，是最后步骤的完工产品</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20、下列方法中，不属于产品生命周期成本核算方法的是（</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A、滚动预算法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B、全面预算法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C、参数模型法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D、类推模型法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二、多项选择题</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21、计入成本的生产费用，按经济用途一般可以分为（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A、直接材料</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B、制造费用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C、期间费用</w:t>
      </w:r>
      <w:r>
        <w:rPr>
          <w:rFonts w:hint="eastAsia" w:ascii="宋体" w:hAnsi="宋体" w:eastAsia="宋体" w:cs="宋体"/>
          <w:sz w:val="21"/>
          <w:szCs w:val="21"/>
          <w:lang w:eastAsia="zh-CN"/>
        </w:rPr>
        <w:tab/>
      </w:r>
      <w:r>
        <w:rPr>
          <w:rFonts w:hint="eastAsia" w:ascii="宋体" w:hAnsi="宋体" w:eastAsia="宋体" w:cs="宋体"/>
          <w:sz w:val="21"/>
          <w:szCs w:val="21"/>
          <w:lang w:eastAsia="zh-CN"/>
        </w:rPr>
        <w:t>D、直接人工</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E、折旧费用</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22、企业的非货币性福利，通常包括（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A、以自己生产的产品发放给职工作为福利</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B、向职工无偿提供自己拥有的车子使用</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C、以外购商品作为福利提供给职工</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D、为职工垫付医药费</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E、为职工无偿提供类似医疗保健服务</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23、为了加强成本核算，企业应重点做好的各项基础工作包括（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A、建立健全各项原始记录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B、做好定额的制定和修订工作</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C、做好各项材料物资的计量、收发、领退和盘点工作</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D、正确划分各会计期间成本费用的界限</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E、选择合理的成本计算方法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24、根据产品生产工艺特点和生产组织管理方式，成本计算的基本方法包括（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 w:val="left" w:pos="8190"/>
          <w:tab w:val="left" w:pos="840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A、品种法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B、分批法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C、分类法</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D、定额法</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E、分步法</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25、产品实际成本与标准成本之间的成本差异包括（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A、产品数量差异</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B、直接材料成本差异</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C、直接人工成本差异</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D、制造费用成本差异</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E、产品价格差异</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26、根据成本与业务量之间的依存关系，生产费用按成本性态可以分为（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A、固定成本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B、变动成本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C、混合成本</w:t>
      </w:r>
      <w:r>
        <w:rPr>
          <w:rFonts w:hint="eastAsia" w:ascii="宋体" w:hAnsi="宋体" w:eastAsia="宋体" w:cs="宋体"/>
          <w:sz w:val="21"/>
          <w:szCs w:val="21"/>
          <w:lang w:eastAsia="zh-CN"/>
        </w:rPr>
        <w:tab/>
      </w:r>
      <w:r>
        <w:rPr>
          <w:rFonts w:hint="eastAsia" w:ascii="宋体" w:hAnsi="宋体" w:eastAsia="宋体" w:cs="宋体"/>
          <w:sz w:val="21"/>
          <w:szCs w:val="21"/>
          <w:lang w:eastAsia="zh-CN"/>
        </w:rPr>
        <w:t>D、可控成本</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E、不可控成本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27、在实施作业成本核算的过程中，属于作业成本核算具体内容的有（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A、作业调研和作业认定</w:t>
      </w:r>
      <w:r>
        <w:rPr>
          <w:rFonts w:hint="eastAsia" w:ascii="宋体" w:hAnsi="宋体" w:eastAsia="宋体" w:cs="宋体"/>
          <w:sz w:val="21"/>
          <w:szCs w:val="21"/>
          <w:lang w:eastAsia="zh-CN"/>
        </w:rPr>
        <w:tab/>
      </w:r>
      <w:r>
        <w:rPr>
          <w:rFonts w:hint="eastAsia" w:ascii="宋体" w:hAnsi="宋体" w:eastAsia="宋体" w:cs="宋体"/>
          <w:sz w:val="21"/>
          <w:szCs w:val="21"/>
          <w:lang w:eastAsia="zh-CN"/>
        </w:rPr>
        <w:t>B、成本归集和设计模型</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C、应用软件和运行分析</w:t>
      </w:r>
      <w:r>
        <w:rPr>
          <w:rFonts w:hint="eastAsia" w:ascii="宋体" w:hAnsi="宋体" w:eastAsia="宋体" w:cs="宋体"/>
          <w:sz w:val="21"/>
          <w:szCs w:val="21"/>
          <w:lang w:eastAsia="zh-CN"/>
        </w:rPr>
        <w:tab/>
      </w:r>
      <w:r>
        <w:rPr>
          <w:rFonts w:hint="eastAsia" w:ascii="宋体" w:hAnsi="宋体" w:eastAsia="宋体" w:cs="宋体"/>
          <w:sz w:val="21"/>
          <w:szCs w:val="21"/>
          <w:lang w:eastAsia="zh-CN"/>
        </w:rPr>
        <w:t>D、持续改进</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E、建立成本库</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28、下列各项中，属于企业管理费用的有（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A、董事会成员津贴</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B、聘请中介机构费用</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C、房产税和印花税</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D、公司经费</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E、生产部门管理人员薪酬</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29、质量成本支出的内容包括（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A、预防性支出</w:t>
      </w:r>
      <w:r>
        <w:rPr>
          <w:rFonts w:hint="eastAsia" w:ascii="宋体" w:hAnsi="宋体" w:eastAsia="宋体" w:cs="宋体"/>
          <w:sz w:val="21"/>
          <w:szCs w:val="21"/>
          <w:lang w:eastAsia="zh-CN"/>
        </w:rPr>
        <w:tab/>
      </w:r>
      <w:r>
        <w:rPr>
          <w:rFonts w:hint="eastAsia" w:ascii="宋体" w:hAnsi="宋体" w:eastAsia="宋体" w:cs="宋体"/>
          <w:sz w:val="21"/>
          <w:szCs w:val="21"/>
          <w:lang w:eastAsia="zh-CN"/>
        </w:rPr>
        <w:t>B、不合格产品的罚款支出</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C、评估性支出</w:t>
      </w:r>
      <w:r>
        <w:rPr>
          <w:rFonts w:hint="eastAsia" w:ascii="宋体" w:hAnsi="宋体" w:eastAsia="宋体" w:cs="宋体"/>
          <w:sz w:val="21"/>
          <w:szCs w:val="21"/>
          <w:lang w:eastAsia="zh-CN"/>
        </w:rPr>
        <w:tab/>
      </w:r>
      <w:r>
        <w:rPr>
          <w:rFonts w:hint="eastAsia" w:ascii="宋体" w:hAnsi="宋体" w:eastAsia="宋体" w:cs="宋体"/>
          <w:sz w:val="21"/>
          <w:szCs w:val="21"/>
          <w:lang w:eastAsia="zh-CN"/>
        </w:rPr>
        <w:t>D、补救性支出</w:t>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E、补偿性支出</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30、企业成本报表的比率分析法包括（</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A、相关指标比率分析</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B、构成比率分析</w:t>
      </w:r>
      <w:r>
        <w:rPr>
          <w:rFonts w:hint="eastAsia" w:ascii="宋体" w:hAnsi="宋体" w:eastAsia="宋体" w:cs="宋体"/>
          <w:sz w:val="21"/>
          <w:szCs w:val="21"/>
          <w:lang w:eastAsia="zh-CN"/>
        </w:rPr>
        <w:tab/>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C、影响因素分析</w:t>
      </w:r>
      <w:r>
        <w:rPr>
          <w:rFonts w:hint="eastAsia" w:ascii="宋体" w:hAnsi="宋体" w:eastAsia="宋体" w:cs="宋体"/>
          <w:sz w:val="21"/>
          <w:szCs w:val="21"/>
          <w:lang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lang w:eastAsia="zh-CN"/>
        </w:rPr>
        <w:t>D、动态比率分析</w:t>
      </w:r>
    </w:p>
    <w:p>
      <w:pPr>
        <w:keepNext w:val="0"/>
        <w:keepLines w:val="0"/>
        <w:pageBreakBefore w:val="0"/>
        <w:widowControl w:val="0"/>
        <w:tabs>
          <w:tab w:val="left" w:pos="2310"/>
          <w:tab w:val="left" w:pos="4410"/>
          <w:tab w:val="left" w:pos="6510"/>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E、连环替代分析</w:t>
      </w:r>
    </w:p>
    <w:p>
      <w:pPr>
        <w:keepNext w:val="0"/>
        <w:keepLines w:val="0"/>
        <w:pageBreakBefore w:val="0"/>
        <w:widowControl w:val="0"/>
        <w:tabs>
          <w:tab w:val="left" w:pos="4253"/>
        </w:tabs>
        <w:kinsoku/>
        <w:wordWrap/>
        <w:overflowPunct/>
        <w:topLinePunct w:val="0"/>
        <w:bidi w:val="0"/>
        <w:snapToGrid w:val="0"/>
        <w:spacing w:line="240" w:lineRule="auto"/>
        <w:ind w:firstLine="420"/>
        <w:textAlignment w:val="auto"/>
        <w:rPr>
          <w:rFonts w:hint="eastAsia" w:ascii="宋体" w:hAnsi="宋体" w:eastAsia="宋体" w:cs="宋体"/>
          <w:b/>
          <w:sz w:val="21"/>
          <w:szCs w:val="21"/>
        </w:rPr>
      </w:pPr>
      <w:r>
        <w:rPr>
          <w:rFonts w:hint="eastAsia" w:ascii="宋体" w:hAnsi="宋体" w:eastAsia="宋体" w:cs="宋体"/>
          <w:b/>
          <w:bCs/>
          <w:sz w:val="21"/>
          <w:szCs w:val="21"/>
          <w:lang w:eastAsia="zh-CN"/>
        </w:rPr>
        <w:t>三、判</w:t>
      </w:r>
      <w:r>
        <w:rPr>
          <w:rFonts w:hint="eastAsia" w:ascii="宋体" w:hAnsi="宋体" w:eastAsia="宋体" w:cs="宋体"/>
          <w:b/>
          <w:sz w:val="21"/>
          <w:szCs w:val="21"/>
        </w:rPr>
        <w:t>断说明题</w:t>
      </w:r>
      <w:r>
        <w:rPr>
          <w:rFonts w:hint="eastAsia" w:ascii="宋体" w:hAnsi="宋体" w:eastAsia="宋体" w:cs="宋体"/>
          <w:b/>
          <w:sz w:val="21"/>
          <w:szCs w:val="21"/>
          <w:lang w:eastAsia="zh-CN"/>
        </w:rPr>
        <w:t>。</w:t>
      </w:r>
      <w:r>
        <w:rPr>
          <w:rFonts w:hint="eastAsia" w:ascii="宋体" w:hAnsi="宋体" w:eastAsia="宋体" w:cs="宋体"/>
          <w:b/>
          <w:sz w:val="21"/>
          <w:szCs w:val="21"/>
          <w:lang w:val="en-US" w:eastAsia="zh-CN"/>
        </w:rPr>
        <w:t>正确</w:t>
      </w:r>
      <w:r>
        <w:rPr>
          <w:rFonts w:hint="eastAsia" w:ascii="宋体" w:hAnsi="宋体" w:eastAsia="宋体" w:cs="宋体"/>
          <w:b/>
          <w:sz w:val="21"/>
          <w:szCs w:val="21"/>
        </w:rPr>
        <w:t>打“√”，误者打“×”并说明理由。</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31、对于货币性职工薪酬，企业可以根据历史经验数据和自身实际情况，计算确定应付职工薪酬金额和应计入成本费用的薪酬金额。</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32、企业的非货币性福利，和货币性的薪酬不一样，不需要通过“应付职工薪酬”科目进行核算。</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33、根据责任单位是否可以有效控制，生产费用可以分为固定成本和变动成本。</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34、不可修复废品是指在技术上不能修复，而且虽然可以修复但所耗修复费用在经济上不合算的废品。两个条件要同时具备。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35、根据责任中心的权限范围及业务活动的特点，责任中心可以分为成本中心、利润中心和投资中心。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b/>
          <w:sz w:val="21"/>
          <w:szCs w:val="21"/>
        </w:rPr>
      </w:pP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四、简答题</w:t>
      </w:r>
      <w:r>
        <w:rPr>
          <w:rFonts w:hint="eastAsia" w:ascii="宋体" w:hAnsi="宋体" w:eastAsia="宋体" w:cs="宋体"/>
          <w:b/>
          <w:sz w:val="21"/>
          <w:szCs w:val="21"/>
          <w:lang w:val="en-US" w:eastAsia="zh-CN"/>
        </w:rPr>
        <w:t xml:space="preserve"> </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36、为了正确进行成本费用的归集和分配，需要分清哪些费用的界限？</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37、简述职工薪酬的内容及其计入产品成本的程序和方式。</w:t>
      </w:r>
    </w:p>
    <w:p>
      <w:pPr>
        <w:keepNext w:val="0"/>
        <w:keepLines w:val="0"/>
        <w:pageBreakBefore w:val="0"/>
        <w:widowControl w:val="0"/>
        <w:tabs>
          <w:tab w:val="left" w:pos="4253"/>
        </w:tabs>
        <w:kinsoku/>
        <w:wordWrap/>
        <w:overflowPunct/>
        <w:topLinePunct w:val="0"/>
        <w:bidi w:val="0"/>
        <w:snapToGrid w:val="0"/>
        <w:spacing w:line="240" w:lineRule="auto"/>
        <w:ind w:left="422" w:hanging="422" w:hangingChars="200"/>
        <w:textAlignment w:val="auto"/>
        <w:rPr>
          <w:rFonts w:hint="eastAsia" w:ascii="宋体" w:hAnsi="宋体" w:eastAsia="宋体" w:cs="宋体"/>
          <w:b/>
          <w:sz w:val="21"/>
          <w:szCs w:val="21"/>
          <w:lang w:eastAsia="zh-CN"/>
        </w:rPr>
      </w:pPr>
      <w:r>
        <w:rPr>
          <w:rFonts w:hint="eastAsia" w:ascii="宋体" w:hAnsi="宋体" w:eastAsia="宋体" w:cs="宋体"/>
          <w:b/>
          <w:sz w:val="21"/>
          <w:szCs w:val="21"/>
        </w:rPr>
        <w:t>五、计算题</w:t>
      </w:r>
      <w:r>
        <w:rPr>
          <w:rFonts w:hint="eastAsia" w:ascii="宋体" w:hAnsi="宋体" w:eastAsia="宋体" w:cs="宋体"/>
          <w:b/>
          <w:sz w:val="21"/>
          <w:szCs w:val="21"/>
          <w:lang w:val="en-US" w:eastAsia="zh-CN"/>
        </w:rPr>
        <w:t xml:space="preserve"> </w:t>
      </w:r>
    </w:p>
    <w:p>
      <w:pPr>
        <w:keepNext w:val="0"/>
        <w:keepLines w:val="0"/>
        <w:pageBreakBefore w:val="0"/>
        <w:widowControl w:val="0"/>
        <w:tabs>
          <w:tab w:val="left" w:pos="4253"/>
        </w:tabs>
        <w:kinsoku/>
        <w:wordWrap/>
        <w:overflowPunct/>
        <w:topLinePunct w:val="0"/>
        <w:bidi w:val="0"/>
        <w:snapToGrid w:val="0"/>
        <w:spacing w:line="240" w:lineRule="auto"/>
        <w:ind w:left="420" w:hanging="420" w:hangingChars="200"/>
        <w:textAlignment w:val="auto"/>
        <w:rPr>
          <w:rFonts w:hint="eastAsia" w:ascii="宋体" w:hAnsi="宋体" w:eastAsia="宋体" w:cs="宋体"/>
          <w:sz w:val="21"/>
          <w:szCs w:val="21"/>
        </w:rPr>
      </w:pPr>
      <w:r>
        <w:rPr>
          <w:rFonts w:hint="eastAsia" w:ascii="宋体" w:hAnsi="宋体" w:eastAsia="宋体" w:cs="宋体"/>
          <w:sz w:val="21"/>
          <w:szCs w:val="21"/>
        </w:rPr>
        <w:t>38、某企业丙产品顺序通过第一、二道工序加工制成。原材料在每道工序开始时一次性投入，原材料消耗定额500公斤，其中，第一道工序的原材料消耗定额为350公斤，第二道工序为150公斤。第一道工序的定额工时为12小时；第二道工序的定额工时为8小时。每个工序结存在产品在本工序加工程度均为50％。本月该产品结存在产品200件，其中第一道工序结存120件，第二道工序结存80件。</w:t>
      </w:r>
    </w:p>
    <w:p>
      <w:pPr>
        <w:keepNext w:val="0"/>
        <w:keepLines w:val="0"/>
        <w:pageBreakBefore w:val="0"/>
        <w:widowControl w:val="0"/>
        <w:tabs>
          <w:tab w:val="left" w:pos="4253"/>
        </w:tabs>
        <w:kinsoku/>
        <w:wordWrap/>
        <w:overflowPunct/>
        <w:topLinePunct w:val="0"/>
        <w:bidi w:val="0"/>
        <w:snapToGrid w:val="0"/>
        <w:spacing w:line="240" w:lineRule="auto"/>
        <w:ind w:left="422" w:leftChars="201"/>
        <w:textAlignment w:val="auto"/>
        <w:rPr>
          <w:rFonts w:hint="eastAsia" w:ascii="宋体" w:hAnsi="宋体" w:eastAsia="宋体" w:cs="宋体"/>
          <w:sz w:val="21"/>
          <w:szCs w:val="21"/>
        </w:rPr>
      </w:pPr>
      <w:r>
        <w:rPr>
          <w:rFonts w:hint="eastAsia" w:ascii="宋体" w:hAnsi="宋体" w:eastAsia="宋体" w:cs="宋体"/>
          <w:sz w:val="21"/>
          <w:szCs w:val="21"/>
        </w:rPr>
        <w:t>要求：(1)计算各工序的投料程度和月末在产品约当产量；</w:t>
      </w:r>
    </w:p>
    <w:p>
      <w:pPr>
        <w:keepNext w:val="0"/>
        <w:keepLines w:val="0"/>
        <w:pageBreakBefore w:val="0"/>
        <w:widowControl w:val="0"/>
        <w:tabs>
          <w:tab w:val="left" w:pos="4253"/>
        </w:tabs>
        <w:kinsoku/>
        <w:wordWrap/>
        <w:overflowPunct/>
        <w:topLinePunct w:val="0"/>
        <w:bidi w:val="0"/>
        <w:snapToGrid w:val="0"/>
        <w:spacing w:line="240" w:lineRule="auto"/>
        <w:ind w:left="422" w:leftChars="201"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(2)分工序计算月末在产品的完工程度和约当产量。</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39、华丰企业的甲产品从2010年1月起采用新的材料消耗定额，其旧的材料费用定额为100元／件，新的材料费用定额为85元／件，本月初旧的材料费用定额为10000元。</w:t>
      </w:r>
    </w:p>
    <w:p>
      <w:pPr>
        <w:keepNext w:val="0"/>
        <w:keepLines w:val="0"/>
        <w:pageBreakBefore w:val="0"/>
        <w:widowControl w:val="0"/>
        <w:tabs>
          <w:tab w:val="left" w:pos="4253"/>
        </w:tabs>
        <w:kinsoku/>
        <w:wordWrap/>
        <w:overflowPunct/>
        <w:topLinePunct w:val="0"/>
        <w:bidi w:val="0"/>
        <w:snapToGrid w:val="0"/>
        <w:spacing w:line="240" w:lineRule="auto"/>
        <w:ind w:left="424" w:leftChars="202"/>
        <w:textAlignment w:val="auto"/>
        <w:rPr>
          <w:rFonts w:hint="eastAsia" w:ascii="宋体" w:hAnsi="宋体" w:eastAsia="宋体" w:cs="宋体"/>
          <w:sz w:val="21"/>
          <w:szCs w:val="21"/>
        </w:rPr>
      </w:pPr>
      <w:r>
        <w:rPr>
          <w:rFonts w:hint="eastAsia" w:ascii="宋体" w:hAnsi="宋体" w:eastAsia="宋体" w:cs="宋体"/>
          <w:sz w:val="21"/>
          <w:szCs w:val="21"/>
        </w:rPr>
        <w:t>要求：计算定额变动差异及月初在产品材料成本。（需列出具体计算过程）</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40、假定某企业生产A、B、C三种不同规格的产品，根据原材料耗用及工艺特点，将A、B、C三种产品分为一类，称之为甲类；该企业设直接材料、直接人工、制造费用三个成本项目。成本计算采用分类法，类内产品成本采用系数法进行计算，以B产品作为标准产品，甲类以定额成本为分配标准，B产品的定额成本系数为1，A产品定额成本折算系数为2，C产品定额成本折算系数为3。该企业2010年4月份有关产品成本计算的资料如下：</w:t>
      </w:r>
    </w:p>
    <w:p>
      <w:pPr>
        <w:keepNext w:val="0"/>
        <w:keepLines w:val="0"/>
        <w:pageBreakBefore w:val="0"/>
        <w:widowControl w:val="0"/>
        <w:tabs>
          <w:tab w:val="left" w:pos="4253"/>
        </w:tabs>
        <w:kinsoku/>
        <w:wordWrap/>
        <w:overflowPunct/>
        <w:topLinePunct w:val="0"/>
        <w:bidi w:val="0"/>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本月产成品数量</w:t>
      </w:r>
    </w:p>
    <w:tbl>
      <w:tblPr>
        <w:tblStyle w:val="5"/>
        <w:tblW w:w="0" w:type="auto"/>
        <w:jc w:val="center"/>
        <w:tblLayout w:type="fixed"/>
        <w:tblCellMar>
          <w:top w:w="0" w:type="dxa"/>
          <w:left w:w="0" w:type="dxa"/>
          <w:bottom w:w="0" w:type="dxa"/>
          <w:right w:w="0" w:type="dxa"/>
        </w:tblCellMar>
      </w:tblPr>
      <w:tblGrid>
        <w:gridCol w:w="1418"/>
        <w:gridCol w:w="1618"/>
        <w:gridCol w:w="1790"/>
        <w:gridCol w:w="1574"/>
        <w:gridCol w:w="2129"/>
      </w:tblGrid>
      <w:tr>
        <w:tblPrEx>
          <w:tblCellMar>
            <w:top w:w="0" w:type="dxa"/>
            <w:left w:w="0" w:type="dxa"/>
            <w:bottom w:w="0" w:type="dxa"/>
            <w:right w:w="0" w:type="dxa"/>
          </w:tblCellMar>
        </w:tblPrEx>
        <w:trPr>
          <w:trHeight w:val="352" w:hRule="atLeast"/>
          <w:jc w:val="center"/>
        </w:trPr>
        <w:tc>
          <w:tcPr>
            <w:tcW w:w="1418" w:type="dxa"/>
            <w:tcBorders>
              <w:top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类别</w:t>
            </w:r>
          </w:p>
        </w:tc>
        <w:tc>
          <w:tcPr>
            <w:tcW w:w="1618"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品种</w:t>
            </w:r>
          </w:p>
        </w:tc>
        <w:tc>
          <w:tcPr>
            <w:tcW w:w="1790"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实际产量</w:t>
            </w:r>
          </w:p>
        </w:tc>
        <w:tc>
          <w:tcPr>
            <w:tcW w:w="1574"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系数</w:t>
            </w:r>
          </w:p>
        </w:tc>
        <w:tc>
          <w:tcPr>
            <w:tcW w:w="2129" w:type="dxa"/>
            <w:tcBorders>
              <w:top w:val="single" w:color="auto" w:sz="6"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标准量</w:t>
            </w:r>
          </w:p>
        </w:tc>
      </w:tr>
      <w:tr>
        <w:tblPrEx>
          <w:tblCellMar>
            <w:top w:w="0" w:type="dxa"/>
            <w:left w:w="0" w:type="dxa"/>
            <w:bottom w:w="0" w:type="dxa"/>
            <w:right w:w="0" w:type="dxa"/>
          </w:tblCellMar>
        </w:tblPrEx>
        <w:trPr>
          <w:trHeight w:val="364" w:hRule="atLeast"/>
          <w:jc w:val="center"/>
        </w:trPr>
        <w:tc>
          <w:tcPr>
            <w:tcW w:w="1418" w:type="dxa"/>
            <w:tcBorders>
              <w:top w:val="single" w:color="auto" w:sz="4"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2129"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369" w:hRule="atLeast"/>
          <w:jc w:val="center"/>
        </w:trPr>
        <w:tc>
          <w:tcPr>
            <w:tcW w:w="1418" w:type="dxa"/>
            <w:vMerge w:val="restart"/>
            <w:tcBorders>
              <w:top w:val="nil"/>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甲</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B</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2129"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379" w:hRule="atLeast"/>
          <w:jc w:val="center"/>
        </w:trPr>
        <w:tc>
          <w:tcPr>
            <w:tcW w:w="1418" w:type="dxa"/>
            <w:vMerge w:val="continue"/>
            <w:tcBorders>
              <w:top w:val="nil"/>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C</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2129"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374" w:hRule="atLeast"/>
          <w:jc w:val="center"/>
        </w:trPr>
        <w:tc>
          <w:tcPr>
            <w:tcW w:w="1418" w:type="dxa"/>
            <w:tcBorders>
              <w:top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1618"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790"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17000</w:t>
            </w:r>
          </w:p>
        </w:tc>
        <w:tc>
          <w:tcPr>
            <w:tcW w:w="1574"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2129" w:type="dxa"/>
            <w:tcBorders>
              <w:top w:val="single" w:color="auto" w:sz="4" w:space="0"/>
              <w:left w:val="single" w:color="auto" w:sz="4" w:space="0"/>
              <w:bottom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r>
    </w:tbl>
    <w:p>
      <w:pPr>
        <w:keepNext w:val="0"/>
        <w:keepLines w:val="0"/>
        <w:pageBreakBefore w:val="0"/>
        <w:widowControl w:val="0"/>
        <w:tabs>
          <w:tab w:val="left" w:pos="4253"/>
        </w:tabs>
        <w:kinsoku/>
        <w:wordWrap/>
        <w:overflowPunct/>
        <w:topLinePunct w:val="0"/>
        <w:bidi w:val="0"/>
        <w:snapToGrid w:val="0"/>
        <w:spacing w:line="240" w:lineRule="auto"/>
        <w:jc w:val="center"/>
        <w:textAlignment w:val="auto"/>
        <w:rPr>
          <w:rFonts w:hint="eastAsia" w:ascii="宋体" w:hAnsi="宋体" w:eastAsia="宋体" w:cs="宋体"/>
          <w:sz w:val="21"/>
          <w:szCs w:val="21"/>
        </w:rPr>
      </w:pPr>
    </w:p>
    <w:p>
      <w:pPr>
        <w:keepNext w:val="0"/>
        <w:keepLines w:val="0"/>
        <w:pageBreakBefore w:val="0"/>
        <w:widowControl w:val="0"/>
        <w:tabs>
          <w:tab w:val="left" w:pos="4253"/>
        </w:tabs>
        <w:kinsoku/>
        <w:wordWrap/>
        <w:overflowPunct/>
        <w:topLinePunct w:val="0"/>
        <w:bidi w:val="0"/>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类别产品成本明细账</w:t>
      </w:r>
    </w:p>
    <w:p>
      <w:pPr>
        <w:keepNext w:val="0"/>
        <w:keepLines w:val="0"/>
        <w:pageBreakBefore w:val="0"/>
        <w:widowControl w:val="0"/>
        <w:tabs>
          <w:tab w:val="left" w:pos="4253"/>
        </w:tabs>
        <w:kinsoku/>
        <w:wordWrap/>
        <w:overflowPunct/>
        <w:topLinePunct w:val="0"/>
        <w:bidi w:val="0"/>
        <w:snapToGrid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类别：甲             2010年4月                                 单位：元</w:t>
      </w:r>
    </w:p>
    <w:tbl>
      <w:tblPr>
        <w:tblStyle w:val="5"/>
        <w:tblW w:w="0" w:type="auto"/>
        <w:jc w:val="center"/>
        <w:tblLayout w:type="fixed"/>
        <w:tblCellMar>
          <w:top w:w="0" w:type="dxa"/>
          <w:left w:w="0" w:type="dxa"/>
          <w:bottom w:w="0" w:type="dxa"/>
          <w:right w:w="0" w:type="dxa"/>
        </w:tblCellMar>
      </w:tblPr>
      <w:tblGrid>
        <w:gridCol w:w="348"/>
        <w:gridCol w:w="528"/>
        <w:gridCol w:w="1622"/>
        <w:gridCol w:w="1435"/>
        <w:gridCol w:w="1589"/>
        <w:gridCol w:w="1618"/>
        <w:gridCol w:w="1284"/>
      </w:tblGrid>
      <w:tr>
        <w:tblPrEx>
          <w:tblCellMar>
            <w:top w:w="0" w:type="dxa"/>
            <w:left w:w="0" w:type="dxa"/>
            <w:bottom w:w="0" w:type="dxa"/>
            <w:right w:w="0" w:type="dxa"/>
          </w:tblCellMar>
        </w:tblPrEx>
        <w:trPr>
          <w:trHeight w:val="510" w:hRule="atLeast"/>
          <w:jc w:val="center"/>
        </w:trPr>
        <w:tc>
          <w:tcPr>
            <w:tcW w:w="348" w:type="dxa"/>
            <w:tcBorders>
              <w:top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月</w:t>
            </w:r>
          </w:p>
        </w:tc>
        <w:tc>
          <w:tcPr>
            <w:tcW w:w="528"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曰</w:t>
            </w:r>
          </w:p>
        </w:tc>
        <w:tc>
          <w:tcPr>
            <w:tcW w:w="1622"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摘要</w:t>
            </w:r>
          </w:p>
        </w:tc>
        <w:tc>
          <w:tcPr>
            <w:tcW w:w="1435"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直接材料</w:t>
            </w:r>
          </w:p>
        </w:tc>
        <w:tc>
          <w:tcPr>
            <w:tcW w:w="1589"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直接人工</w:t>
            </w:r>
          </w:p>
        </w:tc>
        <w:tc>
          <w:tcPr>
            <w:tcW w:w="1618"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制造费用</w:t>
            </w:r>
          </w:p>
        </w:tc>
        <w:tc>
          <w:tcPr>
            <w:tcW w:w="1284" w:type="dxa"/>
            <w:tcBorders>
              <w:top w:val="single" w:color="auto" w:sz="6"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r>
      <w:tr>
        <w:tblPrEx>
          <w:tblCellMar>
            <w:top w:w="0" w:type="dxa"/>
            <w:left w:w="0" w:type="dxa"/>
            <w:bottom w:w="0" w:type="dxa"/>
            <w:right w:w="0" w:type="dxa"/>
          </w:tblCellMar>
        </w:tblPrEx>
        <w:trPr>
          <w:trHeight w:val="510" w:hRule="atLeast"/>
          <w:jc w:val="center"/>
        </w:trPr>
        <w:tc>
          <w:tcPr>
            <w:tcW w:w="348"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5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30</w:t>
            </w:r>
          </w:p>
        </w:tc>
        <w:tc>
          <w:tcPr>
            <w:tcW w:w="1622"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月初在产品成本</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20000</w:t>
            </w:r>
          </w:p>
        </w:tc>
        <w:tc>
          <w:tcPr>
            <w:tcW w:w="158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2900</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4200</w:t>
            </w:r>
          </w:p>
        </w:tc>
        <w:tc>
          <w:tcPr>
            <w:tcW w:w="1284"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10" w:hRule="atLeast"/>
          <w:jc w:val="center"/>
        </w:trPr>
        <w:tc>
          <w:tcPr>
            <w:tcW w:w="348"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略</w:t>
            </w:r>
          </w:p>
        </w:tc>
        <w:tc>
          <w:tcPr>
            <w:tcW w:w="5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本月生产耗费</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171000</w:t>
            </w:r>
          </w:p>
        </w:tc>
        <w:tc>
          <w:tcPr>
            <w:tcW w:w="158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16800</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11000</w:t>
            </w:r>
          </w:p>
        </w:tc>
        <w:tc>
          <w:tcPr>
            <w:tcW w:w="1284"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10" w:hRule="atLeast"/>
          <w:jc w:val="center"/>
        </w:trPr>
        <w:tc>
          <w:tcPr>
            <w:tcW w:w="348"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w:t>
            </w:r>
          </w:p>
        </w:tc>
        <w:tc>
          <w:tcPr>
            <w:tcW w:w="5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生产费用合计</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58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284"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10" w:hRule="atLeast"/>
          <w:jc w:val="center"/>
        </w:trPr>
        <w:tc>
          <w:tcPr>
            <w:tcW w:w="348"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5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月末在产品成本</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（定额成本）</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20000</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58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800</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1100</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284"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10" w:hRule="atLeast"/>
          <w:jc w:val="center"/>
        </w:trPr>
        <w:tc>
          <w:tcPr>
            <w:tcW w:w="348" w:type="dxa"/>
            <w:tcBorders>
              <w:top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528"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22"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完工产品成本</w:t>
            </w:r>
          </w:p>
        </w:tc>
        <w:tc>
          <w:tcPr>
            <w:tcW w:w="1435"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589"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618"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284" w:type="dxa"/>
            <w:tcBorders>
              <w:top w:val="single" w:color="auto" w:sz="4" w:space="0"/>
              <w:left w:val="single" w:color="auto" w:sz="4" w:space="0"/>
              <w:bottom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bl>
    <w:p>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产成品成本计算表</w:t>
      </w:r>
    </w:p>
    <w:p>
      <w:pPr>
        <w:keepNext w:val="0"/>
        <w:keepLines w:val="0"/>
        <w:pageBreakBefore w:val="0"/>
        <w:widowControl w:val="0"/>
        <w:kinsoku/>
        <w:wordWrap/>
        <w:overflowPunct/>
        <w:topLinePunct w:val="0"/>
        <w:bidi w:val="0"/>
        <w:spacing w:line="240" w:lineRule="auto"/>
        <w:ind w:left="7980" w:leftChars="3800" w:right="105" w:firstLine="0" w:firstLineChars="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单位：元</w:t>
      </w:r>
    </w:p>
    <w:tbl>
      <w:tblPr>
        <w:tblStyle w:val="5"/>
        <w:tblW w:w="0" w:type="auto"/>
        <w:jc w:val="center"/>
        <w:tblLayout w:type="fixed"/>
        <w:tblCellMar>
          <w:top w:w="0" w:type="dxa"/>
          <w:left w:w="0" w:type="dxa"/>
          <w:bottom w:w="0" w:type="dxa"/>
          <w:right w:w="0" w:type="dxa"/>
        </w:tblCellMar>
      </w:tblPr>
      <w:tblGrid>
        <w:gridCol w:w="1000"/>
        <w:gridCol w:w="879"/>
        <w:gridCol w:w="1128"/>
        <w:gridCol w:w="1200"/>
        <w:gridCol w:w="1046"/>
        <w:gridCol w:w="1075"/>
        <w:gridCol w:w="1157"/>
        <w:gridCol w:w="833"/>
      </w:tblGrid>
      <w:tr>
        <w:tblPrEx>
          <w:tblCellMar>
            <w:top w:w="0" w:type="dxa"/>
            <w:left w:w="0" w:type="dxa"/>
            <w:bottom w:w="0" w:type="dxa"/>
            <w:right w:w="0" w:type="dxa"/>
          </w:tblCellMar>
        </w:tblPrEx>
        <w:trPr>
          <w:trHeight w:val="454" w:hRule="atLeast"/>
          <w:jc w:val="center"/>
        </w:trPr>
        <w:tc>
          <w:tcPr>
            <w:tcW w:w="1000" w:type="dxa"/>
            <w:tcBorders>
              <w:top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879"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产量</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128"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定额成本</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系数</w:t>
            </w:r>
          </w:p>
        </w:tc>
        <w:tc>
          <w:tcPr>
            <w:tcW w:w="1200"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标准量</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046"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直接材料</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075"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直接人工</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1157" w:type="dxa"/>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制造费用</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c>
          <w:tcPr>
            <w:tcW w:w="833" w:type="dxa"/>
            <w:tcBorders>
              <w:top w:val="single" w:color="auto" w:sz="6"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477" w:hRule="atLeast"/>
          <w:jc w:val="center"/>
        </w:trPr>
        <w:tc>
          <w:tcPr>
            <w:tcW w:w="1000"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分配率</w:t>
            </w:r>
          </w:p>
        </w:tc>
        <w:tc>
          <w:tcPr>
            <w:tcW w:w="87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833"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40" w:hRule="atLeast"/>
          <w:jc w:val="center"/>
        </w:trPr>
        <w:tc>
          <w:tcPr>
            <w:tcW w:w="1000"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A产品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833"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477" w:hRule="atLeast"/>
          <w:jc w:val="center"/>
        </w:trPr>
        <w:tc>
          <w:tcPr>
            <w:tcW w:w="1000"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B产品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833"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477" w:hRule="atLeast"/>
          <w:jc w:val="center"/>
        </w:trPr>
        <w:tc>
          <w:tcPr>
            <w:tcW w:w="1000" w:type="dxa"/>
            <w:tcBorders>
              <w:top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C产品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833" w:type="dxa"/>
            <w:tcBorders>
              <w:top w:val="single" w:color="auto" w:sz="4" w:space="0"/>
              <w:left w:val="single" w:color="auto" w:sz="4" w:space="0"/>
              <w:bottom w:val="single" w:color="auto" w:sz="8"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23" w:hRule="atLeast"/>
          <w:jc w:val="center"/>
        </w:trPr>
        <w:tc>
          <w:tcPr>
            <w:tcW w:w="1000" w:type="dxa"/>
            <w:tcBorders>
              <w:top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879"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28"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200"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46"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075"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1157"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c>
          <w:tcPr>
            <w:tcW w:w="833" w:type="dxa"/>
            <w:tcBorders>
              <w:top w:val="single" w:color="auto" w:sz="4" w:space="0"/>
              <w:left w:val="single" w:color="auto" w:sz="4" w:space="0"/>
              <w:bottom w:val="single" w:color="auto" w:sz="6"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kern w:val="0"/>
                <w:sz w:val="21"/>
                <w:szCs w:val="21"/>
              </w:rPr>
            </w:pPr>
          </w:p>
        </w:tc>
      </w:tr>
    </w:tbl>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要求：(1)根据月初、月末在产品成本定额资料，直接填列上述甲类产品成本明细表。</w:t>
      </w:r>
    </w:p>
    <w:p>
      <w:pPr>
        <w:keepNext w:val="0"/>
        <w:keepLines w:val="0"/>
        <w:pageBreakBefore w:val="0"/>
        <w:widowControl w:val="0"/>
        <w:tabs>
          <w:tab w:val="left" w:pos="4253"/>
        </w:tabs>
        <w:kinsoku/>
        <w:wordWrap/>
        <w:overflowPunct/>
        <w:topLinePunct w:val="0"/>
        <w:bidi w:val="0"/>
        <w:snapToGrid w:val="0"/>
        <w:spacing w:line="240" w:lineRule="auto"/>
        <w:ind w:firstLine="630" w:firstLineChars="300"/>
        <w:textAlignment w:val="auto"/>
        <w:rPr>
          <w:rFonts w:hint="eastAsia" w:ascii="宋体" w:hAnsi="宋体" w:eastAsia="宋体" w:cs="宋体"/>
          <w:sz w:val="21"/>
          <w:szCs w:val="21"/>
        </w:rPr>
      </w:pPr>
      <w:r>
        <w:rPr>
          <w:rFonts w:hint="eastAsia" w:ascii="宋体" w:hAnsi="宋体" w:eastAsia="宋体" w:cs="宋体"/>
          <w:sz w:val="21"/>
          <w:szCs w:val="21"/>
        </w:rPr>
        <w:t>(2)直接填列上述产成品成本计算表。</w:t>
      </w:r>
    </w:p>
    <w:p>
      <w:pPr>
        <w:keepNext w:val="0"/>
        <w:keepLines w:val="0"/>
        <w:pageBreakBefore w:val="0"/>
        <w:widowControl w:val="0"/>
        <w:tabs>
          <w:tab w:val="left" w:pos="4253"/>
        </w:tabs>
        <w:kinsoku/>
        <w:wordWrap/>
        <w:overflowPunct/>
        <w:topLinePunct w:val="0"/>
        <w:bidi w:val="0"/>
        <w:snapToGrid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41、某企业设有供电和机修两个辅助生产车间，在分配辅助生产费用前，供电车间本月生产费用为24000元，机修车间为15000元。本月供电车间供电30000度，其中机修车间耗用2000度，基本生产车间耗用25000度，厂部管理部门耗用3000度。本月机修车间修理工时为7500小时，其中供电车间500小时，基本生产车间4500小时，厂部管理部门2500小时。</w:t>
      </w:r>
    </w:p>
    <w:p>
      <w:pPr>
        <w:keepNext w:val="0"/>
        <w:keepLines w:val="0"/>
        <w:pageBreakBefore w:val="0"/>
        <w:widowControl w:val="0"/>
        <w:tabs>
          <w:tab w:val="left" w:pos="4253"/>
        </w:tabs>
        <w:kinsoku/>
        <w:wordWrap/>
        <w:overflowPunct/>
        <w:topLinePunct w:val="0"/>
        <w:bidi w:val="0"/>
        <w:snapToGrid w:val="0"/>
        <w:spacing w:line="240" w:lineRule="auto"/>
        <w:ind w:left="424" w:leftChars="202"/>
        <w:textAlignment w:val="auto"/>
        <w:rPr>
          <w:rFonts w:hint="eastAsia" w:ascii="宋体" w:hAnsi="宋体" w:eastAsia="宋体" w:cs="宋体"/>
          <w:sz w:val="21"/>
          <w:szCs w:val="21"/>
        </w:rPr>
      </w:pPr>
      <w:r>
        <w:rPr>
          <w:rFonts w:hint="eastAsia" w:ascii="宋体" w:hAnsi="宋体" w:eastAsia="宋体" w:cs="宋体"/>
          <w:sz w:val="21"/>
          <w:szCs w:val="21"/>
        </w:rPr>
        <w:t>要求：(1)采用交互分配法分配辅助生产费用，填写下表空格。</w:t>
      </w:r>
    </w:p>
    <w:p>
      <w:pPr>
        <w:keepNext w:val="0"/>
        <w:keepLines w:val="0"/>
        <w:pageBreakBefore w:val="0"/>
        <w:widowControl w:val="0"/>
        <w:kinsoku/>
        <w:wordWrap/>
        <w:overflowPunct/>
        <w:topLinePunct w:val="0"/>
        <w:bidi w:val="0"/>
        <w:spacing w:line="240" w:lineRule="auto"/>
        <w:ind w:right="105"/>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辅助生产费用分配表（交互分配法） </w:t>
      </w:r>
    </w:p>
    <w:tbl>
      <w:tblPr>
        <w:tblStyle w:val="5"/>
        <w:tblW w:w="0" w:type="auto"/>
        <w:tblInd w:w="7" w:type="dxa"/>
        <w:tblLayout w:type="fixed"/>
        <w:tblCellMar>
          <w:top w:w="0" w:type="dxa"/>
          <w:left w:w="0" w:type="dxa"/>
          <w:bottom w:w="0" w:type="dxa"/>
          <w:right w:w="0" w:type="dxa"/>
        </w:tblCellMar>
      </w:tblPr>
      <w:tblGrid>
        <w:gridCol w:w="727"/>
        <w:gridCol w:w="489"/>
        <w:gridCol w:w="226"/>
        <w:gridCol w:w="720"/>
        <w:gridCol w:w="1291"/>
        <w:gridCol w:w="1085"/>
        <w:gridCol w:w="715"/>
        <w:gridCol w:w="1123"/>
        <w:gridCol w:w="1148"/>
        <w:gridCol w:w="940"/>
      </w:tblGrid>
      <w:tr>
        <w:tblPrEx>
          <w:tblCellMar>
            <w:top w:w="0" w:type="dxa"/>
            <w:left w:w="0" w:type="dxa"/>
            <w:bottom w:w="0" w:type="dxa"/>
            <w:right w:w="0" w:type="dxa"/>
          </w:tblCellMar>
        </w:tblPrEx>
        <w:trPr>
          <w:trHeight w:val="570" w:hRule="atLeast"/>
        </w:trPr>
        <w:tc>
          <w:tcPr>
            <w:tcW w:w="2162" w:type="dxa"/>
            <w:gridSpan w:val="4"/>
            <w:tcBorders>
              <w:top w:val="single" w:color="auto" w:sz="6" w:space="0"/>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w:t>
            </w:r>
          </w:p>
        </w:tc>
        <w:tc>
          <w:tcPr>
            <w:tcW w:w="3091" w:type="dxa"/>
            <w:gridSpan w:val="3"/>
            <w:tcBorders>
              <w:top w:val="single" w:color="auto" w:sz="6"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交互分配</w:t>
            </w:r>
          </w:p>
        </w:tc>
        <w:tc>
          <w:tcPr>
            <w:tcW w:w="3211" w:type="dxa"/>
            <w:gridSpan w:val="3"/>
            <w:tcBorders>
              <w:top w:val="single" w:color="auto" w:sz="6"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对外分配</w:t>
            </w:r>
          </w:p>
        </w:tc>
      </w:tr>
      <w:tr>
        <w:tblPrEx>
          <w:tblCellMar>
            <w:top w:w="0" w:type="dxa"/>
            <w:left w:w="0" w:type="dxa"/>
            <w:bottom w:w="0" w:type="dxa"/>
            <w:right w:w="0" w:type="dxa"/>
          </w:tblCellMar>
        </w:tblPrEx>
        <w:trPr>
          <w:trHeight w:val="57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辅助生产车间名称</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供电车间</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机修车间</w:t>
            </w: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供电车间</w:t>
            </w: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机修车间</w:t>
            </w: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合计</w:t>
            </w:r>
          </w:p>
        </w:tc>
      </w:tr>
      <w:tr>
        <w:tblPrEx>
          <w:tblCellMar>
            <w:top w:w="0" w:type="dxa"/>
            <w:left w:w="0" w:type="dxa"/>
            <w:bottom w:w="0" w:type="dxa"/>
            <w:right w:w="0" w:type="dxa"/>
          </w:tblCellMar>
        </w:tblPrEx>
        <w:trPr>
          <w:trHeight w:val="57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待分配辅助生产费用</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24000</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15000</w:t>
            </w: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39000</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39000</w:t>
            </w:r>
          </w:p>
        </w:tc>
      </w:tr>
      <w:tr>
        <w:tblPrEx>
          <w:tblCellMar>
            <w:top w:w="0" w:type="dxa"/>
            <w:left w:w="0" w:type="dxa"/>
            <w:bottom w:w="0" w:type="dxa"/>
            <w:right w:w="0" w:type="dxa"/>
          </w:tblCellMar>
        </w:tblPrEx>
        <w:trPr>
          <w:trHeight w:val="57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供应劳务数量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30000</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7500</w:t>
            </w: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28000</w:t>
            </w: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7000</w:t>
            </w: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r>
      <w:tr>
        <w:tblPrEx>
          <w:tblCellMar>
            <w:top w:w="0" w:type="dxa"/>
            <w:left w:w="0" w:type="dxa"/>
            <w:bottom w:w="0" w:type="dxa"/>
            <w:right w:w="0" w:type="dxa"/>
          </w:tblCellMar>
        </w:tblPrEx>
        <w:trPr>
          <w:trHeight w:val="57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费用分配率</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r>
      <w:tr>
        <w:tblPrEx>
          <w:tblCellMar>
            <w:top w:w="0" w:type="dxa"/>
            <w:left w:w="0" w:type="dxa"/>
            <w:bottom w:w="0" w:type="dxa"/>
            <w:right w:w="0" w:type="dxa"/>
          </w:tblCellMar>
        </w:tblPrEx>
        <w:trPr>
          <w:trHeight w:val="570" w:hRule="atLeast"/>
        </w:trPr>
        <w:tc>
          <w:tcPr>
            <w:tcW w:w="727" w:type="dxa"/>
            <w:tcBorders>
              <w:top w:val="single" w:color="auto" w:sz="4" w:space="0"/>
              <w:left w:val="single" w:color="auto" w:sz="6"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715" w:type="dxa"/>
            <w:gridSpan w:val="2"/>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供电</w:t>
            </w:r>
          </w:p>
        </w:tc>
        <w:tc>
          <w:tcPr>
            <w:tcW w:w="72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727" w:type="dxa"/>
            <w:tcBorders>
              <w:top w:val="nil"/>
              <w:left w:val="single" w:color="auto" w:sz="6"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辅助</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生产</w:t>
            </w:r>
          </w:p>
        </w:tc>
        <w:tc>
          <w:tcPr>
            <w:tcW w:w="715" w:type="dxa"/>
            <w:gridSpan w:val="2"/>
            <w:tcBorders>
              <w:top w:val="nil"/>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车间</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2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727" w:type="dxa"/>
            <w:vMerge w:val="restart"/>
            <w:tcBorders>
              <w:top w:val="nil"/>
              <w:left w:val="single" w:color="auto" w:sz="6"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车间</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耗用</w:t>
            </w:r>
          </w:p>
        </w:tc>
        <w:tc>
          <w:tcPr>
            <w:tcW w:w="715" w:type="dxa"/>
            <w:gridSpan w:val="2"/>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机修</w:t>
            </w:r>
          </w:p>
        </w:tc>
        <w:tc>
          <w:tcPr>
            <w:tcW w:w="72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727" w:type="dxa"/>
            <w:vMerge w:val="continue"/>
            <w:tcBorders>
              <w:top w:val="nil"/>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715" w:type="dxa"/>
            <w:gridSpan w:val="2"/>
            <w:tcBorders>
              <w:top w:val="nil"/>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车间</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20"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1216" w:type="dxa"/>
            <w:gridSpan w:val="2"/>
            <w:tcBorders>
              <w:top w:val="single" w:color="auto" w:sz="4" w:space="0"/>
              <w:left w:val="single" w:color="auto" w:sz="6"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基本生产</w:t>
            </w: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25000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4500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1216" w:type="dxa"/>
            <w:gridSpan w:val="2"/>
            <w:tcBorders>
              <w:top w:val="nil"/>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车间耗用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70" w:hRule="atLeast"/>
        </w:trPr>
        <w:tc>
          <w:tcPr>
            <w:tcW w:w="1216" w:type="dxa"/>
            <w:gridSpan w:val="2"/>
            <w:tcBorders>
              <w:top w:val="single" w:color="auto" w:sz="4" w:space="0"/>
              <w:left w:val="single" w:color="auto" w:sz="6" w:space="0"/>
              <w:bottom w:val="nil"/>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行政管理</w:t>
            </w: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3000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2500</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r>
      <w:tr>
        <w:tblPrEx>
          <w:tblCellMar>
            <w:top w:w="0" w:type="dxa"/>
            <w:left w:w="0" w:type="dxa"/>
            <w:bottom w:w="0" w:type="dxa"/>
            <w:right w:w="0" w:type="dxa"/>
          </w:tblCellMar>
        </w:tblPrEx>
        <w:trPr>
          <w:trHeight w:val="570" w:hRule="atLeast"/>
        </w:trPr>
        <w:tc>
          <w:tcPr>
            <w:tcW w:w="1216" w:type="dxa"/>
            <w:gridSpan w:val="2"/>
            <w:tcBorders>
              <w:top w:val="nil"/>
              <w:left w:val="single" w:color="auto" w:sz="6"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部门耗用</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color w:val="000000"/>
                <w:kern w:val="0"/>
                <w:sz w:val="21"/>
                <w:szCs w:val="21"/>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napToGrid w:val="0"/>
              <w:spacing w:line="240" w:lineRule="auto"/>
              <w:jc w:val="center"/>
              <w:textAlignment w:val="auto"/>
              <w:rPr>
                <w:rFonts w:hint="eastAsia" w:ascii="宋体" w:hAnsi="宋体" w:eastAsia="宋体" w:cs="宋体"/>
                <w:kern w:val="0"/>
                <w:sz w:val="21"/>
                <w:szCs w:val="21"/>
              </w:rPr>
            </w:pPr>
          </w:p>
        </w:tc>
      </w:tr>
      <w:tr>
        <w:tblPrEx>
          <w:tblCellMar>
            <w:top w:w="0" w:type="dxa"/>
            <w:left w:w="0" w:type="dxa"/>
            <w:bottom w:w="0" w:type="dxa"/>
            <w:right w:w="0" w:type="dxa"/>
          </w:tblCellMar>
        </w:tblPrEx>
        <w:trPr>
          <w:trHeight w:val="570" w:hRule="atLeast"/>
        </w:trPr>
        <w:tc>
          <w:tcPr>
            <w:tcW w:w="2162" w:type="dxa"/>
            <w:gridSpan w:val="4"/>
            <w:tcBorders>
              <w:top w:val="single" w:color="auto" w:sz="4" w:space="0"/>
              <w:left w:val="single" w:color="auto" w:sz="6"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分配金额合计</w:t>
            </w:r>
          </w:p>
        </w:tc>
        <w:tc>
          <w:tcPr>
            <w:tcW w:w="1291"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085"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715"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123"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1148" w:type="dxa"/>
            <w:tcBorders>
              <w:top w:val="single" w:color="auto" w:sz="4" w:space="0"/>
              <w:left w:val="single" w:color="auto" w:sz="4" w:space="0"/>
              <w:bottom w:val="single" w:color="auto" w:sz="6"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p>
        </w:tc>
        <w:tc>
          <w:tcPr>
            <w:tcW w:w="940" w:type="dxa"/>
            <w:tcBorders>
              <w:top w:val="single" w:color="auto" w:sz="4" w:space="0"/>
              <w:left w:val="single" w:color="auto" w:sz="4" w:space="0"/>
              <w:bottom w:val="single" w:color="auto" w:sz="6" w:space="0"/>
              <w:right w:val="single" w:color="auto" w:sz="6" w:space="0"/>
            </w:tcBorders>
            <w:noWrap w:val="0"/>
            <w:vAlign w:val="center"/>
          </w:tcPr>
          <w:p>
            <w:pPr>
              <w:keepNext w:val="0"/>
              <w:keepLines w:val="0"/>
              <w:pageBreakBefore w:val="0"/>
              <w:widowControl w:val="0"/>
              <w:kinsoku/>
              <w:wordWrap/>
              <w:overflowPunct/>
              <w:topLinePunct w:val="0"/>
              <w:autoSpaceDE w:val="0"/>
              <w:autoSpaceDN w:val="0"/>
              <w:bidi w:val="0"/>
              <w:spacing w:line="240" w:lineRule="auto"/>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39000</w:t>
            </w:r>
          </w:p>
        </w:tc>
      </w:tr>
    </w:tbl>
    <w:p>
      <w:pPr>
        <w:keepNext w:val="0"/>
        <w:keepLines w:val="0"/>
        <w:pageBreakBefore w:val="0"/>
        <w:widowControl w:val="0"/>
        <w:kinsoku/>
        <w:wordWrap/>
        <w:overflowPunct/>
        <w:topLinePunct w:val="0"/>
        <w:autoSpaceDE w:val="0"/>
        <w:autoSpaceDN w:val="0"/>
        <w:bidi w:val="0"/>
        <w:adjustRightInd w:val="0"/>
        <w:spacing w:line="240" w:lineRule="auto"/>
        <w:jc w:val="lef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bidi w:val="0"/>
        <w:spacing w:line="240" w:lineRule="auto"/>
        <w:textAlignment w:val="auto"/>
        <w:rPr>
          <w:rFonts w:hint="eastAsia" w:ascii="宋体" w:hAnsi="宋体" w:eastAsia="宋体" w:cs="宋体"/>
          <w:color w:val="000000"/>
          <w:sz w:val="21"/>
          <w:szCs w:val="21"/>
        </w:rPr>
      </w:pPr>
      <w:r>
        <w:rPr>
          <w:rFonts w:hint="eastAsia" w:ascii="宋体" w:hAnsi="宋体" w:eastAsia="宋体" w:cs="宋体"/>
          <w:sz w:val="21"/>
          <w:szCs w:val="21"/>
        </w:rPr>
        <w:t>（2）编制交互分配和对外分配的会计分录。</w:t>
      </w:r>
    </w:p>
    <w:p>
      <w:pPr>
        <w:spacing w:line="240" w:lineRule="auto"/>
        <w:rPr>
          <w:rFonts w:hint="eastAsia"/>
          <w:sz w:val="24"/>
          <w:szCs w:val="24"/>
        </w:rPr>
      </w:pPr>
      <w:r>
        <w:rPr>
          <w:rFonts w:hint="eastAsia" w:ascii="宋体" w:hAnsi="宋体" w:eastAsia="宋体" w:cs="宋体"/>
          <w:sz w:val="21"/>
          <w:szCs w:val="21"/>
        </w:rPr>
        <w:br w:type="page"/>
      </w:r>
    </w:p>
    <w:p>
      <w:pPr>
        <w:keepNext w:val="0"/>
        <w:keepLines w:val="0"/>
        <w:pageBreakBefore w:val="0"/>
        <w:kinsoku/>
        <w:wordWrap/>
        <w:overflowPunct/>
        <w:topLinePunct w:val="0"/>
        <w:autoSpaceDE/>
        <w:autoSpaceDN/>
        <w:bidi w:val="0"/>
        <w:adjustRightInd/>
        <w:snapToGrid/>
        <w:spacing w:line="360" w:lineRule="auto"/>
        <w:ind w:left="-420" w:leftChars="-200" w:firstLine="422" w:firstLineChars="175"/>
        <w:jc w:val="center"/>
        <w:textAlignment w:val="auto"/>
        <w:rPr>
          <w:rFonts w:hint="default" w:ascii="宋体" w:hAnsi="宋体" w:eastAsia="宋体" w:cs="宋体"/>
          <w:color w:val="000000"/>
          <w:sz w:val="24"/>
          <w:szCs w:val="24"/>
          <w:u w:val="single"/>
          <w:lang w:val="en-US" w:eastAsia="zh-CN"/>
        </w:rPr>
      </w:pPr>
      <w:bookmarkStart w:id="0" w:name="_GoBack"/>
      <w:r>
        <w:rPr>
          <w:rFonts w:hint="eastAsia" w:ascii="宋体" w:hAnsi="宋体" w:eastAsia="宋体" w:cs="宋体"/>
          <w:b/>
          <w:bCs/>
          <w:color w:val="000000"/>
          <w:sz w:val="24"/>
          <w:szCs w:val="24"/>
          <w:u w:val="single"/>
          <w:lang w:val="en-US" w:eastAsia="zh-CN"/>
        </w:rPr>
        <w:t>成本会计复习资料参考答案</w:t>
      </w:r>
    </w:p>
    <w:bookmarkEnd w:id="0"/>
    <w:p>
      <w:pPr>
        <w:rPr>
          <w:sz w:val="24"/>
          <w:szCs w:val="24"/>
        </w:rPr>
      </w:pPr>
    </w:p>
    <w:p>
      <w:pPr>
        <w:rPr>
          <w:rFonts w:hint="default" w:eastAsiaTheme="minorEastAsia"/>
          <w:sz w:val="24"/>
          <w:szCs w:val="24"/>
          <w:lang w:val="en-US" w:eastAsia="zh-CN"/>
        </w:rPr>
      </w:pPr>
      <w:r>
        <w:rPr>
          <w:rFonts w:hint="eastAsia"/>
          <w:sz w:val="24"/>
          <w:szCs w:val="24"/>
        </w:rPr>
        <w:t>一．</w:t>
      </w:r>
      <w:r>
        <w:rPr>
          <w:rFonts w:hint="eastAsia"/>
          <w:sz w:val="24"/>
          <w:szCs w:val="24"/>
          <w:lang w:val="en-US" w:eastAsia="zh-CN"/>
        </w:rPr>
        <w:t>单选题</w:t>
      </w:r>
    </w:p>
    <w:p>
      <w:pPr>
        <w:rPr>
          <w:rFonts w:hint="eastAsia"/>
          <w:sz w:val="24"/>
          <w:szCs w:val="24"/>
        </w:rPr>
      </w:pPr>
      <w:r>
        <w:rPr>
          <w:rFonts w:hint="eastAsia"/>
          <w:sz w:val="24"/>
          <w:szCs w:val="24"/>
        </w:rPr>
        <w:t>1B  2</w:t>
      </w:r>
      <w:r>
        <w:rPr>
          <w:rFonts w:hint="eastAsia"/>
          <w:sz w:val="24"/>
          <w:szCs w:val="24"/>
          <w:lang w:val="en-US" w:eastAsia="zh-CN"/>
        </w:rPr>
        <w:t xml:space="preserve"> </w:t>
      </w:r>
      <w:r>
        <w:rPr>
          <w:rFonts w:hint="eastAsia"/>
          <w:sz w:val="24"/>
          <w:szCs w:val="24"/>
        </w:rPr>
        <w:t xml:space="preserve">  3A  4B  5C  6B  7C  8C  9</w:t>
      </w:r>
      <w:r>
        <w:rPr>
          <w:rFonts w:hint="eastAsia"/>
          <w:sz w:val="24"/>
          <w:szCs w:val="24"/>
          <w:lang w:val="en-US" w:eastAsia="zh-CN"/>
        </w:rPr>
        <w:t xml:space="preserve"> </w:t>
      </w:r>
      <w:r>
        <w:rPr>
          <w:rFonts w:hint="eastAsia"/>
          <w:sz w:val="24"/>
          <w:szCs w:val="24"/>
        </w:rPr>
        <w:t xml:space="preserve">  10B  </w:t>
      </w:r>
    </w:p>
    <w:p>
      <w:pPr>
        <w:rPr>
          <w:sz w:val="24"/>
          <w:szCs w:val="24"/>
        </w:rPr>
      </w:pPr>
      <w:r>
        <w:rPr>
          <w:rFonts w:hint="eastAsia"/>
          <w:sz w:val="24"/>
          <w:szCs w:val="24"/>
        </w:rPr>
        <w:t>11D  12</w:t>
      </w:r>
      <w:r>
        <w:rPr>
          <w:rFonts w:hint="eastAsia"/>
          <w:sz w:val="24"/>
          <w:szCs w:val="24"/>
          <w:lang w:val="en-US" w:eastAsia="zh-CN"/>
        </w:rPr>
        <w:t xml:space="preserve"> </w:t>
      </w:r>
      <w:r>
        <w:rPr>
          <w:rFonts w:hint="eastAsia"/>
          <w:sz w:val="24"/>
          <w:szCs w:val="24"/>
        </w:rPr>
        <w:t xml:space="preserve">  13B  14C  15</w:t>
      </w:r>
      <w:r>
        <w:rPr>
          <w:rFonts w:hint="eastAsia"/>
          <w:sz w:val="24"/>
          <w:szCs w:val="24"/>
          <w:lang w:val="en-US" w:eastAsia="zh-CN"/>
        </w:rPr>
        <w:t xml:space="preserve"> </w:t>
      </w:r>
      <w:r>
        <w:rPr>
          <w:rFonts w:hint="eastAsia"/>
          <w:sz w:val="24"/>
          <w:szCs w:val="24"/>
        </w:rPr>
        <w:t xml:space="preserve">  16D  17C  18A  19A  20B</w:t>
      </w:r>
    </w:p>
    <w:p>
      <w:pPr>
        <w:rPr>
          <w:rFonts w:hint="eastAsia"/>
          <w:sz w:val="24"/>
          <w:szCs w:val="24"/>
          <w:lang w:val="en-US" w:eastAsia="zh-CN"/>
        </w:rPr>
      </w:pPr>
      <w:r>
        <w:rPr>
          <w:rFonts w:hint="eastAsia"/>
          <w:sz w:val="24"/>
          <w:szCs w:val="24"/>
        </w:rPr>
        <w:t>二.</w:t>
      </w:r>
      <w:r>
        <w:rPr>
          <w:rFonts w:hint="eastAsia"/>
          <w:sz w:val="24"/>
          <w:szCs w:val="24"/>
          <w:lang w:val="en-US" w:eastAsia="zh-CN"/>
        </w:rPr>
        <w:t>多选题</w:t>
      </w:r>
    </w:p>
    <w:p>
      <w:pPr>
        <w:rPr>
          <w:sz w:val="24"/>
          <w:szCs w:val="24"/>
        </w:rPr>
      </w:pPr>
      <w:r>
        <w:rPr>
          <w:rFonts w:hint="eastAsia"/>
          <w:sz w:val="24"/>
          <w:szCs w:val="24"/>
        </w:rPr>
        <w:t>21ABD  22ABCE  23ABC  24ABE  25AE  26ABC  27</w:t>
      </w:r>
      <w:r>
        <w:rPr>
          <w:rFonts w:hint="eastAsia"/>
          <w:sz w:val="24"/>
          <w:szCs w:val="24"/>
          <w:lang w:val="en-US" w:eastAsia="zh-CN"/>
        </w:rPr>
        <w:t xml:space="preserve"> </w:t>
      </w:r>
      <w:r>
        <w:rPr>
          <w:rFonts w:hint="eastAsia"/>
          <w:sz w:val="24"/>
          <w:szCs w:val="24"/>
        </w:rPr>
        <w:t xml:space="preserve">  28ABCD  29</w:t>
      </w:r>
      <w:r>
        <w:rPr>
          <w:rFonts w:hint="eastAsia"/>
          <w:sz w:val="24"/>
          <w:szCs w:val="24"/>
          <w:lang w:val="en-US" w:eastAsia="zh-CN"/>
        </w:rPr>
        <w:t xml:space="preserve"> </w:t>
      </w:r>
      <w:r>
        <w:rPr>
          <w:rFonts w:hint="eastAsia"/>
          <w:sz w:val="24"/>
          <w:szCs w:val="24"/>
        </w:rPr>
        <w:t xml:space="preserve">  30ABD  </w:t>
      </w:r>
    </w:p>
    <w:p>
      <w:pPr>
        <w:rPr>
          <w:rFonts w:hint="eastAsia"/>
          <w:sz w:val="24"/>
          <w:szCs w:val="24"/>
          <w:lang w:val="en-US" w:eastAsia="zh-CN"/>
        </w:rPr>
      </w:pPr>
      <w:r>
        <w:rPr>
          <w:rFonts w:hint="eastAsia"/>
          <w:sz w:val="24"/>
          <w:szCs w:val="24"/>
        </w:rPr>
        <w:t>三.</w:t>
      </w:r>
      <w:r>
        <w:rPr>
          <w:rFonts w:hint="eastAsia"/>
          <w:sz w:val="24"/>
          <w:szCs w:val="24"/>
          <w:lang w:val="en-US" w:eastAsia="zh-CN"/>
        </w:rPr>
        <w:t>判断题</w:t>
      </w:r>
    </w:p>
    <w:p>
      <w:pPr>
        <w:rPr>
          <w:rFonts w:ascii="MS Mincho" w:hAnsi="MS Mincho" w:cs="MS Mincho"/>
          <w:sz w:val="24"/>
          <w:szCs w:val="24"/>
        </w:rPr>
      </w:pPr>
      <w:r>
        <w:rPr>
          <w:rFonts w:hint="eastAsia"/>
          <w:sz w:val="24"/>
          <w:szCs w:val="24"/>
        </w:rPr>
        <w:t>31</w:t>
      </w:r>
      <w:r>
        <w:rPr>
          <w:rFonts w:hint="eastAsia" w:ascii="MS Mincho" w:hAnsi="MS Mincho" w:eastAsia="MS Mincho" w:cs="MS Mincho"/>
          <w:sz w:val="24"/>
          <w:szCs w:val="24"/>
        </w:rPr>
        <w:t>✖</w:t>
      </w:r>
      <w:r>
        <w:rPr>
          <w:rFonts w:hint="eastAsia" w:ascii="MS Mincho" w:hAnsi="MS Mincho" w:cs="MS Mincho"/>
          <w:sz w:val="24"/>
          <w:szCs w:val="24"/>
        </w:rPr>
        <w:t xml:space="preserve">  32</w:t>
      </w:r>
      <w:r>
        <w:rPr>
          <w:rFonts w:hint="eastAsia" w:ascii="MS Mincho" w:hAnsi="MS Mincho" w:eastAsia="MS Mincho" w:cs="MS Mincho"/>
          <w:sz w:val="24"/>
          <w:szCs w:val="24"/>
        </w:rPr>
        <w:t>✖</w:t>
      </w:r>
      <w:r>
        <w:rPr>
          <w:rFonts w:hint="eastAsia" w:ascii="MS Mincho" w:hAnsi="MS Mincho" w:cs="MS Mincho"/>
          <w:sz w:val="24"/>
          <w:szCs w:val="24"/>
        </w:rPr>
        <w:t xml:space="preserve">  33.</w:t>
      </w:r>
      <w:r>
        <w:rPr>
          <w:rFonts w:hint="eastAsia" w:ascii="MS Mincho" w:hAnsi="MS Mincho" w:eastAsia="MS Mincho" w:cs="MS Mincho"/>
          <w:sz w:val="24"/>
          <w:szCs w:val="24"/>
        </w:rPr>
        <w:t>✖</w:t>
      </w:r>
      <w:r>
        <w:rPr>
          <w:rFonts w:hint="eastAsia" w:ascii="MS Mincho" w:hAnsi="MS Mincho" w:cs="MS Mincho"/>
          <w:sz w:val="24"/>
          <w:szCs w:val="24"/>
        </w:rPr>
        <w:t xml:space="preserve">  34</w:t>
      </w:r>
      <w:r>
        <w:rPr>
          <w:rFonts w:hint="eastAsia" w:ascii="MS Mincho" w:hAnsi="MS Mincho" w:eastAsia="MS Mincho" w:cs="MS Mincho"/>
          <w:sz w:val="24"/>
          <w:szCs w:val="24"/>
        </w:rPr>
        <w:t>✖</w:t>
      </w:r>
      <w:r>
        <w:rPr>
          <w:rFonts w:hint="eastAsia" w:ascii="MS Mincho" w:hAnsi="MS Mincho" w:cs="MS Mincho"/>
          <w:sz w:val="24"/>
          <w:szCs w:val="24"/>
        </w:rPr>
        <w:t xml:space="preserve">  35</w:t>
      </w:r>
      <w:r>
        <w:rPr>
          <w:rFonts w:hint="eastAsia" w:ascii="MS Mincho" w:hAnsi="MS Mincho" w:eastAsia="MS Mincho" w:cs="MS Mincho"/>
          <w:sz w:val="24"/>
          <w:szCs w:val="24"/>
        </w:rPr>
        <w:t>✖</w:t>
      </w:r>
    </w:p>
    <w:p>
      <w:pPr>
        <w:rPr>
          <w:rFonts w:ascii="MS Mincho" w:hAnsi="MS Mincho" w:cs="MS Mincho"/>
          <w:sz w:val="24"/>
          <w:szCs w:val="24"/>
        </w:rPr>
      </w:pPr>
      <w:r>
        <w:rPr>
          <w:rFonts w:hint="eastAsia" w:ascii="MS Mincho" w:hAnsi="MS Mincho" w:cs="MS Mincho"/>
          <w:sz w:val="24"/>
          <w:szCs w:val="24"/>
        </w:rPr>
        <w:t>四．36.</w:t>
      </w:r>
      <w:r>
        <w:rPr>
          <w:rFonts w:hint="eastAsia" w:ascii="MS Mincho" w:hAnsi="MS Mincho" w:cs="MS Mincho"/>
          <w:sz w:val="24"/>
          <w:szCs w:val="24"/>
          <w:lang w:val="en-US" w:eastAsia="zh-CN"/>
        </w:rPr>
        <w:tab/>
      </w:r>
      <w:r>
        <w:rPr>
          <w:rFonts w:hint="eastAsia" w:ascii="MS Mincho" w:hAnsi="MS Mincho" w:cs="MS Mincho"/>
          <w:sz w:val="24"/>
          <w:szCs w:val="24"/>
          <w:lang w:val="en-US" w:eastAsia="zh-CN"/>
        </w:rPr>
        <w:tab/>
      </w:r>
      <w:r>
        <w:rPr>
          <w:rFonts w:hint="eastAsia" w:ascii="MS Mincho" w:hAnsi="MS Mincho" w:cs="MS Mincho"/>
          <w:sz w:val="24"/>
          <w:szCs w:val="24"/>
        </w:rPr>
        <w:t>37略</w:t>
      </w:r>
    </w:p>
    <w:p>
      <w:pPr>
        <w:rPr>
          <w:rFonts w:ascii="MS Mincho" w:hAnsi="MS Mincho" w:cs="MS Mincho"/>
          <w:sz w:val="24"/>
          <w:szCs w:val="24"/>
        </w:rPr>
      </w:pPr>
      <w:r>
        <w:rPr>
          <w:rFonts w:hint="eastAsia" w:ascii="MS Mincho" w:hAnsi="MS Mincho" w:cs="MS Mincho"/>
          <w:sz w:val="24"/>
          <w:szCs w:val="24"/>
        </w:rPr>
        <w:t>五．38.1.第一道工序投料c程度=350/500=70%</w:t>
      </w:r>
    </w:p>
    <w:p>
      <w:pPr>
        <w:rPr>
          <w:rFonts w:ascii="MS Mincho" w:hAnsi="MS Mincho" w:cs="MS Mincho"/>
          <w:sz w:val="24"/>
          <w:szCs w:val="24"/>
        </w:rPr>
      </w:pPr>
      <w:r>
        <w:rPr>
          <w:rFonts w:hint="eastAsia" w:ascii="MS Mincho" w:hAnsi="MS Mincho" w:cs="MS Mincho"/>
          <w:sz w:val="24"/>
          <w:szCs w:val="24"/>
        </w:rPr>
        <w:t xml:space="preserve">        第二道工序投料c程度=350+150/500=100%</w:t>
      </w:r>
    </w:p>
    <w:p>
      <w:pPr>
        <w:rPr>
          <w:rFonts w:ascii="MS Mincho" w:hAnsi="MS Mincho" w:cs="MS Mincho"/>
          <w:sz w:val="24"/>
          <w:szCs w:val="24"/>
        </w:rPr>
      </w:pPr>
      <w:r>
        <w:rPr>
          <w:rFonts w:hint="eastAsia" w:ascii="MS Mincho" w:hAnsi="MS Mincho" w:cs="MS Mincho"/>
          <w:sz w:val="24"/>
          <w:szCs w:val="24"/>
        </w:rPr>
        <w:t xml:space="preserve">        第一道工序在产品约当产量=120*70%=84</w:t>
      </w:r>
    </w:p>
    <w:p>
      <w:pPr>
        <w:rPr>
          <w:rFonts w:ascii="MS Mincho" w:hAnsi="MS Mincho" w:cs="MS Mincho"/>
          <w:sz w:val="24"/>
          <w:szCs w:val="24"/>
        </w:rPr>
      </w:pPr>
      <w:r>
        <w:rPr>
          <w:rFonts w:hint="eastAsia" w:ascii="MS Mincho" w:hAnsi="MS Mincho" w:cs="MS Mincho"/>
          <w:sz w:val="24"/>
          <w:szCs w:val="24"/>
        </w:rPr>
        <w:t xml:space="preserve">        第二道序在产品约当产量=80*100%=80</w:t>
      </w:r>
    </w:p>
    <w:p>
      <w:pPr>
        <w:rPr>
          <w:rFonts w:ascii="MS Mincho" w:hAnsi="MS Mincho" w:cs="MS Mincho"/>
          <w:sz w:val="24"/>
          <w:szCs w:val="24"/>
        </w:rPr>
      </w:pPr>
      <w:r>
        <w:rPr>
          <w:rFonts w:hint="eastAsia" w:ascii="MS Mincho" w:hAnsi="MS Mincho" w:cs="MS Mincho"/>
          <w:sz w:val="24"/>
          <w:szCs w:val="24"/>
        </w:rPr>
        <w:t xml:space="preserve">       2.第一道工序在产品完工程度=12*50%/20=30%</w:t>
      </w:r>
    </w:p>
    <w:p>
      <w:pPr>
        <w:rPr>
          <w:rFonts w:ascii="MS Mincho" w:hAnsi="MS Mincho" w:cs="MS Mincho"/>
          <w:sz w:val="24"/>
          <w:szCs w:val="24"/>
        </w:rPr>
      </w:pPr>
      <w:r>
        <w:rPr>
          <w:rFonts w:hint="eastAsia" w:ascii="MS Mincho" w:hAnsi="MS Mincho" w:cs="MS Mincho"/>
          <w:sz w:val="24"/>
          <w:szCs w:val="24"/>
        </w:rPr>
        <w:t xml:space="preserve">         第二道工序在产品完工程度=12+8*50%/20=80%</w:t>
      </w:r>
    </w:p>
    <w:p>
      <w:pPr>
        <w:rPr>
          <w:rFonts w:ascii="MS Mincho" w:hAnsi="MS Mincho" w:cs="MS Mincho"/>
          <w:sz w:val="24"/>
          <w:szCs w:val="24"/>
        </w:rPr>
      </w:pPr>
      <w:r>
        <w:rPr>
          <w:rFonts w:hint="eastAsia" w:ascii="MS Mincho" w:hAnsi="MS Mincho" w:cs="MS Mincho"/>
          <w:sz w:val="24"/>
          <w:szCs w:val="24"/>
        </w:rPr>
        <w:t xml:space="preserve">         第一道月末在产品约当产量=120*30%=36</w:t>
      </w:r>
    </w:p>
    <w:p>
      <w:pPr>
        <w:rPr>
          <w:rFonts w:ascii="MS Mincho" w:hAnsi="MS Mincho" w:cs="MS Mincho"/>
          <w:sz w:val="24"/>
          <w:szCs w:val="24"/>
        </w:rPr>
      </w:pPr>
      <w:r>
        <w:rPr>
          <w:rFonts w:hint="eastAsia" w:ascii="MS Mincho" w:hAnsi="MS Mincho" w:cs="MS Mincho"/>
          <w:sz w:val="24"/>
          <w:szCs w:val="24"/>
        </w:rPr>
        <w:t xml:space="preserve">         第二道月末在产品约当产量=80*80%</w:t>
      </w:r>
    </w:p>
    <w:p>
      <w:pPr>
        <w:rPr>
          <w:rFonts w:ascii="MS Mincho" w:hAnsi="MS Mincho" w:cs="MS Mincho"/>
          <w:sz w:val="24"/>
          <w:szCs w:val="24"/>
        </w:rPr>
      </w:pPr>
      <w:r>
        <w:rPr>
          <w:rFonts w:hint="eastAsia" w:ascii="MS Mincho" w:hAnsi="MS Mincho" w:cs="MS Mincho"/>
          <w:sz w:val="24"/>
          <w:szCs w:val="24"/>
        </w:rPr>
        <w:t>39.定额折算系数=85/100=0.85</w:t>
      </w:r>
    </w:p>
    <w:p>
      <w:pPr>
        <w:rPr>
          <w:rFonts w:ascii="MS Mincho" w:hAnsi="MS Mincho" w:cs="MS Mincho"/>
          <w:sz w:val="24"/>
          <w:szCs w:val="24"/>
        </w:rPr>
      </w:pPr>
      <w:r>
        <w:rPr>
          <w:rFonts w:hint="eastAsia" w:ascii="MS Mincho" w:hAnsi="MS Mincho" w:cs="MS Mincho"/>
          <w:sz w:val="24"/>
          <w:szCs w:val="24"/>
        </w:rPr>
        <w:t xml:space="preserve">  定额变动差异=10000*（1-0.85）=1500</w:t>
      </w:r>
    </w:p>
    <w:p>
      <w:pPr>
        <w:rPr>
          <w:rFonts w:ascii="MS Mincho" w:hAnsi="MS Mincho" w:cs="MS Mincho"/>
          <w:sz w:val="24"/>
          <w:szCs w:val="24"/>
        </w:rPr>
      </w:pPr>
      <w:r>
        <w:rPr>
          <w:rFonts w:hint="eastAsia" w:ascii="MS Mincho" w:hAnsi="MS Mincho" w:cs="MS Mincho"/>
          <w:sz w:val="24"/>
          <w:szCs w:val="24"/>
        </w:rPr>
        <w:t xml:space="preserve"> 月初在产品材料成本=10000-1500=8500</w:t>
      </w:r>
    </w:p>
    <w:p>
      <w:pPr>
        <w:tabs>
          <w:tab w:val="left" w:pos="4253"/>
        </w:tabs>
        <w:snapToGrid w:val="0"/>
        <w:ind w:firstLine="420" w:firstLineChars="200"/>
      </w:pPr>
      <w:r>
        <w:t xml:space="preserve">类别：甲             2010年4月                               </w:t>
      </w:r>
      <w:r>
        <w:rPr>
          <w:rFonts w:hint="eastAsia"/>
        </w:rPr>
        <w:t xml:space="preserve"> </w:t>
      </w:r>
      <w:r>
        <w:t xml:space="preserve"> 单位：元</w:t>
      </w:r>
    </w:p>
    <w:tbl>
      <w:tblPr>
        <w:tblStyle w:val="5"/>
        <w:tblW w:w="8424" w:type="dxa"/>
        <w:tblInd w:w="15" w:type="dxa"/>
        <w:tblLayout w:type="fixed"/>
        <w:tblCellMar>
          <w:top w:w="0" w:type="dxa"/>
          <w:left w:w="0" w:type="dxa"/>
          <w:bottom w:w="0" w:type="dxa"/>
          <w:right w:w="0" w:type="dxa"/>
        </w:tblCellMar>
      </w:tblPr>
      <w:tblGrid>
        <w:gridCol w:w="348"/>
        <w:gridCol w:w="528"/>
        <w:gridCol w:w="1622"/>
        <w:gridCol w:w="1435"/>
        <w:gridCol w:w="1589"/>
        <w:gridCol w:w="1618"/>
        <w:gridCol w:w="1284"/>
      </w:tblGrid>
      <w:tr>
        <w:tblPrEx>
          <w:tblCellMar>
            <w:top w:w="0" w:type="dxa"/>
            <w:left w:w="0" w:type="dxa"/>
            <w:bottom w:w="0" w:type="dxa"/>
            <w:right w:w="0" w:type="dxa"/>
          </w:tblCellMar>
        </w:tblPrEx>
        <w:trPr>
          <w:trHeight w:val="532" w:hRule="atLeast"/>
        </w:trPr>
        <w:tc>
          <w:tcPr>
            <w:tcW w:w="348" w:type="dxa"/>
            <w:tcBorders>
              <w:top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月</w:t>
            </w:r>
          </w:p>
        </w:tc>
        <w:tc>
          <w:tcPr>
            <w:tcW w:w="528"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曰</w:t>
            </w:r>
          </w:p>
        </w:tc>
        <w:tc>
          <w:tcPr>
            <w:tcW w:w="1622"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摘要</w:t>
            </w:r>
          </w:p>
        </w:tc>
        <w:tc>
          <w:tcPr>
            <w:tcW w:w="1435"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直接材料</w:t>
            </w:r>
          </w:p>
        </w:tc>
        <w:tc>
          <w:tcPr>
            <w:tcW w:w="1589"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直接人工</w:t>
            </w:r>
          </w:p>
        </w:tc>
        <w:tc>
          <w:tcPr>
            <w:tcW w:w="1618"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制造费用</w:t>
            </w:r>
          </w:p>
        </w:tc>
        <w:tc>
          <w:tcPr>
            <w:tcW w:w="1284" w:type="dxa"/>
            <w:tcBorders>
              <w:top w:val="single" w:color="auto" w:sz="6" w:space="0"/>
              <w:left w:val="single" w:color="auto" w:sz="4" w:space="0"/>
              <w:bottom w:val="single" w:color="auto" w:sz="8" w:space="0"/>
            </w:tcBorders>
            <w:vAlign w:val="center"/>
          </w:tcPr>
          <w:p>
            <w:pPr>
              <w:autoSpaceDE w:val="0"/>
              <w:autoSpaceDN w:val="0"/>
              <w:jc w:val="center"/>
              <w:rPr>
                <w:color w:val="000000"/>
                <w:kern w:val="0"/>
                <w:sz w:val="18"/>
                <w:szCs w:val="18"/>
              </w:rPr>
            </w:pPr>
            <w:r>
              <w:rPr>
                <w:color w:val="000000"/>
                <w:kern w:val="0"/>
                <w:sz w:val="18"/>
                <w:szCs w:val="18"/>
              </w:rPr>
              <w:t>合计</w:t>
            </w:r>
          </w:p>
        </w:tc>
      </w:tr>
      <w:tr>
        <w:tblPrEx>
          <w:tblCellMar>
            <w:top w:w="0" w:type="dxa"/>
            <w:left w:w="0" w:type="dxa"/>
            <w:bottom w:w="0" w:type="dxa"/>
            <w:right w:w="0" w:type="dxa"/>
          </w:tblCellMar>
        </w:tblPrEx>
        <w:trPr>
          <w:trHeight w:val="393" w:hRule="atLeast"/>
        </w:trPr>
        <w:tc>
          <w:tcPr>
            <w:tcW w:w="348"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6</w:t>
            </w: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30</w:t>
            </w: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月初在产品成本</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20000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2900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4200</w:t>
            </w:r>
          </w:p>
        </w:tc>
        <w:tc>
          <w:tcPr>
            <w:tcW w:w="1284"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27100</w:t>
            </w:r>
          </w:p>
        </w:tc>
      </w:tr>
      <w:tr>
        <w:tblPrEx>
          <w:tblCellMar>
            <w:top w:w="0" w:type="dxa"/>
            <w:left w:w="0" w:type="dxa"/>
            <w:bottom w:w="0" w:type="dxa"/>
            <w:right w:w="0" w:type="dxa"/>
          </w:tblCellMar>
        </w:tblPrEx>
        <w:trPr>
          <w:trHeight w:val="376" w:hRule="atLeast"/>
        </w:trPr>
        <w:tc>
          <w:tcPr>
            <w:tcW w:w="348"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略</w:t>
            </w: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本月生产耗费</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171000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16800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11000</w:t>
            </w:r>
          </w:p>
        </w:tc>
        <w:tc>
          <w:tcPr>
            <w:tcW w:w="1284"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198800</w:t>
            </w:r>
          </w:p>
        </w:tc>
      </w:tr>
      <w:tr>
        <w:tblPrEx>
          <w:tblCellMar>
            <w:top w:w="0" w:type="dxa"/>
            <w:left w:w="0" w:type="dxa"/>
            <w:bottom w:w="0" w:type="dxa"/>
            <w:right w:w="0" w:type="dxa"/>
          </w:tblCellMar>
        </w:tblPrEx>
        <w:trPr>
          <w:trHeight w:val="631" w:hRule="atLeast"/>
        </w:trPr>
        <w:tc>
          <w:tcPr>
            <w:tcW w:w="348" w:type="dxa"/>
            <w:tcBorders>
              <w:top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生产费用合计</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191000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19700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15200</w:t>
            </w:r>
          </w:p>
        </w:tc>
        <w:tc>
          <w:tcPr>
            <w:tcW w:w="1284" w:type="dxa"/>
            <w:tcBorders>
              <w:top w:val="single" w:color="auto" w:sz="4" w:space="0"/>
              <w:left w:val="single" w:color="auto" w:sz="4" w:space="0"/>
              <w:bottom w:val="single" w:color="auto" w:sz="8" w:space="0"/>
            </w:tcBorders>
            <w:vAlign w:val="center"/>
          </w:tcPr>
          <w:p>
            <w:pPr>
              <w:autoSpaceDE w:val="0"/>
              <w:autoSpaceDN w:val="0"/>
              <w:spacing w:line="300" w:lineRule="atLeast"/>
              <w:jc w:val="center"/>
              <w:rPr>
                <w:kern w:val="0"/>
                <w:sz w:val="24"/>
                <w:szCs w:val="24"/>
              </w:rPr>
            </w:pPr>
            <w:r>
              <w:rPr>
                <w:rFonts w:hint="eastAsia"/>
                <w:kern w:val="0"/>
                <w:sz w:val="24"/>
                <w:szCs w:val="24"/>
              </w:rPr>
              <w:t>225900</w:t>
            </w:r>
          </w:p>
        </w:tc>
      </w:tr>
      <w:tr>
        <w:tblPrEx>
          <w:tblCellMar>
            <w:top w:w="0" w:type="dxa"/>
            <w:left w:w="0" w:type="dxa"/>
            <w:bottom w:w="0" w:type="dxa"/>
            <w:right w:w="0" w:type="dxa"/>
          </w:tblCellMar>
        </w:tblPrEx>
        <w:trPr>
          <w:trHeight w:val="657" w:hRule="atLeast"/>
        </w:trPr>
        <w:tc>
          <w:tcPr>
            <w:tcW w:w="348" w:type="dxa"/>
            <w:tcBorders>
              <w:top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月末在产品成本</w:t>
            </w:r>
          </w:p>
          <w:p>
            <w:pPr>
              <w:autoSpaceDE w:val="0"/>
              <w:autoSpaceDN w:val="0"/>
              <w:spacing w:line="300" w:lineRule="atLeast"/>
              <w:jc w:val="center"/>
              <w:rPr>
                <w:color w:val="000000"/>
                <w:kern w:val="0"/>
                <w:sz w:val="18"/>
                <w:szCs w:val="18"/>
              </w:rPr>
            </w:pPr>
            <w:r>
              <w:rPr>
                <w:color w:val="000000"/>
                <w:kern w:val="0"/>
                <w:sz w:val="18"/>
                <w:szCs w:val="18"/>
              </w:rPr>
              <w:t>（定额成本）</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20000</w:t>
            </w:r>
          </w:p>
          <w:p>
            <w:pPr>
              <w:autoSpaceDE w:val="0"/>
              <w:autoSpaceDN w:val="0"/>
              <w:spacing w:line="300" w:lineRule="atLeast"/>
              <w:jc w:val="center"/>
              <w:rPr>
                <w:color w:val="000000"/>
                <w:kern w:val="0"/>
                <w:sz w:val="18"/>
                <w:szCs w:val="18"/>
              </w:rPr>
            </w:pP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800</w:t>
            </w:r>
          </w:p>
          <w:p>
            <w:pPr>
              <w:autoSpaceDE w:val="0"/>
              <w:autoSpaceDN w:val="0"/>
              <w:spacing w:line="300" w:lineRule="atLeast"/>
              <w:jc w:val="center"/>
              <w:rPr>
                <w:color w:val="000000"/>
                <w:kern w:val="0"/>
                <w:sz w:val="18"/>
                <w:szCs w:val="18"/>
              </w:rPr>
            </w:pP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1100</w:t>
            </w:r>
          </w:p>
          <w:p>
            <w:pPr>
              <w:autoSpaceDE w:val="0"/>
              <w:autoSpaceDN w:val="0"/>
              <w:spacing w:line="300" w:lineRule="atLeast"/>
              <w:jc w:val="center"/>
              <w:rPr>
                <w:color w:val="000000"/>
                <w:kern w:val="0"/>
                <w:sz w:val="18"/>
                <w:szCs w:val="18"/>
              </w:rPr>
            </w:pPr>
          </w:p>
        </w:tc>
        <w:tc>
          <w:tcPr>
            <w:tcW w:w="1284" w:type="dxa"/>
            <w:tcBorders>
              <w:top w:val="single" w:color="auto" w:sz="4" w:space="0"/>
              <w:left w:val="single" w:color="auto" w:sz="4" w:space="0"/>
              <w:bottom w:val="single" w:color="auto" w:sz="8" w:space="0"/>
            </w:tcBorders>
            <w:vAlign w:val="center"/>
          </w:tcPr>
          <w:p>
            <w:pPr>
              <w:autoSpaceDE w:val="0"/>
              <w:autoSpaceDN w:val="0"/>
              <w:spacing w:line="300" w:lineRule="atLeast"/>
              <w:jc w:val="center"/>
              <w:rPr>
                <w:kern w:val="0"/>
                <w:sz w:val="24"/>
                <w:szCs w:val="24"/>
              </w:rPr>
            </w:pPr>
            <w:r>
              <w:rPr>
                <w:rFonts w:hint="eastAsia"/>
                <w:kern w:val="0"/>
                <w:sz w:val="24"/>
                <w:szCs w:val="24"/>
              </w:rPr>
              <w:t>21900</w:t>
            </w:r>
          </w:p>
        </w:tc>
      </w:tr>
      <w:tr>
        <w:tblPrEx>
          <w:tblCellMar>
            <w:top w:w="0" w:type="dxa"/>
            <w:left w:w="0" w:type="dxa"/>
            <w:bottom w:w="0" w:type="dxa"/>
            <w:right w:w="0" w:type="dxa"/>
          </w:tblCellMar>
        </w:tblPrEx>
        <w:trPr>
          <w:trHeight w:val="396" w:hRule="atLeast"/>
        </w:trPr>
        <w:tc>
          <w:tcPr>
            <w:tcW w:w="348" w:type="dxa"/>
            <w:tcBorders>
              <w:top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52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622"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完工产品成本</w:t>
            </w:r>
          </w:p>
        </w:tc>
        <w:tc>
          <w:tcPr>
            <w:tcW w:w="143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171000</w:t>
            </w:r>
          </w:p>
        </w:tc>
        <w:tc>
          <w:tcPr>
            <w:tcW w:w="1589"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18900</w:t>
            </w:r>
          </w:p>
        </w:tc>
        <w:tc>
          <w:tcPr>
            <w:tcW w:w="161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14100</w:t>
            </w:r>
          </w:p>
        </w:tc>
        <w:tc>
          <w:tcPr>
            <w:tcW w:w="1284" w:type="dxa"/>
            <w:tcBorders>
              <w:top w:val="single" w:color="auto" w:sz="4" w:space="0"/>
              <w:left w:val="single" w:color="auto" w:sz="4" w:space="0"/>
              <w:bottom w:val="single" w:color="auto" w:sz="6" w:space="0"/>
            </w:tcBorders>
            <w:vAlign w:val="center"/>
          </w:tcPr>
          <w:p>
            <w:pPr>
              <w:autoSpaceDE w:val="0"/>
              <w:autoSpaceDN w:val="0"/>
              <w:jc w:val="center"/>
              <w:rPr>
                <w:kern w:val="0"/>
                <w:sz w:val="24"/>
                <w:szCs w:val="24"/>
              </w:rPr>
            </w:pPr>
            <w:r>
              <w:rPr>
                <w:rFonts w:hint="eastAsia"/>
                <w:kern w:val="0"/>
                <w:sz w:val="24"/>
                <w:szCs w:val="24"/>
              </w:rPr>
              <w:t>204000</w:t>
            </w:r>
          </w:p>
        </w:tc>
      </w:tr>
    </w:tbl>
    <w:p>
      <w:pPr>
        <w:jc w:val="center"/>
        <w:rPr>
          <w:color w:val="000000"/>
        </w:rPr>
      </w:pPr>
    </w:p>
    <w:p>
      <w:pPr>
        <w:jc w:val="center"/>
        <w:rPr>
          <w:color w:val="000000"/>
        </w:rPr>
      </w:pPr>
      <w:r>
        <w:rPr>
          <w:color w:val="000000"/>
        </w:rPr>
        <w:t>产成品成本计算表</w:t>
      </w:r>
    </w:p>
    <w:p>
      <w:pPr>
        <w:ind w:right="105"/>
        <w:jc w:val="center"/>
        <w:rPr>
          <w:color w:val="000000"/>
        </w:rPr>
      </w:pPr>
      <w:r>
        <w:rPr>
          <w:rFonts w:hint="eastAsia"/>
          <w:color w:val="000000"/>
          <w:lang w:val="en-US" w:eastAsia="zh-CN"/>
        </w:rPr>
        <w:t xml:space="preserve">                                                       </w:t>
      </w:r>
      <w:r>
        <w:rPr>
          <w:color w:val="000000"/>
        </w:rPr>
        <w:t>单位：元</w:t>
      </w:r>
    </w:p>
    <w:tbl>
      <w:tblPr>
        <w:tblStyle w:val="5"/>
        <w:tblW w:w="8318" w:type="dxa"/>
        <w:tblInd w:w="0" w:type="dxa"/>
        <w:tblLayout w:type="fixed"/>
        <w:tblCellMar>
          <w:top w:w="0" w:type="dxa"/>
          <w:left w:w="0" w:type="dxa"/>
          <w:bottom w:w="0" w:type="dxa"/>
          <w:right w:w="0" w:type="dxa"/>
        </w:tblCellMar>
      </w:tblPr>
      <w:tblGrid>
        <w:gridCol w:w="1000"/>
        <w:gridCol w:w="879"/>
        <w:gridCol w:w="1128"/>
        <w:gridCol w:w="1200"/>
        <w:gridCol w:w="1046"/>
        <w:gridCol w:w="1075"/>
        <w:gridCol w:w="1157"/>
        <w:gridCol w:w="833"/>
      </w:tblGrid>
      <w:tr>
        <w:tblPrEx>
          <w:tblCellMar>
            <w:top w:w="0" w:type="dxa"/>
            <w:left w:w="0" w:type="dxa"/>
            <w:bottom w:w="0" w:type="dxa"/>
            <w:right w:w="0" w:type="dxa"/>
          </w:tblCellMar>
        </w:tblPrEx>
        <w:trPr>
          <w:trHeight w:val="454" w:hRule="atLeast"/>
        </w:trPr>
        <w:tc>
          <w:tcPr>
            <w:tcW w:w="1000" w:type="dxa"/>
            <w:tcBorders>
              <w:top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项目</w:t>
            </w:r>
          </w:p>
          <w:p>
            <w:pPr>
              <w:autoSpaceDE w:val="0"/>
              <w:autoSpaceDN w:val="0"/>
              <w:snapToGrid w:val="0"/>
              <w:spacing w:line="300" w:lineRule="atLeast"/>
              <w:jc w:val="center"/>
              <w:rPr>
                <w:color w:val="000000"/>
                <w:kern w:val="0"/>
                <w:sz w:val="18"/>
                <w:szCs w:val="18"/>
              </w:rPr>
            </w:pPr>
          </w:p>
        </w:tc>
        <w:tc>
          <w:tcPr>
            <w:tcW w:w="879"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产量</w:t>
            </w:r>
          </w:p>
          <w:p>
            <w:pPr>
              <w:autoSpaceDE w:val="0"/>
              <w:autoSpaceDN w:val="0"/>
              <w:snapToGrid w:val="0"/>
              <w:spacing w:line="300" w:lineRule="atLeast"/>
              <w:jc w:val="center"/>
              <w:rPr>
                <w:color w:val="000000"/>
                <w:kern w:val="0"/>
                <w:sz w:val="18"/>
                <w:szCs w:val="18"/>
              </w:rPr>
            </w:pPr>
          </w:p>
        </w:tc>
        <w:tc>
          <w:tcPr>
            <w:tcW w:w="1128"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定额成本</w:t>
            </w:r>
          </w:p>
          <w:p>
            <w:pPr>
              <w:autoSpaceDE w:val="0"/>
              <w:autoSpaceDN w:val="0"/>
              <w:snapToGrid w:val="0"/>
              <w:spacing w:line="300" w:lineRule="atLeast"/>
              <w:jc w:val="center"/>
              <w:rPr>
                <w:color w:val="000000"/>
                <w:kern w:val="0"/>
                <w:sz w:val="18"/>
                <w:szCs w:val="18"/>
              </w:rPr>
            </w:pPr>
            <w:r>
              <w:rPr>
                <w:color w:val="000000"/>
                <w:kern w:val="0"/>
                <w:sz w:val="18"/>
                <w:szCs w:val="18"/>
              </w:rPr>
              <w:t>系数</w:t>
            </w:r>
          </w:p>
        </w:tc>
        <w:tc>
          <w:tcPr>
            <w:tcW w:w="1200"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标准量</w:t>
            </w:r>
          </w:p>
          <w:p>
            <w:pPr>
              <w:autoSpaceDE w:val="0"/>
              <w:autoSpaceDN w:val="0"/>
              <w:snapToGrid w:val="0"/>
              <w:spacing w:line="300" w:lineRule="atLeast"/>
              <w:jc w:val="center"/>
              <w:rPr>
                <w:color w:val="000000"/>
                <w:kern w:val="0"/>
                <w:sz w:val="18"/>
                <w:szCs w:val="18"/>
              </w:rPr>
            </w:pPr>
          </w:p>
        </w:tc>
        <w:tc>
          <w:tcPr>
            <w:tcW w:w="1046"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直接材料</w:t>
            </w:r>
          </w:p>
          <w:p>
            <w:pPr>
              <w:autoSpaceDE w:val="0"/>
              <w:autoSpaceDN w:val="0"/>
              <w:snapToGrid w:val="0"/>
              <w:spacing w:line="300" w:lineRule="atLeast"/>
              <w:jc w:val="center"/>
              <w:rPr>
                <w:color w:val="000000"/>
                <w:kern w:val="0"/>
                <w:sz w:val="18"/>
                <w:szCs w:val="18"/>
              </w:rPr>
            </w:pPr>
          </w:p>
        </w:tc>
        <w:tc>
          <w:tcPr>
            <w:tcW w:w="1075"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直接人工</w:t>
            </w:r>
          </w:p>
          <w:p>
            <w:pPr>
              <w:autoSpaceDE w:val="0"/>
              <w:autoSpaceDN w:val="0"/>
              <w:snapToGrid w:val="0"/>
              <w:spacing w:line="300" w:lineRule="atLeast"/>
              <w:jc w:val="center"/>
              <w:rPr>
                <w:color w:val="000000"/>
                <w:kern w:val="0"/>
                <w:sz w:val="18"/>
                <w:szCs w:val="18"/>
              </w:rPr>
            </w:pPr>
          </w:p>
        </w:tc>
        <w:tc>
          <w:tcPr>
            <w:tcW w:w="1157"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制造费用</w:t>
            </w:r>
          </w:p>
          <w:p>
            <w:pPr>
              <w:autoSpaceDE w:val="0"/>
              <w:autoSpaceDN w:val="0"/>
              <w:snapToGrid w:val="0"/>
              <w:spacing w:line="300" w:lineRule="atLeast"/>
              <w:jc w:val="center"/>
              <w:rPr>
                <w:color w:val="000000"/>
                <w:kern w:val="0"/>
                <w:sz w:val="18"/>
                <w:szCs w:val="18"/>
              </w:rPr>
            </w:pPr>
          </w:p>
        </w:tc>
        <w:tc>
          <w:tcPr>
            <w:tcW w:w="833" w:type="dxa"/>
            <w:tcBorders>
              <w:top w:val="single" w:color="auto" w:sz="6" w:space="0"/>
              <w:left w:val="single" w:color="auto" w:sz="4" w:space="0"/>
              <w:bottom w:val="single" w:color="auto" w:sz="8"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合计</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分配率</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5.7</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0.63</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0.47</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p>
        </w:tc>
      </w:tr>
      <w:tr>
        <w:tblPrEx>
          <w:tblCellMar>
            <w:top w:w="0" w:type="dxa"/>
            <w:left w:w="0" w:type="dxa"/>
            <w:bottom w:w="0" w:type="dxa"/>
            <w:right w:w="0" w:type="dxa"/>
          </w:tblCellMar>
        </w:tblPrEx>
        <w:trPr>
          <w:trHeight w:val="540"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A产品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20000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11400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1260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960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13620</w:t>
            </w: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B产品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10000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10000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57000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6300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4700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68000</w:t>
            </w: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C产品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6000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18000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102600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11340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8460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122400</w:t>
            </w:r>
          </w:p>
        </w:tc>
      </w:tr>
      <w:tr>
        <w:tblPrEx>
          <w:tblCellMar>
            <w:top w:w="0" w:type="dxa"/>
            <w:left w:w="0" w:type="dxa"/>
            <w:bottom w:w="0" w:type="dxa"/>
            <w:right w:w="0" w:type="dxa"/>
          </w:tblCellMar>
        </w:tblPrEx>
        <w:trPr>
          <w:trHeight w:val="523" w:hRule="atLeast"/>
        </w:trPr>
        <w:tc>
          <w:tcPr>
            <w:tcW w:w="1000" w:type="dxa"/>
            <w:tcBorders>
              <w:top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合计</w:t>
            </w:r>
          </w:p>
        </w:tc>
        <w:tc>
          <w:tcPr>
            <w:tcW w:w="879"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12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200"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30000</w:t>
            </w:r>
          </w:p>
        </w:tc>
        <w:tc>
          <w:tcPr>
            <w:tcW w:w="1046"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171000</w:t>
            </w:r>
          </w:p>
        </w:tc>
        <w:tc>
          <w:tcPr>
            <w:tcW w:w="107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18900</w:t>
            </w:r>
          </w:p>
        </w:tc>
        <w:tc>
          <w:tcPr>
            <w:tcW w:w="1157"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14100</w:t>
            </w:r>
          </w:p>
        </w:tc>
        <w:tc>
          <w:tcPr>
            <w:tcW w:w="833" w:type="dxa"/>
            <w:tcBorders>
              <w:top w:val="single" w:color="auto" w:sz="4" w:space="0"/>
              <w:left w:val="single" w:color="auto" w:sz="4" w:space="0"/>
              <w:bottom w:val="single" w:color="auto" w:sz="6" w:space="0"/>
            </w:tcBorders>
            <w:vAlign w:val="center"/>
          </w:tcPr>
          <w:p>
            <w:pPr>
              <w:autoSpaceDE w:val="0"/>
              <w:autoSpaceDN w:val="0"/>
              <w:jc w:val="center"/>
              <w:rPr>
                <w:kern w:val="0"/>
                <w:sz w:val="24"/>
                <w:szCs w:val="24"/>
              </w:rPr>
            </w:pPr>
            <w:r>
              <w:rPr>
                <w:rFonts w:hint="eastAsia"/>
                <w:kern w:val="0"/>
                <w:sz w:val="24"/>
                <w:szCs w:val="24"/>
              </w:rPr>
              <w:t>204000</w:t>
            </w:r>
          </w:p>
        </w:tc>
      </w:tr>
    </w:tbl>
    <w:p>
      <w:pPr>
        <w:rPr>
          <w:rFonts w:ascii="MS Mincho" w:hAnsi="MS Mincho" w:cs="MS Mincho"/>
          <w:sz w:val="24"/>
          <w:szCs w:val="24"/>
        </w:rPr>
      </w:pPr>
    </w:p>
    <w:p>
      <w:pPr>
        <w:rPr>
          <w:rFonts w:ascii="MS Mincho" w:hAnsi="MS Mincho" w:cs="MS Mincho"/>
          <w:sz w:val="24"/>
          <w:szCs w:val="24"/>
        </w:rPr>
      </w:pPr>
    </w:p>
    <w:p>
      <w:pPr>
        <w:ind w:right="105"/>
        <w:jc w:val="center"/>
        <w:rPr>
          <w:color w:val="000000"/>
        </w:rPr>
      </w:pPr>
      <w:r>
        <w:rPr>
          <w:rFonts w:hint="eastAsia"/>
          <w:color w:val="000000"/>
        </w:rPr>
        <w:t>辅助生产费用分配表</w:t>
      </w:r>
    </w:p>
    <w:p>
      <w:pPr>
        <w:ind w:right="105" w:firstLine="3360" w:firstLineChars="1600"/>
        <w:jc w:val="left"/>
        <w:rPr>
          <w:color w:val="000000"/>
        </w:rPr>
      </w:pPr>
      <w:r>
        <w:rPr>
          <w:rFonts w:hint="eastAsia"/>
          <w:color w:val="000000"/>
        </w:rPr>
        <w:t xml:space="preserve">（交互分配法） </w:t>
      </w:r>
    </w:p>
    <w:tbl>
      <w:tblPr>
        <w:tblStyle w:val="5"/>
        <w:tblW w:w="8464" w:type="dxa"/>
        <w:tblInd w:w="15" w:type="dxa"/>
        <w:tblLayout w:type="fixed"/>
        <w:tblCellMar>
          <w:top w:w="0" w:type="dxa"/>
          <w:left w:w="0" w:type="dxa"/>
          <w:bottom w:w="0" w:type="dxa"/>
          <w:right w:w="0" w:type="dxa"/>
        </w:tblCellMar>
      </w:tblPr>
      <w:tblGrid>
        <w:gridCol w:w="727"/>
        <w:gridCol w:w="489"/>
        <w:gridCol w:w="226"/>
        <w:gridCol w:w="720"/>
        <w:gridCol w:w="1291"/>
        <w:gridCol w:w="1085"/>
        <w:gridCol w:w="715"/>
        <w:gridCol w:w="1123"/>
        <w:gridCol w:w="1148"/>
        <w:gridCol w:w="940"/>
      </w:tblGrid>
      <w:tr>
        <w:tblPrEx>
          <w:tblCellMar>
            <w:top w:w="0" w:type="dxa"/>
            <w:left w:w="0" w:type="dxa"/>
            <w:bottom w:w="0" w:type="dxa"/>
            <w:right w:w="0" w:type="dxa"/>
          </w:tblCellMar>
        </w:tblPrEx>
        <w:trPr>
          <w:trHeight w:val="283" w:hRule="atLeast"/>
        </w:trPr>
        <w:tc>
          <w:tcPr>
            <w:tcW w:w="2162" w:type="dxa"/>
            <w:gridSpan w:val="4"/>
            <w:tcBorders>
              <w:top w:val="single" w:color="auto" w:sz="6"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项目</w:t>
            </w:r>
          </w:p>
        </w:tc>
        <w:tc>
          <w:tcPr>
            <w:tcW w:w="3091" w:type="dxa"/>
            <w:gridSpan w:val="3"/>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交互分配</w:t>
            </w:r>
          </w:p>
        </w:tc>
        <w:tc>
          <w:tcPr>
            <w:tcW w:w="3211" w:type="dxa"/>
            <w:gridSpan w:val="3"/>
            <w:tcBorders>
              <w:top w:val="single" w:color="auto" w:sz="6"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对外分配</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辅助生产车间名称</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供电车间</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机修车间</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合计</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供电车间</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机修车间</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合计</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待分配辅助生产费用</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24000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15000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39000</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23400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15600</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39000</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供应劳务数量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30000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7500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28000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7000</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费用分配率</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0.8</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0.84</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2.23</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w:t>
            </w:r>
          </w:p>
        </w:tc>
      </w:tr>
      <w:tr>
        <w:tblPrEx>
          <w:tblCellMar>
            <w:top w:w="0" w:type="dxa"/>
            <w:left w:w="0" w:type="dxa"/>
            <w:bottom w:w="0" w:type="dxa"/>
            <w:right w:w="0" w:type="dxa"/>
          </w:tblCellMar>
        </w:tblPrEx>
        <w:trPr>
          <w:trHeight w:val="590" w:hRule="atLeast"/>
        </w:trPr>
        <w:tc>
          <w:tcPr>
            <w:tcW w:w="727" w:type="dxa"/>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kern w:val="0"/>
                <w:sz w:val="24"/>
                <w:szCs w:val="24"/>
              </w:rPr>
            </w:pPr>
          </w:p>
        </w:tc>
        <w:tc>
          <w:tcPr>
            <w:tcW w:w="715" w:type="dxa"/>
            <w:gridSpan w:val="2"/>
            <w:tcBorders>
              <w:top w:val="single" w:color="auto" w:sz="4" w:space="0"/>
              <w:left w:val="single" w:color="auto" w:sz="4"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供电</w:t>
            </w: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500</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727" w:type="dxa"/>
            <w:tcBorders>
              <w:top w:val="nil"/>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辅助</w:t>
            </w:r>
          </w:p>
          <w:p>
            <w:pPr>
              <w:autoSpaceDE w:val="0"/>
              <w:autoSpaceDN w:val="0"/>
              <w:snapToGrid w:val="0"/>
              <w:spacing w:line="300" w:lineRule="atLeast"/>
              <w:jc w:val="center"/>
              <w:rPr>
                <w:color w:val="000000"/>
                <w:kern w:val="0"/>
                <w:sz w:val="18"/>
                <w:szCs w:val="18"/>
              </w:rPr>
            </w:pPr>
            <w:r>
              <w:rPr>
                <w:color w:val="000000"/>
                <w:kern w:val="0"/>
                <w:sz w:val="18"/>
                <w:szCs w:val="18"/>
              </w:rPr>
              <w:t>生产</w:t>
            </w:r>
          </w:p>
        </w:tc>
        <w:tc>
          <w:tcPr>
            <w:tcW w:w="715" w:type="dxa"/>
            <w:gridSpan w:val="2"/>
            <w:tcBorders>
              <w:top w:val="nil"/>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1000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727" w:type="dxa"/>
            <w:vMerge w:val="restart"/>
            <w:tcBorders>
              <w:top w:val="nil"/>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r>
              <w:rPr>
                <w:color w:val="000000"/>
                <w:kern w:val="0"/>
                <w:sz w:val="18"/>
                <w:szCs w:val="18"/>
              </w:rPr>
              <w:t>耗用</w:t>
            </w:r>
          </w:p>
        </w:tc>
        <w:tc>
          <w:tcPr>
            <w:tcW w:w="715" w:type="dxa"/>
            <w:gridSpan w:val="2"/>
            <w:tcBorders>
              <w:top w:val="single" w:color="auto" w:sz="4" w:space="0"/>
              <w:left w:val="single" w:color="auto" w:sz="4"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机修</w:t>
            </w: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2000</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7" w:hRule="atLeast"/>
        </w:trPr>
        <w:tc>
          <w:tcPr>
            <w:tcW w:w="727" w:type="dxa"/>
            <w:vMerge w:val="continue"/>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p>
        </w:tc>
        <w:tc>
          <w:tcPr>
            <w:tcW w:w="715" w:type="dxa"/>
            <w:gridSpan w:val="2"/>
            <w:tcBorders>
              <w:top w:val="nil"/>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1600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基本生产</w:t>
            </w: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25000</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4500</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1216" w:type="dxa"/>
            <w:gridSpan w:val="2"/>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车间耗用</w:t>
            </w:r>
          </w:p>
          <w:p>
            <w:pPr>
              <w:autoSpaceDE w:val="0"/>
              <w:autoSpaceDN w:val="0"/>
              <w:snapToGrid w:val="0"/>
              <w:spacing w:line="300" w:lineRule="atLeast"/>
              <w:jc w:val="center"/>
              <w:rPr>
                <w:color w:val="000000"/>
                <w:kern w:val="0"/>
                <w:sz w:val="18"/>
                <w:szCs w:val="18"/>
              </w:rPr>
            </w:pP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21000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10035</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31035</w:t>
            </w: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行政管理</w:t>
            </w: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3000</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2500</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5" w:hRule="atLeast"/>
        </w:trPr>
        <w:tc>
          <w:tcPr>
            <w:tcW w:w="1216" w:type="dxa"/>
            <w:gridSpan w:val="2"/>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部门耗用</w:t>
            </w:r>
          </w:p>
          <w:p>
            <w:pPr>
              <w:autoSpaceDE w:val="0"/>
              <w:autoSpaceDN w:val="0"/>
              <w:snapToGrid w:val="0"/>
              <w:spacing w:line="300" w:lineRule="atLeast"/>
              <w:jc w:val="center"/>
              <w:rPr>
                <w:color w:val="000000"/>
                <w:kern w:val="0"/>
                <w:sz w:val="18"/>
                <w:szCs w:val="18"/>
              </w:rPr>
            </w:pP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2400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5565</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7965</w:t>
            </w:r>
          </w:p>
        </w:tc>
      </w:tr>
      <w:tr>
        <w:tblPrEx>
          <w:tblCellMar>
            <w:top w:w="0" w:type="dxa"/>
            <w:left w:w="0" w:type="dxa"/>
            <w:bottom w:w="0" w:type="dxa"/>
            <w:right w:w="0" w:type="dxa"/>
          </w:tblCellMar>
        </w:tblPrEx>
        <w:trPr>
          <w:trHeight w:val="360" w:hRule="atLeast"/>
        </w:trPr>
        <w:tc>
          <w:tcPr>
            <w:tcW w:w="2162" w:type="dxa"/>
            <w:gridSpan w:val="4"/>
            <w:tcBorders>
              <w:top w:val="single" w:color="auto" w:sz="4" w:space="0"/>
              <w:left w:val="single" w:color="auto" w:sz="6"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分配金额合计</w:t>
            </w:r>
          </w:p>
        </w:tc>
        <w:tc>
          <w:tcPr>
            <w:tcW w:w="1291"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08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71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4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940" w:type="dxa"/>
            <w:tcBorders>
              <w:top w:val="single" w:color="auto" w:sz="4" w:space="0"/>
              <w:left w:val="single" w:color="auto" w:sz="4" w:space="0"/>
              <w:bottom w:val="single" w:color="auto" w:sz="6"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39000</w:t>
            </w:r>
          </w:p>
        </w:tc>
      </w:tr>
    </w:tbl>
    <w:p>
      <w:pPr>
        <w:rPr>
          <w:rFonts w:ascii="MS Mincho" w:hAnsi="MS Mincho" w:cs="MS Mincho"/>
          <w:sz w:val="24"/>
          <w:szCs w:val="24"/>
        </w:rPr>
      </w:pPr>
    </w:p>
    <w:sectPr>
      <w:footerReference r:id="rId3" w:type="default"/>
      <w:pgSz w:w="11906" w:h="16838"/>
      <w:pgMar w:top="1020" w:right="1049" w:bottom="1117" w:left="98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MS Mincho">
    <w:panose1 w:val="02020609040205080304"/>
    <w:charset w:val="80"/>
    <w:family w:val="modern"/>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3074" o:spid="_x0000_s307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2512D8"/>
    <w:rsid w:val="002512D8"/>
    <w:rsid w:val="00447D51"/>
    <w:rsid w:val="00604481"/>
    <w:rsid w:val="00815D8F"/>
    <w:rsid w:val="008918E0"/>
    <w:rsid w:val="090A2800"/>
    <w:rsid w:val="12540325"/>
    <w:rsid w:val="2B8C2D6A"/>
    <w:rsid w:val="3D982FE6"/>
    <w:rsid w:val="67F55561"/>
    <w:rsid w:val="7AC31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399</Words>
  <Characters>2278</Characters>
  <Lines>18</Lines>
  <Paragraphs>5</Paragraphs>
  <TotalTime>0</TotalTime>
  <ScaleCrop>false</ScaleCrop>
  <LinksUpToDate>false</LinksUpToDate>
  <CharactersWithSpaces>2672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2017-09-23T23:41:00Z</dcterms:created>
  <dc:creator>微软用户</dc:creator>
  <cp:lastModifiedBy>user</cp:lastModifiedBy>
  <dcterms:modified xsi:type="dcterms:W3CDTF">2021-12-17T07:24:53Z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701B7A832E694634AB00C984AD8DFE17</vt:lpwstr>
  </property>
</Properties>
</file>