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b/>
          <w:bCs w:val="0"/>
          <w:sz w:val="30"/>
          <w:szCs w:val="30"/>
        </w:rPr>
      </w:pPr>
      <w:r>
        <w:rPr>
          <w:rFonts w:hint="eastAsia" w:hAnsi="宋体"/>
          <w:b/>
          <w:bCs w:val="0"/>
          <w:sz w:val="30"/>
          <w:szCs w:val="30"/>
        </w:rPr>
        <w:t>护理伦理学</w:t>
      </w:r>
      <w:r>
        <w:rPr>
          <w:rFonts w:hint="eastAsia"/>
          <w:b/>
          <w:bCs w:val="0"/>
          <w:sz w:val="30"/>
          <w:szCs w:val="30"/>
        </w:rPr>
        <w:t>复习资料</w:t>
      </w:r>
      <w:r>
        <w:rPr>
          <w:rFonts w:hint="eastAsia" w:hAnsi="宋体"/>
          <w:b/>
          <w:bCs w:val="0"/>
          <w:sz w:val="30"/>
          <w:szCs w:val="30"/>
        </w:rPr>
        <w:t xml:space="preserve">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1、下列哪项不是护士的道德义务?(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A.尊重病人自主决定的义务     B.知情告知的义务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C.为患者解除痛苦的义务       D.监督患者权利实现的义务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E.为患者隐私保密的义务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2、“杏林春暖”的典故是称颂医学家（     ）为穷人治病不取酬的事迹。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庞安    B 李时珍    C 董奉    D 孙思邈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3、.做好ICU护理工作的基础是(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A.高度负责的责任感           B.舒适的生活护理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C.做好心理防护工作           D.护理人员的专业素质与能力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E.护理人员的美学修养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4、最早构建较完整美德论体系的是（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苏格拉底     B 柏拉图      C 亚里士多德    D 希波克拉底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 道德的教育功能不可能（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造成社会舆论            B 培养人的道德意识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 替代自身的道德修养      D 提高人们的道德境界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6、属于老年病科护理工作的特点是(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A.护理工作紧迫                                B.护理与保健并重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C.护理任务重，难度大、心理护理要求高          D.特殊护患关系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E.护理安全问题突出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7、把“精神错乱的人作为一个人来尊重，是我们最高的道德责任和医疗义务”出自 (      ) </w:t>
      </w:r>
    </w:p>
    <w:p>
      <w:pPr>
        <w:ind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A.《夏威夷宣言》      B.《东京宣言》</w:t>
      </w:r>
    </w:p>
    <w:p>
      <w:pPr>
        <w:ind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C.《日内瓦宣言》      D.《悉尼宣言》         E.《赫尔辛基宣言》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8、最能体现护理科研人员高尚情操的人体实验是（     ）。  </w:t>
      </w:r>
    </w:p>
    <w:p>
      <w:pPr>
        <w:ind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天然实验      B 自体实验     C 诱导实验      D 自愿实验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9、手术后，护理人员应遵照医嘱按时给镇痛药，并指导患者咳嗽、翻身或活动肢体，指导患者早期活动，体现了手术后护理伦理要求中的（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减轻痛苦，促进康复     B 严密观察，勤于护理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 敏锐观察，细心谨慎     D 提高认识，默默奉献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10、公益思想属于（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A．美德论的范畴       B．义务论的范畴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C．效果论的范畴       D．动机论的范畴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11、房门需设防夹装置、桌面不能铺设台布、开水间要上锁，病房内不能放置暖瓶及热水杯以防烫伤等工作要求是儿科护理伦理中（    ）的具体体现。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敏锐观察，细心谨慎     B 保证安全，环境温馨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 承担责任、高度自觉     D 保护安全，严格管理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12、构成护理道德品质的要素是（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护理道德情感    B 护理道德理想    C 护理道德境界    D 护理道德水平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13、器官移植相关标准中涉及卫生资源分配的伦理问题的社会标准是（    ）。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患者的财力     B 患者的文化程度   C 患者的社会价值   D 患者的人际关系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14、在言谈举止方面既要亲切关怀也要严谨有度，保持恰当的护患关系，不利用与患者建立的良好关系谋取利益或发展超出工作范围的关系，体现了护理人员（    ）的道德品质。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提高认识，默默奉献      B 换位思考，理解患者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 保护安全，严格管理      D 严于律己，保护患者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15、南丁格尔是（    ）人。   </w:t>
      </w:r>
    </w:p>
    <w:p>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美国     B 意大利     C 德国     D 英国  </w:t>
      </w:r>
    </w:p>
    <w:p>
      <w:pPr>
        <w:pStyle w:val="2"/>
        <w:spacing w:line="300" w:lineRule="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二、填空题(本大题共10空，每空1分，共10分)</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21、护理道德品质是由（          ）、护理道德情感、护理道德意志、护理道德信念和护理道德行为诸要求构成的综合体。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22、 护理管理的主要职责是 组织、引导 护士达到护理管理目标。作为一个优秀的护理领导者手中虽然有权利，但要以（         ）影响为主。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23、规范伦理学是由古希腊思想家亚里士多德首创的，因此被人们称为“（         ）”。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24、1941～1942年毛泽东同志两度为护士题词，其内容是：“（                   ）”、 </w:t>
      </w: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三. 解释题(本大题共3小题，每小题2分，共6分)</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 、主动安乐死：</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29、伦理学：</w:t>
      </w:r>
    </w:p>
    <w:p>
      <w:pPr>
        <w:rPr>
          <w:rFonts w:hint="eastAsia" w:asciiTheme="minorEastAsia" w:hAnsiTheme="minorEastAsia" w:eastAsiaTheme="minorEastAsia" w:cstheme="minorEastAsia"/>
          <w:sz w:val="24"/>
          <w:szCs w:val="24"/>
        </w:rPr>
      </w:pPr>
    </w:p>
    <w:p>
      <w:pPr>
        <w:rPr>
          <w:rFonts w:hint="eastAsia" w:hAnsi="宋体"/>
          <w:b/>
          <w:szCs w:val="21"/>
        </w:rPr>
      </w:pPr>
    </w:p>
    <w:p>
      <w:pPr>
        <w:rPr>
          <w:rFonts w:hint="eastAsia" w:hAnsi="宋体"/>
          <w:b/>
          <w:szCs w:val="21"/>
        </w:rPr>
      </w:pPr>
    </w:p>
    <w:p>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四、简答题(本大题共4小题，每小题6分，共24分)</w:t>
      </w:r>
    </w:p>
    <w:p>
      <w:pPr>
        <w:rPr>
          <w:rFonts w:hint="eastAsia" w:ascii="ˎ̥" w:hAnsi="ˎ̥" w:cs="Arial"/>
          <w:color w:val="000000"/>
          <w:sz w:val="24"/>
          <w:szCs w:val="24"/>
        </w:rPr>
      </w:pPr>
      <w:r>
        <w:rPr>
          <w:rFonts w:hint="eastAsia" w:hAnsi="宋体"/>
          <w:sz w:val="24"/>
          <w:szCs w:val="24"/>
        </w:rPr>
        <w:t>3</w:t>
      </w:r>
      <w:r>
        <w:rPr>
          <w:rFonts w:hAnsi="宋体"/>
          <w:sz w:val="24"/>
          <w:szCs w:val="24"/>
        </w:rPr>
        <w:t>1、</w:t>
      </w:r>
      <w:r>
        <w:rPr>
          <w:rFonts w:hint="eastAsia"/>
          <w:sz w:val="24"/>
          <w:szCs w:val="24"/>
        </w:rPr>
        <w:t>简述护理道德品质培养和形成的规律。 护理道德素质的培养和形成有以下规律：</w:t>
      </w:r>
    </w:p>
    <w:p>
      <w:pPr>
        <w:rPr>
          <w:rFonts w:hint="eastAsia" w:ascii="ˎ̥" w:hAnsi="ˎ̥" w:cs="Arial"/>
          <w:color w:val="000000"/>
          <w:sz w:val="24"/>
          <w:szCs w:val="24"/>
        </w:rPr>
      </w:pPr>
    </w:p>
    <w:p>
      <w:pPr>
        <w:rPr>
          <w:rFonts w:hint="eastAsia" w:ascii="ˎ̥" w:hAnsi="ˎ̥" w:cs="Arial"/>
          <w:color w:val="000000"/>
          <w:sz w:val="24"/>
          <w:szCs w:val="24"/>
        </w:rPr>
      </w:pPr>
    </w:p>
    <w:p>
      <w:pPr>
        <w:rPr>
          <w:rFonts w:hint="eastAsia" w:ascii="ˎ̥" w:hAnsi="ˎ̥" w:cs="Arial"/>
          <w:color w:val="000000"/>
          <w:sz w:val="24"/>
          <w:szCs w:val="24"/>
        </w:rPr>
      </w:pPr>
    </w:p>
    <w:p>
      <w:pPr>
        <w:rPr>
          <w:rFonts w:hint="eastAsia" w:ascii="ˎ̥" w:hAnsi="ˎ̥" w:cs="Arial"/>
          <w:color w:val="000000"/>
          <w:sz w:val="24"/>
          <w:szCs w:val="24"/>
        </w:rPr>
      </w:pPr>
    </w:p>
    <w:p>
      <w:pPr>
        <w:rPr>
          <w:rFonts w:hint="eastAsia" w:ascii="ˎ̥" w:hAnsi="ˎ̥" w:cs="Arial"/>
          <w:color w:val="000000"/>
          <w:sz w:val="24"/>
          <w:szCs w:val="24"/>
        </w:rPr>
      </w:pPr>
    </w:p>
    <w:p>
      <w:pPr>
        <w:rPr>
          <w:rFonts w:hint="eastAsia" w:ascii="ˎ̥" w:hAnsi="ˎ̥" w:cs="Arial"/>
          <w:color w:val="000000"/>
          <w:sz w:val="24"/>
          <w:szCs w:val="24"/>
        </w:rPr>
      </w:pPr>
    </w:p>
    <w:p>
      <w:pPr>
        <w:rPr>
          <w:rFonts w:hint="eastAsia" w:ascii="ˎ̥" w:hAnsi="ˎ̥" w:cs="Arial"/>
          <w:color w:val="000000"/>
          <w:sz w:val="24"/>
          <w:szCs w:val="24"/>
        </w:rPr>
      </w:pPr>
    </w:p>
    <w:p>
      <w:pPr>
        <w:rPr>
          <w:rFonts w:hint="eastAsia" w:ascii="ˎ̥" w:hAnsi="ˎ̥" w:cs="Arial"/>
          <w:color w:val="000000"/>
          <w:sz w:val="24"/>
          <w:szCs w:val="24"/>
        </w:rPr>
      </w:pPr>
      <w:r>
        <w:rPr>
          <w:rFonts w:hint="eastAsia"/>
          <w:sz w:val="24"/>
          <w:szCs w:val="24"/>
        </w:rPr>
        <w:t>32、简述确定脑死亡标准的伦理意义。</w:t>
      </w: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33、护理人员应尊重患者的权利有哪些?</w:t>
      </w:r>
    </w:p>
    <w:p>
      <w:pPr>
        <w:rPr>
          <w:rFonts w:hint="eastAsia" w:asciiTheme="minorEastAsia" w:hAnsiTheme="minorEastAsia" w:eastAsiaTheme="minorEastAsia" w:cstheme="minorEastAsia"/>
          <w:color w:val="000000"/>
          <w:sz w:val="24"/>
          <w:szCs w:val="24"/>
        </w:rPr>
      </w:pPr>
    </w:p>
    <w:p>
      <w:pPr>
        <w:rPr>
          <w:rFonts w:hint="eastAsia" w:asciiTheme="minorEastAsia" w:hAnsiTheme="minorEastAsia" w:eastAsiaTheme="minorEastAsia" w:cstheme="minorEastAsia"/>
          <w:color w:val="000000"/>
          <w:sz w:val="24"/>
          <w:szCs w:val="24"/>
        </w:rPr>
      </w:pPr>
    </w:p>
    <w:p>
      <w:pPr>
        <w:rPr>
          <w:rFonts w:hint="eastAsia" w:asciiTheme="minorEastAsia" w:hAnsiTheme="minorEastAsia" w:eastAsiaTheme="minorEastAsia" w:cstheme="minorEastAsia"/>
          <w:sz w:val="24"/>
          <w:szCs w:val="24"/>
        </w:rPr>
      </w:pPr>
    </w:p>
    <w:p>
      <w:pPr>
        <w:rPr>
          <w:rFonts w:hint="eastAsia" w:ascii="ˎ̥" w:hAnsi="ˎ̥" w:cs="Arial"/>
          <w:color w:val="000000"/>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Ansi="宋体"/>
          <w:szCs w:val="21"/>
        </w:rPr>
      </w:pPr>
    </w:p>
    <w:p>
      <w:pPr>
        <w:pStyle w:val="2"/>
        <w:spacing w:line="300" w:lineRule="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五、论述题(本大题共2小题，每小题10分，共20分)</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35. 知情同意的运用条件。 </w:t>
      </w:r>
    </w:p>
    <w:p>
      <w:pPr>
        <w:pStyle w:val="2"/>
        <w:spacing w:line="300" w:lineRule="auto"/>
        <w:rPr>
          <w:rFonts w:hint="eastAsia" w:asciiTheme="minorEastAsia" w:hAnsiTheme="minorEastAsia" w:eastAsiaTheme="minorEastAsia" w:cstheme="minorEastAsia"/>
          <w:sz w:val="24"/>
          <w:szCs w:val="24"/>
        </w:rPr>
      </w:pPr>
    </w:p>
    <w:p>
      <w:pPr>
        <w:pStyle w:val="2"/>
        <w:spacing w:line="300" w:lineRule="auto"/>
        <w:rPr>
          <w:rFonts w:hint="eastAsia" w:asciiTheme="minorEastAsia" w:hAnsiTheme="minorEastAsia" w:eastAsiaTheme="minorEastAsia" w:cstheme="minorEastAsia"/>
          <w:sz w:val="24"/>
          <w:szCs w:val="24"/>
        </w:rPr>
      </w:pPr>
    </w:p>
    <w:p>
      <w:pPr>
        <w:pStyle w:val="2"/>
        <w:spacing w:line="300" w:lineRule="auto"/>
        <w:rPr>
          <w:rFonts w:hint="eastAsia" w:asciiTheme="minorEastAsia" w:hAnsiTheme="minorEastAsia" w:eastAsiaTheme="minorEastAsia" w:cstheme="minorEastAsia"/>
          <w:sz w:val="24"/>
          <w:szCs w:val="24"/>
        </w:rPr>
      </w:pPr>
    </w:p>
    <w:p>
      <w:pPr>
        <w:pStyle w:val="2"/>
        <w:spacing w:line="300" w:lineRule="auto"/>
        <w:rPr>
          <w:rFonts w:hint="eastAsia" w:asciiTheme="minorEastAsia" w:hAnsiTheme="minorEastAsia" w:eastAsiaTheme="minorEastAsia" w:cstheme="minorEastAsia"/>
          <w:sz w:val="24"/>
          <w:szCs w:val="24"/>
        </w:rPr>
      </w:pPr>
    </w:p>
    <w:p>
      <w:pPr>
        <w:pStyle w:val="2"/>
        <w:spacing w:line="300" w:lineRule="auto"/>
        <w:rPr>
          <w:rFonts w:hint="eastAsia" w:asciiTheme="minorEastAsia" w:hAnsiTheme="minorEastAsia" w:eastAsiaTheme="minorEastAsia" w:cstheme="minorEastAsia"/>
          <w:sz w:val="24"/>
          <w:szCs w:val="24"/>
        </w:rPr>
      </w:pPr>
    </w:p>
    <w:p>
      <w:pPr>
        <w:pStyle w:val="2"/>
        <w:spacing w:line="300" w:lineRule="auto"/>
        <w:rPr>
          <w:rFonts w:hint="eastAsia" w:asciiTheme="minorEastAsia" w:hAnsiTheme="minorEastAsia" w:eastAsiaTheme="minorEastAsia" w:cstheme="minorEastAsia"/>
          <w:sz w:val="24"/>
          <w:szCs w:val="24"/>
        </w:rPr>
      </w:pPr>
    </w:p>
    <w:p>
      <w:pPr>
        <w:pStyle w:val="2"/>
        <w:spacing w:line="30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36. 请论述伦理、道德与法律三者的关系</w:t>
      </w:r>
    </w:p>
    <w:p>
      <w:pPr>
        <w:pStyle w:val="2"/>
        <w:spacing w:line="300" w:lineRule="auto"/>
        <w:rPr>
          <w:rFonts w:hint="eastAsia" w:asciiTheme="minorEastAsia" w:hAnsiTheme="minorEastAsia" w:eastAsiaTheme="minorEastAsia" w:cstheme="minorEastAsia"/>
          <w:sz w:val="24"/>
          <w:szCs w:val="24"/>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pStyle w:val="2"/>
        <w:spacing w:line="300" w:lineRule="auto"/>
        <w:rPr>
          <w:rFonts w:hint="eastAsia"/>
        </w:rPr>
      </w:pPr>
    </w:p>
    <w:p>
      <w:pPr>
        <w:jc w:val="left"/>
        <w:rPr>
          <w:rFonts w:hAnsi="宋体"/>
          <w:b/>
          <w:szCs w:val="21"/>
        </w:rPr>
      </w:pPr>
      <w:r>
        <w:rPr>
          <w:rFonts w:hint="eastAsia" w:hAnsi="宋体"/>
          <w:b/>
          <w:sz w:val="24"/>
          <w:szCs w:val="24"/>
        </w:rPr>
        <w:t>护理伦理学</w:t>
      </w:r>
      <w:r>
        <w:rPr>
          <w:rFonts w:hint="eastAsia"/>
          <w:sz w:val="24"/>
          <w:szCs w:val="24"/>
        </w:rPr>
        <w:t>复习资料</w:t>
      </w:r>
      <w:r>
        <w:rPr>
          <w:rFonts w:hint="eastAsia" w:hAnsi="宋体"/>
          <w:b/>
          <w:szCs w:val="21"/>
        </w:rPr>
        <w:t xml:space="preserve">                                                                                                                                     </w:t>
      </w:r>
    </w:p>
    <w:p>
      <w:pPr>
        <w:pStyle w:val="2"/>
        <w:spacing w:line="300" w:lineRule="auto"/>
        <w:rPr>
          <w:rFonts w:hint="eastAsia" w:hAnsi="宋体"/>
          <w:szCs w:val="21"/>
        </w:rPr>
      </w:pPr>
      <w:r>
        <w:rPr>
          <w:rFonts w:hint="eastAsia" w:hAnsi="宋体"/>
          <w:szCs w:val="21"/>
        </w:rPr>
        <w:t>一、单项选择题</w:t>
      </w:r>
      <w:r>
        <w:rPr>
          <w:rFonts w:hAnsi="宋体"/>
          <w:szCs w:val="21"/>
        </w:rPr>
        <w:t>(</w:t>
      </w:r>
      <w:r>
        <w:rPr>
          <w:rFonts w:hint="eastAsia" w:hAnsi="宋体"/>
          <w:szCs w:val="21"/>
        </w:rPr>
        <w:t>本大题共</w:t>
      </w:r>
      <w:r>
        <w:rPr>
          <w:rFonts w:hAnsi="宋体"/>
          <w:szCs w:val="21"/>
        </w:rPr>
        <w:t>20</w:t>
      </w:r>
      <w:r>
        <w:rPr>
          <w:rFonts w:hint="eastAsia" w:hAnsi="宋体"/>
          <w:szCs w:val="21"/>
        </w:rPr>
        <w:t>小题，每小题</w:t>
      </w:r>
      <w:r>
        <w:rPr>
          <w:rFonts w:hAnsi="宋体"/>
          <w:szCs w:val="21"/>
        </w:rPr>
        <w:t>2</w:t>
      </w:r>
      <w:r>
        <w:rPr>
          <w:rFonts w:hint="eastAsia" w:hAnsi="宋体"/>
          <w:szCs w:val="21"/>
        </w:rPr>
        <w:t>分，共</w:t>
      </w:r>
      <w:r>
        <w:rPr>
          <w:rFonts w:hAnsi="宋体"/>
          <w:szCs w:val="21"/>
        </w:rPr>
        <w:t>40</w:t>
      </w:r>
      <w:r>
        <w:rPr>
          <w:rFonts w:hint="eastAsia" w:hAnsi="宋体"/>
          <w:szCs w:val="21"/>
        </w:rPr>
        <w:t>分</w:t>
      </w:r>
      <w:r>
        <w:rPr>
          <w:rFonts w:hAnsi="宋体"/>
          <w:szCs w:val="21"/>
        </w:rPr>
        <w:t>)</w:t>
      </w:r>
    </w:p>
    <w:p>
      <w:pPr>
        <w:pStyle w:val="2"/>
        <w:spacing w:line="300" w:lineRule="auto"/>
        <w:rPr>
          <w:rFonts w:hint="eastAsia" w:hAnsi="宋体"/>
        </w:rPr>
      </w:pPr>
      <w:r>
        <w:rPr>
          <w:rFonts w:hint="eastAsia" w:hAnsi="宋体"/>
        </w:rPr>
        <w:t>1-10</w:t>
      </w:r>
      <w:r>
        <w:rPr>
          <w:rFonts w:hint="eastAsia" w:hAnsi="宋体"/>
          <w:szCs w:val="21"/>
        </w:rPr>
        <w:t xml:space="preserve"> DCDDC CABAC</w:t>
      </w:r>
      <w:r>
        <w:rPr>
          <w:rFonts w:hint="eastAsia" w:hAnsi="宋体"/>
        </w:rPr>
        <w:t xml:space="preserve"> 11-</w:t>
      </w:r>
      <w:r>
        <w:rPr>
          <w:rFonts w:hint="eastAsia" w:hAnsi="宋体"/>
          <w:lang w:val="en-US" w:eastAsia="zh-CN"/>
        </w:rPr>
        <w:t xml:space="preserve">15 </w:t>
      </w:r>
      <w:r>
        <w:rPr>
          <w:rFonts w:hint="eastAsia" w:hAnsi="宋体"/>
        </w:rPr>
        <w:t>BACDD</w:t>
      </w:r>
    </w:p>
    <w:p>
      <w:pPr>
        <w:pStyle w:val="2"/>
        <w:spacing w:line="300" w:lineRule="auto"/>
        <w:rPr>
          <w:rFonts w:hAnsi="宋体"/>
          <w:szCs w:val="21"/>
        </w:rPr>
      </w:pPr>
      <w:r>
        <w:rPr>
          <w:rFonts w:hint="eastAsia" w:hAnsi="宋体"/>
          <w:szCs w:val="21"/>
        </w:rPr>
        <w:t>二、填空题</w:t>
      </w:r>
      <w:r>
        <w:rPr>
          <w:rFonts w:hAnsi="宋体"/>
          <w:szCs w:val="21"/>
        </w:rPr>
        <w:t>(</w:t>
      </w:r>
      <w:r>
        <w:rPr>
          <w:rFonts w:hint="eastAsia" w:hAnsi="宋体"/>
          <w:szCs w:val="21"/>
        </w:rPr>
        <w:t>本大题共</w:t>
      </w:r>
      <w:r>
        <w:rPr>
          <w:rFonts w:hAnsi="宋体"/>
          <w:szCs w:val="21"/>
        </w:rPr>
        <w:t>10</w:t>
      </w:r>
      <w:r>
        <w:rPr>
          <w:rFonts w:hint="eastAsia" w:hAnsi="宋体"/>
          <w:szCs w:val="21"/>
        </w:rPr>
        <w:t>空，每空</w:t>
      </w:r>
      <w:r>
        <w:rPr>
          <w:rFonts w:hAnsi="宋体"/>
          <w:szCs w:val="21"/>
        </w:rPr>
        <w:t>1</w:t>
      </w:r>
      <w:r>
        <w:rPr>
          <w:rFonts w:hint="eastAsia" w:hAnsi="宋体"/>
          <w:szCs w:val="21"/>
        </w:rPr>
        <w:t>分，共</w:t>
      </w:r>
      <w:r>
        <w:rPr>
          <w:rFonts w:hAnsi="宋体"/>
          <w:szCs w:val="21"/>
        </w:rPr>
        <w:t>10</w:t>
      </w:r>
      <w:r>
        <w:rPr>
          <w:rFonts w:hint="eastAsia" w:hAnsi="宋体"/>
          <w:szCs w:val="21"/>
        </w:rPr>
        <w:t>分</w:t>
      </w:r>
      <w:r>
        <w:rPr>
          <w:rFonts w:hAnsi="宋体"/>
          <w:szCs w:val="21"/>
        </w:rPr>
        <w:t>)</w:t>
      </w:r>
    </w:p>
    <w:p>
      <w:pPr>
        <w:pStyle w:val="2"/>
        <w:spacing w:line="300" w:lineRule="auto"/>
        <w:rPr>
          <w:rFonts w:hint="eastAsia"/>
        </w:rPr>
      </w:pPr>
      <w:r>
        <w:rPr>
          <w:rFonts w:hAnsi="宋体"/>
          <w:szCs w:val="21"/>
        </w:rPr>
        <w:t>21.</w:t>
      </w:r>
      <w:r>
        <w:rPr>
          <w:rFonts w:hint="eastAsia"/>
        </w:rPr>
        <w:t xml:space="preserve"> 护理道德认识</w:t>
      </w:r>
      <w:r>
        <w:rPr>
          <w:szCs w:val="21"/>
        </w:rPr>
        <w:t>2</w:t>
      </w:r>
      <w:r>
        <w:rPr>
          <w:rFonts w:hint="eastAsia"/>
          <w:szCs w:val="21"/>
        </w:rPr>
        <w:t>2</w:t>
      </w:r>
      <w:r>
        <w:rPr>
          <w:rFonts w:hint="eastAsia"/>
        </w:rPr>
        <w:t>非权力</w:t>
      </w:r>
      <w:r>
        <w:rPr>
          <w:rFonts w:hint="eastAsia"/>
          <w:szCs w:val="21"/>
        </w:rPr>
        <w:t>23</w:t>
      </w:r>
      <w:r>
        <w:rPr>
          <w:rFonts w:hint="eastAsia"/>
        </w:rPr>
        <w:t>伦理学之父</w:t>
      </w:r>
      <w:r>
        <w:rPr>
          <w:rFonts w:hint="eastAsia"/>
          <w:szCs w:val="21"/>
        </w:rPr>
        <w:t>24</w:t>
      </w:r>
      <w:r>
        <w:rPr>
          <w:rFonts w:hint="eastAsia"/>
        </w:rPr>
        <w:t>尊重护士，爱护护士</w:t>
      </w:r>
    </w:p>
    <w:p>
      <w:pPr>
        <w:pStyle w:val="2"/>
        <w:spacing w:line="300" w:lineRule="auto"/>
        <w:rPr>
          <w:rFonts w:hint="eastAsia" w:hAnsi="宋体"/>
          <w:szCs w:val="21"/>
        </w:rPr>
      </w:pPr>
      <w:r>
        <w:rPr>
          <w:rFonts w:hint="eastAsia" w:hAnsi="宋体"/>
          <w:szCs w:val="21"/>
        </w:rPr>
        <w:t>三、名词解释题</w:t>
      </w:r>
      <w:r>
        <w:rPr>
          <w:rFonts w:hAnsi="宋体"/>
          <w:szCs w:val="21"/>
        </w:rPr>
        <w:t>(</w:t>
      </w:r>
      <w:r>
        <w:rPr>
          <w:rFonts w:hint="eastAsia" w:hAnsi="宋体"/>
          <w:szCs w:val="21"/>
        </w:rPr>
        <w:t>本大题共</w:t>
      </w:r>
      <w:r>
        <w:rPr>
          <w:rFonts w:hAnsi="宋体"/>
          <w:szCs w:val="21"/>
        </w:rPr>
        <w:t>3</w:t>
      </w:r>
      <w:r>
        <w:rPr>
          <w:rFonts w:hint="eastAsia" w:hAnsi="宋体"/>
          <w:szCs w:val="21"/>
        </w:rPr>
        <w:t>小题，每小题</w:t>
      </w:r>
      <w:r>
        <w:rPr>
          <w:rFonts w:hAnsi="宋体"/>
          <w:szCs w:val="21"/>
        </w:rPr>
        <w:t>2</w:t>
      </w:r>
      <w:r>
        <w:rPr>
          <w:rFonts w:hint="eastAsia" w:hAnsi="宋体"/>
          <w:szCs w:val="21"/>
        </w:rPr>
        <w:t>分，共</w:t>
      </w:r>
      <w:r>
        <w:rPr>
          <w:rFonts w:hAnsi="宋体"/>
          <w:szCs w:val="21"/>
        </w:rPr>
        <w:t>6</w:t>
      </w:r>
      <w:r>
        <w:rPr>
          <w:rFonts w:hint="eastAsia" w:hAnsi="宋体"/>
          <w:szCs w:val="21"/>
        </w:rPr>
        <w:t>分</w:t>
      </w:r>
      <w:r>
        <w:rPr>
          <w:rFonts w:hAnsi="宋体"/>
          <w:szCs w:val="21"/>
        </w:rPr>
        <w:t>)</w:t>
      </w:r>
    </w:p>
    <w:p>
      <w:pPr>
        <w:rPr>
          <w:rFonts w:hint="eastAsia"/>
        </w:rPr>
      </w:pPr>
      <w:r>
        <w:rPr>
          <w:rFonts w:hint="eastAsia" w:hAnsi="宋体"/>
          <w:szCs w:val="21"/>
        </w:rPr>
        <w:t>28</w:t>
      </w:r>
      <w:r>
        <w:rPr>
          <w:rFonts w:hint="eastAsia"/>
        </w:rPr>
        <w:t xml:space="preserve"> 、指的是医务工作者采取引起死亡的主动措施的情况，比如注射致死的药物。  </w:t>
      </w:r>
    </w:p>
    <w:p>
      <w:pPr>
        <w:rPr>
          <w:rFonts w:hint="eastAsia"/>
        </w:rPr>
      </w:pPr>
      <w:r>
        <w:rPr>
          <w:rFonts w:hint="eastAsia"/>
        </w:rPr>
        <w:t xml:space="preserve">29、伦理学是以道德现象和道德关系作为研究客体的科学，即研究道德起源、本质、作用及其发展规律的科学，或者说它是对道德关系的哲学思考，所以伦理学又称道德哲学。  </w:t>
      </w:r>
    </w:p>
    <w:p>
      <w:pPr>
        <w:pStyle w:val="2"/>
        <w:spacing w:line="300" w:lineRule="auto"/>
        <w:rPr>
          <w:rFonts w:hint="eastAsia" w:hAnsi="宋体"/>
          <w:szCs w:val="21"/>
        </w:rPr>
      </w:pPr>
      <w:r>
        <w:rPr>
          <w:rFonts w:hint="eastAsia" w:hAnsi="宋体"/>
          <w:szCs w:val="21"/>
        </w:rPr>
        <w:t>四、简答题</w:t>
      </w:r>
      <w:r>
        <w:rPr>
          <w:rFonts w:hAnsi="宋体"/>
          <w:szCs w:val="21"/>
        </w:rPr>
        <w:t>(</w:t>
      </w:r>
      <w:r>
        <w:rPr>
          <w:rFonts w:hint="eastAsia" w:hAnsi="宋体"/>
          <w:szCs w:val="21"/>
        </w:rPr>
        <w:t>本大题共</w:t>
      </w:r>
      <w:r>
        <w:rPr>
          <w:rFonts w:hAnsi="宋体"/>
          <w:szCs w:val="21"/>
        </w:rPr>
        <w:t>4</w:t>
      </w:r>
      <w:r>
        <w:rPr>
          <w:rFonts w:hint="eastAsia" w:hAnsi="宋体"/>
          <w:szCs w:val="21"/>
        </w:rPr>
        <w:t>小题，每小题</w:t>
      </w:r>
      <w:r>
        <w:rPr>
          <w:rFonts w:hAnsi="宋体"/>
          <w:szCs w:val="21"/>
        </w:rPr>
        <w:t>6</w:t>
      </w:r>
      <w:r>
        <w:rPr>
          <w:rFonts w:hint="eastAsia" w:hAnsi="宋体"/>
          <w:szCs w:val="21"/>
        </w:rPr>
        <w:t>分，共</w:t>
      </w:r>
      <w:r>
        <w:rPr>
          <w:rFonts w:hAnsi="宋体"/>
          <w:szCs w:val="21"/>
        </w:rPr>
        <w:t>24</w:t>
      </w:r>
      <w:r>
        <w:rPr>
          <w:rFonts w:hint="eastAsia" w:hAnsi="宋体"/>
          <w:szCs w:val="21"/>
        </w:rPr>
        <w:t>分</w:t>
      </w:r>
      <w:r>
        <w:rPr>
          <w:rFonts w:hAnsi="宋体"/>
          <w:szCs w:val="21"/>
        </w:rPr>
        <w:t>)</w:t>
      </w:r>
    </w:p>
    <w:p>
      <w:pPr>
        <w:rPr>
          <w:rFonts w:hint="eastAsia"/>
        </w:rPr>
      </w:pPr>
      <w:r>
        <w:rPr>
          <w:rFonts w:hint="eastAsia" w:hAnsi="宋体"/>
          <w:szCs w:val="21"/>
        </w:rPr>
        <w:t xml:space="preserve">31. </w:t>
      </w:r>
      <w:r>
        <w:rPr>
          <w:rFonts w:hint="eastAsia"/>
        </w:rPr>
        <w:t xml:space="preserve">答：①护理道德品质是一个长期逐步培养和形成的过程；     ②护理道德品质的培养和形成，是护士道德认识、情感、意志、信念和行为的统一过程；②护理道德品质的培养和形成，既需要护理道德原则和规范的指导、定向，又需要借助于社会舆论、内心信念和传统习俗等种种力量进行道德调节和道德评价，两者相辅相成。  </w:t>
      </w:r>
    </w:p>
    <w:p>
      <w:pPr>
        <w:rPr>
          <w:rFonts w:hint="eastAsia"/>
        </w:rPr>
      </w:pPr>
      <w:r>
        <w:rPr>
          <w:rFonts w:hint="eastAsia"/>
        </w:rPr>
        <w:t xml:space="preserve">32、答：（1）更科学地决定是否延长一个人的生命。心跳和呼吸停止不是判断死亡的绝对可靠的标准。对于以医疗设备维持心跳、呼吸，大脑已处于不可逆昏迷状态的人，“生命”的延长是不明智的，不符合社会公益的要求。 （2）能够及时抢救假死状态的患者。由于服毒、溺水或冻死的患者，特别是服用中枢神经抑制剂自杀的假死者，脑死亡标准的确立，为真死与假死的鉴别提出了科学的依靠。 （3）有利于器官移植的开展。传统的死亡标准影响了移植器官的新鲜度，限制了此项技术的发展，脑死亡标准则易于摘取活器官，有利于器官的移植。  （4）节约卫生资源，减轻社会和家庭负担。无节制地延长死亡过程，家属和社会所承担的损耗就越大。脑死亡标准的确立可减少浪费，使卫生资源和利用更合理，符合多数人的利益。  </w:t>
      </w:r>
    </w:p>
    <w:p>
      <w:pPr>
        <w:rPr>
          <w:rFonts w:hint="eastAsia"/>
        </w:rPr>
      </w:pPr>
      <w:r>
        <w:rPr>
          <w:rFonts w:hint="eastAsia"/>
        </w:rPr>
        <w:t>33、答：应尊重患者的权利有：  ①患者受到医务人员防病治病、卫生保健和礼貌待遇的权利；  ②患者知情同意的权利；  ③患者对自己的隐私要求医务人员给予保密的权利； ④患者监督防治、提出防治意见，</w:t>
      </w:r>
      <w:bookmarkStart w:id="0" w:name="_GoBack"/>
      <w:bookmarkEnd w:id="0"/>
      <w:r>
        <w:rPr>
          <w:rFonts w:hint="eastAsia"/>
        </w:rPr>
        <w:t xml:space="preserve">并得到答复的权利； ⑤患者要求医疗卫生单位解释所负防治费用的权利。 </w:t>
      </w:r>
    </w:p>
    <w:p>
      <w:pPr>
        <w:rPr>
          <w:rFonts w:hint="eastAsia"/>
        </w:rPr>
      </w:pPr>
      <w:r>
        <w:rPr>
          <w:rFonts w:hint="eastAsia"/>
        </w:rPr>
        <w:t xml:space="preserve">35答：知情同意的运用应具备或符合严格的伦理学条件。“知情”条件包括：a.医生动机和目的完全是为了病人利益；b.有自主能力的病人有知情的自愿要求；c.医生向病人提供让其做出决定的有关病情的足够信息；d.医生向病人作充分必要的说明和解释；“同意”的条件根据《纽纶堡法典》精神归为：a.病人有自由选择的权利；b.病人有同意的合法权利；c.病人对做出明智的决定有充分的理解力；d.病人有做出决定的充分知识。    </w:t>
      </w:r>
    </w:p>
    <w:p>
      <w:r>
        <w:rPr>
          <w:rFonts w:hint="eastAsia"/>
        </w:rPr>
        <w:t xml:space="preserve">36答：道德是以善恶为评价标准，通过社会舆论、传统局部习俗和内心信念维系并发生作用的行为原则、规范的总和。但从唯物史观的角度来看，道德根源于一定的物质生活条件。恩格斯讲：“一切以往的道德论归根到底都是当时的社会经济状况的产物。而社会直到现在还是在阶级对立中运动的，所以道德始终是阶级的道德”。因此，我们可以把道德简单的概括为：道德是生活在一定物质生活条件下的自然人关于善与恶、光荣与耻辱、正义与非正义、公正与偏见、野蛮与谦逊等观念、原则以及规范的总合，或者说是一个综合的矛盾统一体系。法律是由国家制定的，是由法院适用的，由国家强力实施的行为规范。道德与法律是社会规范最主要的两种存在形式，是既有区别又有联系的两个范畴。从他们联系看：第一，它们都属于上层建筑，都是为一定的经济基础服务的；第二，它们是社会最重要的调控手段，自人类进入文明社会以来，任何社会在建立与维持秩序时，都不能不同时借助于这两种手段；第三，道德是法律形成的条件：在关于人类共同生活的基本价值观中，法律规范和道德规范拥有共同的基础。换句话说，法律秩序发挥作用的前提是，它必须达到被认为具有约束力的道德规范的最低限度。任何法律都是以道德的价值秩序为基础。第四，法律是传播道德的有效手段。法律的实施，本身就是一个惩恶扬善的过程，不但有助于人们法律意识的形成，还有助于人们道德的培养，故法的实施对社会道德的形成和普及起了重大作用。第五，道德是法 律的评价标准和推动力量，是法律的有益补充。第六，道德是法的目标。   上述告诉我们，道德与法律从本质都是一种行为规范，都是人们的行为准则。同时两者在性质、产生条件、功能、作用机制和目标等方面都存在内在的联系。道德与法律的这种关系就决定了思想道德教育与法律教育的必然联系，道德与法律的这种必然的内在联系集中体现在无论是思想道德教育还是法律教育目标都在于培养大学生正确的行为原则、规范。所以从本质上看，道德教育与法律教育都是行为原则与规范的教育。   </w:t>
      </w:r>
    </w:p>
    <w:p/>
    <w:p>
      <w:pPr>
        <w:pStyle w:val="2"/>
        <w:spacing w:line="300" w:lineRule="auto"/>
        <w:rPr>
          <w:rFonts w:hint="eastAsia" w:hAnsi="宋体"/>
          <w:szCs w:val="21"/>
        </w:rPr>
      </w:pPr>
    </w:p>
    <w:p>
      <w:pPr>
        <w:rPr>
          <w:rFonts w:hint="eastAsia"/>
          <w:b/>
        </w:rPr>
      </w:pPr>
    </w:p>
    <w:p>
      <w:pPr>
        <w:rPr>
          <w:rFonts w:hint="eastAsia"/>
          <w:b/>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A1005D"/>
    <w:rsid w:val="037D071F"/>
    <w:rsid w:val="04BA7422"/>
    <w:rsid w:val="09061444"/>
    <w:rsid w:val="09831DB3"/>
    <w:rsid w:val="0E44619C"/>
    <w:rsid w:val="18FC0AEF"/>
    <w:rsid w:val="1A595377"/>
    <w:rsid w:val="1BDE5224"/>
    <w:rsid w:val="1F465311"/>
    <w:rsid w:val="228B7A9D"/>
    <w:rsid w:val="22DE3463"/>
    <w:rsid w:val="238D5643"/>
    <w:rsid w:val="25D343B5"/>
    <w:rsid w:val="2A484C86"/>
    <w:rsid w:val="2A7F4738"/>
    <w:rsid w:val="304E0564"/>
    <w:rsid w:val="30C12E22"/>
    <w:rsid w:val="36C33A5D"/>
    <w:rsid w:val="3AF46A87"/>
    <w:rsid w:val="3E531FC2"/>
    <w:rsid w:val="47182FBE"/>
    <w:rsid w:val="471B5415"/>
    <w:rsid w:val="4AF274C6"/>
    <w:rsid w:val="4E107329"/>
    <w:rsid w:val="52483D98"/>
    <w:rsid w:val="57C7399D"/>
    <w:rsid w:val="5B7C391A"/>
    <w:rsid w:val="60ED6170"/>
    <w:rsid w:val="61F93F4F"/>
    <w:rsid w:val="63CE6217"/>
    <w:rsid w:val="651054EE"/>
    <w:rsid w:val="65E419AE"/>
    <w:rsid w:val="6BD43C1D"/>
    <w:rsid w:val="72F10C27"/>
    <w:rsid w:val="76B32ADC"/>
    <w:rsid w:val="76D103A1"/>
    <w:rsid w:val="77E8615C"/>
    <w:rsid w:val="7B1A64E4"/>
    <w:rsid w:val="7F932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Strong"/>
    <w:basedOn w:val="5"/>
    <w:qFormat/>
    <w:uiPriority w:val="0"/>
    <w:rPr>
      <w:b/>
      <w:bCs/>
    </w:rPr>
  </w:style>
  <w:style w:type="character" w:styleId="7">
    <w:name w:val="page number"/>
    <w:basedOn w:val="5"/>
    <w:qFormat/>
    <w:uiPriority w:val="0"/>
  </w:style>
  <w:style w:type="character" w:styleId="8">
    <w:name w:val="Hyperlink"/>
    <w:basedOn w:val="5"/>
    <w:qFormat/>
    <w:uiPriority w:val="0"/>
    <w:rPr>
      <w:color w:val="0000CC"/>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2020-02-19T05:34:42Z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