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/>
          <w:sz w:val="24"/>
          <w:u w:val="single"/>
          <w:lang w:val="en-US" w:eastAsia="zh-CN"/>
        </w:rPr>
        <w:t>景区管理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一、单项选择题</w:t>
      </w:r>
    </w:p>
    <w:p>
      <w:pPr>
        <w:pStyle w:val="2"/>
        <w:keepNext w:val="0"/>
        <w:keepLines w:val="0"/>
        <w:pageBreakBefore w:val="0"/>
        <w:tabs>
          <w:tab w:val="left" w:pos="2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11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、黔东南以苗族、侗族等少数民族风情为主体的人文旅游资源，其吸引向性主要是</w:t>
      </w:r>
      <w:r>
        <w:rPr>
          <w:rFonts w:hint="eastAsia" w:cs="宋体"/>
          <w:sz w:val="21"/>
          <w:szCs w:val="21"/>
          <w:lang w:eastAsia="zh-CN"/>
        </w:rPr>
        <w:t>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A、全国性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B、国际海外性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C、本地区向性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D、少数民族向性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2、旅游资源开发和规划的决定因素是（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A、作为决策者、管理者的人的科学化和现代化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B、</w:t>
      </w:r>
      <w:r>
        <w:rPr>
          <w:rFonts w:hint="eastAsia" w:cs="宋体"/>
          <w:sz w:val="21"/>
          <w:szCs w:val="21"/>
          <w:lang w:eastAsia="zh-CN"/>
        </w:rPr>
        <w:t>旅游资源的民族化、时代化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C、</w:t>
      </w:r>
      <w:r>
        <w:rPr>
          <w:rFonts w:hint="eastAsia" w:cs="宋体"/>
          <w:sz w:val="21"/>
          <w:szCs w:val="21"/>
          <w:lang w:eastAsia="zh-CN"/>
        </w:rPr>
        <w:t>区位交通的便利化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D、旅游者与当地居民的协调化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3、国务院发布《风景名胜区管理暂行条例》的时间是（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A、1980年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B、1982年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C、1983年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D、1984年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4、按照属性分类，京剧表演、杂技表演、烹饪表演等属于（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A、风景型自然旅游资源系列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B、劳务型人文旅游资源系列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C、固态型人文旅游资源系列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D、动态型人文旅游资源系列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5、旅游资源评价的基础是（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A、旅游资源调查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B、旅游资源开发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C、旅游线路设计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D、旅游市场调查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6、在旅游区划时，可以突出某种类型的旅游资源作为划分的主要依据。这体现的区划原则是级密（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A、综合性整体性原则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B、相似性原则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C、主导因素原则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D、完整性原则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7、太平洋亚洲旅行协会的英文缩写是（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 xml:space="preserve">A、IHA 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 xml:space="preserve">B、ASTA 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 xml:space="preserve">C、PATA 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D、ETC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8、旅客来源越集中，客源地的地理集中指数越接近（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 xml:space="preserve">A、0 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 xml:space="preserve">B、50 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 xml:space="preserve">C、100 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D、-50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9、由于旅游供给长期不足而产生的饱和是（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A、非季节性饱和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B、季节性饱和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C、风景点饱和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D、生态饱和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10、一般来说，可能对设施带来破坏性很大后果的是（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A、短期的饱和和超载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B、周期的饱和和超载</w:t>
      </w:r>
      <w:r>
        <w:rPr>
          <w:rFonts w:hint="eastAsia" w:cs="宋体"/>
          <w:sz w:val="21"/>
          <w:szCs w:val="21"/>
          <w:lang w:eastAsia="zh-CN"/>
        </w:rPr>
        <w:tab/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C、偶发性的饱和和超载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D、长期的饱和和超载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b/>
          <w:bCs/>
          <w:sz w:val="21"/>
          <w:szCs w:val="21"/>
          <w:lang w:eastAsia="zh-CN"/>
        </w:rPr>
      </w:pPr>
      <w:r>
        <w:rPr>
          <w:rFonts w:hint="eastAsia" w:cs="宋体"/>
          <w:b/>
          <w:bCs/>
          <w:sz w:val="21"/>
          <w:szCs w:val="21"/>
          <w:lang w:eastAsia="zh-CN"/>
        </w:rPr>
        <w:t>二、多项选择题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1、按照旅游资源利用程度，旅游区规划可划分为（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A、远景规划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B、近期规划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C、潜在旅游资源区规划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D、现有旅游区规划</w:t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E、全国旅游规划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2、旅游资源定量评价中综合因子评价法主要包括的方法有（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A、层次分析法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B、综合评价法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C、指数表示法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D、康乐气候定量评价</w:t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E、模糊数学法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3、投资环境中风险因素有（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A、政治风险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B、经济风险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C、法律法规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D、社会风险</w:t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E、自然风险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4、总体规划大纲的内容一般包括（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A、规划目标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B、项目可行性分析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C、综述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D、专题规划设计</w:t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E、图件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5、以下属于动态旅游信息的有（   ）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A、幻灯片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B、计算机软件</w:t>
      </w:r>
      <w:r>
        <w:rPr>
          <w:rFonts w:hint="eastAsia" w:cs="宋体"/>
          <w:sz w:val="21"/>
          <w:szCs w:val="21"/>
          <w:lang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C、交通工具宣传</w:t>
      </w:r>
    </w:p>
    <w:p>
      <w:pPr>
        <w:pStyle w:val="2"/>
        <w:keepNext w:val="0"/>
        <w:keepLines w:val="0"/>
        <w:pageBreakBefore w:val="0"/>
        <w:tabs>
          <w:tab w:val="left" w:pos="2320"/>
          <w:tab w:val="left" w:pos="442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D、广播宣传</w:t>
      </w:r>
      <w:r>
        <w:rPr>
          <w:rFonts w:hint="eastAsia" w:cs="宋体"/>
          <w:sz w:val="21"/>
          <w:szCs w:val="21"/>
          <w:lang w:val="en-US" w:eastAsia="zh-CN"/>
        </w:rPr>
        <w:tab/>
      </w:r>
      <w:r>
        <w:rPr>
          <w:rFonts w:hint="eastAsia" w:cs="宋体"/>
          <w:sz w:val="21"/>
          <w:szCs w:val="21"/>
          <w:lang w:eastAsia="zh-CN"/>
        </w:rPr>
        <w:t>E、电影片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三、填空题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1、投资软环境是内在的投资条件，也称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2、旅游区筹资方式包括借入资本和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3、按旅游过程可以分为全程旅游线路和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4、旅游设施包括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和公共基础设施两大系统。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5、反映旅游地图内容的最基本要素是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6、自然景观中各类用地规划与设计要严格遵循与自然景观相协调的“三宜三不宜”原则，即：宜低不宜高、宜散不宜聚和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7、投资方案的优化关键是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8、接待游客动量与接待地人口的比值被称为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9、对旅游区市场中原始资料的定性研究方法的具体方式有：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、小组讨论和案例研究。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0、一般情况下往往由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和设施容量决定旅游区容量。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四、名词解释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、普查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旅游感知容量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、职务评估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、旅游资源要素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简答题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1、旅游资源按其成因可以分为哪几类？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2、旅游地按其功能可以分为哪几类？、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3、旅游投资主体的主要类型有哪些？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4、广义的旅游线路包括哪些内容？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论述题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专家咨询法（DELPHI法）的工作步骤有哪些？</w:t>
      </w:r>
    </w:p>
    <w:p>
      <w:pPr>
        <w:rPr>
          <w:rFonts w:hint="eastAsia" w:ascii="宋体" w:hAnsi="宋体" w:eastAsia="宋体" w:cs="宋体"/>
          <w:spacing w:val="-17"/>
          <w:position w:val="2"/>
          <w:sz w:val="21"/>
          <w:szCs w:val="21"/>
        </w:rPr>
      </w:pPr>
      <w:r>
        <w:rPr>
          <w:rFonts w:hint="eastAsia" w:ascii="宋体" w:hAnsi="宋体" w:eastAsia="宋体" w:cs="宋体"/>
          <w:spacing w:val="-17"/>
          <w:position w:val="2"/>
          <w:sz w:val="21"/>
          <w:szCs w:val="21"/>
        </w:rPr>
        <w:br w:type="page"/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>答案：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一、单项选择题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B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A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B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A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C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多项选择题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ABC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ABCDE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CDE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三、填空题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1 人际环境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 自有资本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 局部旅游线路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4 旅游专项设施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5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6 宜土不宜洋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7 对效益的科学分析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8 旅游人口密度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9 个别深度访读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四、名词解释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、普查：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旅游感知容量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它是从旅游者的角度进行考虑的，主要是指旅游者在某一地域从事旅游活动时，在不降低活动质量(保持最佳游性状态)条件下，该区域所能容纳的旅游活动最大。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职务评估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是在职务分析的基础上，确定旅游区每一个职务的相对价值等级。使旅游区所有职务形成一个体系，每一个员工都能明确自己的位置 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 xml:space="preserve">旅游资源要素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即资源区实际材料要素，是旅游区的旅游吸引物，也可以说他们是旅游的基本要素，可以分为自然资源要素和人文资源要素两大方面。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五、简答愿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答：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(1)自然赋存、形成的旅游资源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(2)人类历史形成的旅游资源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(3)天然与人工相结合的旅游资源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(4)人工创造的旅游资源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答：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答：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(1)中央政府投资主体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(2)地方政府投资主体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(3)企业投资主体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(4)银行借贷投资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(5)个人投资主体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(6)外国投资主体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答：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(1)时间安排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(2)游览项目的内容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(3)服务档次、级别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(4)服务价格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(5)其它综合性服务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六、论述愿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答：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DHLPHI 专家咨询法具体工作步骤是: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(1)确定预测问题，选择征询专家组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(2)确定和分发第一轮问卷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(3)第一轮问卷回收后，整理结果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(4)将第一轮问卷的统计总结附在第二轮问卷寄给第一轮征询的专家组，各个专家自己第一轮回答的问卷也附上做个参考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(5)回收第二轮问卷并整理结果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(6)将第二轮回问卷的结果和意见综合进第三轮，问卷的说明与第二轮相似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(7)第三轮问卷的结果出来之后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要决定是否需要 第四轮问卷调查，以获得趋向一致的预测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</w:p>
    <w:sectPr>
      <w:footerReference r:id="rId3" w:type="default"/>
      <w:pgSz w:w="11906" w:h="16838"/>
      <w:pgMar w:top="1440" w:right="1486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E10DE"/>
    <w:multiLevelType w:val="singleLevel"/>
    <w:tmpl w:val="311E10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DB7204"/>
    <w:multiLevelType w:val="singleLevel"/>
    <w:tmpl w:val="3DDB720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NlMDhlOTkxYWExYjRjNmJkNzcwMmVmM2RkMGU3NGIifQ=="/>
  </w:docVars>
  <w:rsids>
    <w:rsidRoot w:val="0ACB5360"/>
    <w:rsid w:val="000B4D31"/>
    <w:rsid w:val="00257248"/>
    <w:rsid w:val="00626074"/>
    <w:rsid w:val="009A2936"/>
    <w:rsid w:val="00AD22EB"/>
    <w:rsid w:val="05EE4501"/>
    <w:rsid w:val="098B5D96"/>
    <w:rsid w:val="09BA4874"/>
    <w:rsid w:val="0ACB5360"/>
    <w:rsid w:val="0C422BEB"/>
    <w:rsid w:val="0DB36B92"/>
    <w:rsid w:val="2403059A"/>
    <w:rsid w:val="26817BCC"/>
    <w:rsid w:val="2A331B34"/>
    <w:rsid w:val="2C151531"/>
    <w:rsid w:val="39D61331"/>
    <w:rsid w:val="3BE517AE"/>
    <w:rsid w:val="40425964"/>
    <w:rsid w:val="4239246A"/>
    <w:rsid w:val="44D92C5D"/>
    <w:rsid w:val="56FC00BD"/>
    <w:rsid w:val="5CF762E1"/>
    <w:rsid w:val="66387513"/>
    <w:rsid w:val="69BB0334"/>
    <w:rsid w:val="6AD90136"/>
    <w:rsid w:val="70696694"/>
    <w:rsid w:val="774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7"/>
    </w:pPr>
    <w:rPr>
      <w:rFonts w:ascii="宋体" w:hAnsi="宋体" w:eastAsia="宋体" w:cs="宋体"/>
      <w:sz w:val="27"/>
      <w:szCs w:val="27"/>
      <w:lang w:val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452</Words>
  <Characters>2581</Characters>
  <Lines>21</Lines>
  <Paragraphs>6</Paragraphs>
  <TotalTime>6</TotalTime>
  <ScaleCrop>false</ScaleCrop>
  <LinksUpToDate>false</LinksUpToDate>
  <CharactersWithSpaces>3027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2019-12-04T05:24:00Z</dcterms:created>
  <dc:creator>育华教育玉环客服</dc:creator>
  <cp:lastModifiedBy>育华教育叶燮燮</cp:lastModifiedBy>
  <dcterms:modified xsi:type="dcterms:W3CDTF">2024-03-25T00:57:12Z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7E3198689F664A1FBB7B22F65B9A542F_12</vt:lpwstr>
  </property>
</Properties>
</file>