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hAnsi="宋体"/>
          <w:b/>
          <w:bCs w:val="0"/>
          <w:kern w:val="0"/>
          <w:sz w:val="24"/>
          <w:szCs w:val="24"/>
          <w:u w:val="none"/>
          <w:lang w:val="en-US"/>
        </w:rPr>
      </w:pPr>
      <w:r>
        <w:rPr>
          <w:rFonts w:hint="eastAsia" w:ascii="宋体" w:hAnsi="宋体" w:cs="宋体"/>
          <w:b/>
          <w:bCs w:val="0"/>
          <w:sz w:val="32"/>
          <w:u w:val="none"/>
          <w:lang w:val="en-US" w:eastAsia="zh-CN"/>
        </w:rPr>
        <w:t>机械制造工艺学复习资料</w:t>
      </w:r>
      <w:bookmarkStart w:id="0" w:name="_GoBack"/>
      <w:bookmarkEnd w:id="0"/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bCs w:val="0"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  <w:lang w:val="en-US" w:eastAsia="zh-CN"/>
        </w:rPr>
        <w:t>一、</w:t>
      </w:r>
      <w:r>
        <w:rPr>
          <w:rFonts w:hint="eastAsia" w:hAnsi="宋体"/>
          <w:b/>
          <w:kern w:val="0"/>
          <w:sz w:val="24"/>
          <w:szCs w:val="24"/>
          <w:lang w:eastAsia="zh-CN"/>
        </w:rPr>
        <w:t>填空</w:t>
      </w:r>
      <w:r>
        <w:rPr>
          <w:rFonts w:hint="eastAsia" w:hAnsi="宋体"/>
          <w:b/>
          <w:kern w:val="0"/>
          <w:sz w:val="24"/>
          <w:szCs w:val="24"/>
        </w:rPr>
        <w:t>题</w:t>
      </w: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机械加工中，加工阶段划分为（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）、（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）、（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）、（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）。     </w:t>
      </w: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达到装配精度的方法有（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）、（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）、（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）。     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3.加工精度包括（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）、（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）、（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）三方面的内容。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4.定位误差由两部分组成，其基准不重合误差是由（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）与（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）不重合造成的，它的大小等于（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）的公差值。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5.圆偏心夹紧机构中，偏心轮的自锁条件是（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  </w:t>
      </w:r>
      <w:r>
        <w:rPr>
          <w:rFonts w:hint="eastAsia" w:hAnsi="宋体"/>
          <w:b w:val="0"/>
          <w:bCs/>
          <w:kern w:val="0"/>
          <w:sz w:val="24"/>
          <w:szCs w:val="24"/>
        </w:rPr>
        <w:t>），其中各符号的意义是（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            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）。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6.机床主轴的回转误差分为（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）、（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）、（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hAnsi="宋体"/>
          <w:b w:val="0"/>
          <w:bCs/>
          <w:kern w:val="0"/>
          <w:sz w:val="24"/>
          <w:szCs w:val="24"/>
        </w:rPr>
        <w:t>）。  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7.机械加工中获得工件形状精度的方法有（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）、（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）、（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）等几种。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8.机床导轨在工件加工表面（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）方向的直线度误差对加工精度影响大，而在（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）方向的直线度误差对加工精度影响小。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9.选择精基准应遵循以下四个原则，分别是：（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）、（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）、（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）、（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）。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10.夹具对刀元件的作用是确定（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hAnsi="宋体"/>
          <w:b w:val="0"/>
          <w:bCs/>
          <w:kern w:val="0"/>
          <w:sz w:val="24"/>
          <w:szCs w:val="24"/>
        </w:rPr>
        <w:t>）对（ 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4"/>
          <w:szCs w:val="24"/>
        </w:rPr>
        <w:t> ）的正确位置。  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11.划分工序的主要依据是(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hAnsi="宋体"/>
          <w:b w:val="0"/>
          <w:bCs/>
          <w:kern w:val="0"/>
          <w:sz w:val="24"/>
          <w:szCs w:val="24"/>
        </w:rPr>
        <w:t> )和工作是否连续完成。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二、</w:t>
      </w:r>
      <w:r>
        <w:rPr>
          <w:rFonts w:hint="eastAsia" w:hAnsi="宋体"/>
          <w:b/>
          <w:kern w:val="0"/>
          <w:sz w:val="24"/>
          <w:szCs w:val="24"/>
          <w:lang w:eastAsia="zh-CN"/>
        </w:rPr>
        <w:t>单</w:t>
      </w:r>
      <w:r>
        <w:rPr>
          <w:rFonts w:hint="eastAsia" w:hAnsi="宋体"/>
          <w:b/>
          <w:kern w:val="0"/>
          <w:sz w:val="24"/>
          <w:szCs w:val="24"/>
        </w:rPr>
        <w:t>项选择题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1.基准是（  ）。   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A .用来确定生产对象上几何要素关系的点、线、面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B .在工件上特意设计的测量点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C .工件上与机床接触的点 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D .工件的运动中心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2.精加工淬硬丝杠时，常采用（  ）。     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A .精密螺纹车床车削螺纹       B .螺纹磨床磨削螺纹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C .旋风铣螺纹                 D .普通车床车螺纹   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>3．磨削加工中，大部分切削热传给了（    ）。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A.机床          B.工件         C.砂轮        D.切屑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4.下列孔加工方法中，属于定尺寸刀具法的是（ ）。  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A ．钻孔  B  ．车孔  C ．镗孔  D  ．磨孔    </w:t>
      </w:r>
    </w:p>
    <w:p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磨削表层裂纹是由于表面层(   )的结果。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A ．残余应力作用 B  ．氧化  C  ．材料成分不匀   D ．产生回火    </w:t>
      </w:r>
    </w:p>
    <w:p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在车床上采用中心架支承加工长轴时，是属于哪种定位。（ ）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A ．完全定位 B ．不完全定位  C ．过定位   D  ．欠定位    </w:t>
      </w:r>
    </w:p>
    <w:p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零件配合性质的稳定性与(     )的关系较大。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A ．零件材料  B  ．接触刚度  C  ．载荷大小 D  ．加工表面质量   </w:t>
      </w:r>
    </w:p>
    <w:p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大批量生产强度要求较高的形状复杂的轴，其毛坯一般选用（ ）。   </w:t>
      </w:r>
    </w:p>
    <w:p>
      <w:pPr>
        <w:pStyle w:val="2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砂型铸造的毛坯  B.自由锻的毛坯  C.模锻的毛坯  D.轧制棒料        </w:t>
      </w:r>
    </w:p>
    <w:p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在每一工序中确定加工表面的尺寸和位置所依据的基准，称为（  ）。 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>A．设计基准  B ．工序基准 C ．定位基准 D ．测量基准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10．如果使扁形镗杆能够产生消振作用，需要（ ）。 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A ．选择合适的削扁值和刀头相对削扁方向的位置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B ．选择合适的镗杆长度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C ．选择合适的削扁值  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 w:val="0"/>
          <w:bCs/>
          <w:kern w:val="0"/>
          <w:sz w:val="24"/>
          <w:szCs w:val="24"/>
          <w:lang w:val="en-US" w:eastAsia="zh-CN"/>
        </w:rPr>
        <w:t xml:space="preserve">D ．选择合适的刀头相对削扁方向的位置  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  <w:lang w:val="en-US" w:eastAsia="zh-CN"/>
        </w:rPr>
        <w:t>三、判断题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1.只增加定位的刚度和稳定性的支承为可调支承。（  ）  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2.机械加工中，不完全定位是允许的，而欠定位则不允许。（  ）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3.一面双销定位中，菱形销长轴方向应垂直于双销连心线。（  ）  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4.装配精度要求不高时，可采用完全互换法。（  ）  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241" w:hanging="240" w:hangingChars="100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5.车削细长轴时，工件外圆中间粗两头细，产生此误差的主要原因是工艺系统刚度差。 （  ）  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6.机床的热变形造成的零件加工误差属于随机性误差。（  ）  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7.机床的传动链误差是产生误差复映现象的根本原因。（  ）  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8.工序集中则使用的设备数量少，生产准备工作量小。（  ）  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9.工序余量是指加工内、外圆时加工前后的直径差。（  ）  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10.工艺过程包括生产过程和辅助过程两个部分。（  ）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bCs w:val="0"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  <w:lang w:val="en-US" w:eastAsia="zh-CN"/>
        </w:rPr>
        <w:t>四</w:t>
      </w:r>
      <w:r>
        <w:rPr>
          <w:rFonts w:hint="eastAsia" w:hAnsi="宋体"/>
          <w:b/>
          <w:kern w:val="0"/>
          <w:sz w:val="24"/>
          <w:szCs w:val="24"/>
        </w:rPr>
        <w:t>、</w:t>
      </w:r>
      <w:r>
        <w:rPr>
          <w:rFonts w:hint="eastAsia" w:hAnsi="宋体"/>
          <w:b/>
          <w:kern w:val="0"/>
          <w:sz w:val="24"/>
          <w:szCs w:val="24"/>
          <w:lang w:eastAsia="zh-CN"/>
        </w:rPr>
        <w:t>解释概念</w:t>
      </w:r>
      <w:r>
        <w:rPr>
          <w:rFonts w:hint="eastAsia" w:hAnsi="宋体"/>
          <w:b/>
          <w:kern w:val="0"/>
          <w:sz w:val="24"/>
          <w:szCs w:val="24"/>
        </w:rPr>
        <w:t>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1.经济精度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87" w:firstLineChars="328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87" w:firstLineChars="328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87" w:firstLineChars="328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87" w:firstLineChars="328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  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2.工艺系统刚度 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3.粗基准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 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 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4.原理误差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 w:hAnsi="宋体" w:cs="Times New Roman"/>
        </w:rPr>
        <w:t>五、</w:t>
      </w:r>
      <w:r>
        <w:rPr>
          <w:rFonts w:hint="eastAsia" w:hAnsi="宋体" w:cs="Times New Roman"/>
          <w:lang w:eastAsia="zh-CN"/>
        </w:rPr>
        <w:t>解析题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hAnsi="宋体" w:cs="Times New Roman"/>
          <w:lang w:val="en-US" w:eastAsia="zh-CN"/>
        </w:rPr>
      </w:pPr>
      <w:r>
        <w:rPr>
          <w:rFonts w:hint="eastAsia" w:hAnsi="宋体" w:cs="Times New Roman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1605915</wp:posOffset>
            </wp:positionH>
            <wp:positionV relativeFrom="paragraph">
              <wp:posOffset>32385</wp:posOffset>
            </wp:positionV>
            <wp:extent cx="577850" cy="292735"/>
            <wp:effectExtent l="0" t="0" r="12700" b="12065"/>
            <wp:wrapNone/>
            <wp:docPr id="4" name="图片 4" descr="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7850" cy="292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hAnsi="宋体" w:cs="Times New Roman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1236980</wp:posOffset>
            </wp:positionH>
            <wp:positionV relativeFrom="paragraph">
              <wp:posOffset>530860</wp:posOffset>
            </wp:positionV>
            <wp:extent cx="744220" cy="345440"/>
            <wp:effectExtent l="0" t="0" r="17780" b="16510"/>
            <wp:wrapNone/>
            <wp:docPr id="5" name="图片 5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4220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hAnsi="宋体" w:cs="Times New Roman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869950</wp:posOffset>
            </wp:positionH>
            <wp:positionV relativeFrom="paragraph">
              <wp:posOffset>24130</wp:posOffset>
            </wp:positionV>
            <wp:extent cx="562610" cy="269240"/>
            <wp:effectExtent l="0" t="0" r="8890" b="16510"/>
            <wp:wrapNone/>
            <wp:docPr id="3" name="图片 3" descr="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269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hAnsi="宋体" w:cs="Times New Roman"/>
          <w:lang w:val="en-US" w:eastAsia="zh-CN"/>
        </w:rPr>
        <w:t xml:space="preserve">1.已知ｄ１＝  .,ｄ2，＝    .，，两外圆同轴度Φ0.02，V型块夹角α＝90°,试计算：      (1)铣键槽时的定位误差。     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hAnsi="宋体" w:cs="Times New Roman"/>
          <w:lang w:val="en-US" w:eastAsia="zh-CN"/>
        </w:rPr>
      </w:pPr>
      <w:r>
        <w:rPr>
          <w:rFonts w:hint="eastAsia" w:hAnsi="宋体" w:cs="Times New Roman"/>
          <w:lang w:val="en-US" w:eastAsia="zh-CN"/>
        </w:rPr>
        <w:t>(2)若键槽深度要求，           此定位方案可行否？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hAnsi="宋体" w:cs="Times New Roman"/>
          <w:lang w:val="en-US" w:eastAsia="zh-CN"/>
        </w:rPr>
      </w:pPr>
      <w:r>
        <w:rPr>
          <w:rFonts w:hint="eastAsia" w:hAnsi="宋体" w:cs="Times New Roman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1464945</wp:posOffset>
            </wp:positionH>
            <wp:positionV relativeFrom="paragraph">
              <wp:posOffset>-50800</wp:posOffset>
            </wp:positionV>
            <wp:extent cx="695325" cy="299085"/>
            <wp:effectExtent l="0" t="0" r="9525" b="5715"/>
            <wp:wrapNone/>
            <wp:docPr id="6" name="图片 6" descr="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8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hAnsi="宋体" w:cs="Times New Roman"/>
          <w:lang w:val="en-US" w:eastAsia="zh-CN"/>
        </w:rPr>
        <w:t>2.有一批轴，它的尺寸为           mm,属正态分布，且分布范围与公差带大小相等，设分布中心与公差带中心不重合，相差5微米，求其废品递率有多少？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  <w:r>
        <w:rPr>
          <w:rFonts w:hint="eastAsia" w:hAnsi="宋体" w:cs="Times New Roman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13335</wp:posOffset>
            </wp:positionV>
            <wp:extent cx="4814570" cy="996315"/>
            <wp:effectExtent l="0" t="0" r="5080" b="13335"/>
            <wp:wrapNone/>
            <wp:docPr id="7" name="图片 7" descr="表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表格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14570" cy="996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  <w:r>
        <w:rPr>
          <w:rFonts w:hint="eastAsia" w:hAnsi="宋体" w:cs="Times New Roman"/>
          <w:lang w:val="en-US" w:eastAsia="zh-CN"/>
        </w:rPr>
        <w:t>  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hAnsi="宋体" w:cs="Times New Roman"/>
          <w:lang w:val="en-US" w:eastAsia="zh-CN"/>
        </w:rPr>
      </w:pPr>
      <w:r>
        <w:rPr>
          <w:rFonts w:hint="eastAsia" w:hAnsi="宋体" w:cs="Times New Roman"/>
          <w:lang w:val="en-US" w:eastAsia="zh-CN"/>
        </w:rPr>
        <w:t>如图所示在三台车床上加工外圆表面，加工后经过度量三批工件分别有如图所示的形状误差；（A）锥形；（B）鞍形；（C）腰鼓形。试分别分析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 w:hAnsi="宋体" w:cs="Times New Roman"/>
          <w:lang w:val="en-US" w:eastAsia="zh-CN"/>
        </w:rPr>
      </w:pPr>
      <w:r>
        <w:rPr>
          <w:rFonts w:hint="default" w:hAnsi="宋体" w:cs="Times New Roman"/>
          <w:lang w:val="en-US" w:eastAsia="zh-CN"/>
        </w:rPr>
        <w:drawing>
          <wp:inline distT="0" distB="0" distL="114300" distR="114300">
            <wp:extent cx="5271770" cy="1076960"/>
            <wp:effectExtent l="0" t="0" r="5080" b="8890"/>
            <wp:docPr id="13" name="图片 13" descr="0.0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0.0.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7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  <w:r>
        <w:rPr>
          <w:rFonts w:hint="eastAsia" w:hAnsi="宋体" w:cs="Times New Roman"/>
          <w:lang w:val="en-US" w:eastAsia="zh-CN"/>
        </w:rPr>
        <w:t>产生上述形状误差的主要原因？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hAnsi="宋体"/>
          <w:b/>
          <w:bCs w:val="0"/>
          <w:kern w:val="0"/>
          <w:sz w:val="24"/>
          <w:szCs w:val="24"/>
          <w:u w:val="none"/>
          <w:lang w:val="en-US"/>
        </w:rPr>
      </w:pPr>
      <w:r>
        <w:rPr>
          <w:rFonts w:hint="eastAsia" w:ascii="宋体" w:hAnsi="宋体" w:cs="宋体"/>
          <w:b/>
          <w:bCs w:val="0"/>
          <w:sz w:val="32"/>
          <w:u w:val="none"/>
          <w:lang w:val="en-US" w:eastAsia="zh-CN"/>
        </w:rPr>
        <w:t>机械制造工艺学复习资料答案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hAnsi="宋体" w:cs="Times New Roman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hAnsi="宋体" w:cs="Times New Roman"/>
          <w:lang w:eastAsia="zh-CN"/>
        </w:rPr>
      </w:pPr>
      <w:r>
        <w:rPr>
          <w:rFonts w:hint="eastAsia" w:hAnsi="宋体" w:cs="Times New Roman"/>
          <w:lang w:eastAsia="zh-CN"/>
        </w:rPr>
        <w:t>填空题    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1</w:t>
      </w:r>
      <w:r>
        <w:rPr>
          <w:rFonts w:hint="eastAsia" w:hAnsi="宋体"/>
          <w:b w:val="0"/>
          <w:bCs/>
          <w:kern w:val="0"/>
          <w:sz w:val="24"/>
          <w:szCs w:val="24"/>
        </w:rPr>
        <w:t>（ 粗加工 ）、（ 半精加工 ）、（ 精加工 ）、（ 光整加工 ）    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2</w:t>
      </w:r>
      <w:r>
        <w:rPr>
          <w:rFonts w:hint="eastAsia" w:hAnsi="宋体"/>
          <w:b w:val="0"/>
          <w:bCs/>
          <w:kern w:val="0"/>
          <w:sz w:val="24"/>
          <w:szCs w:val="24"/>
        </w:rPr>
        <w:t>（ 互换法 ）、（ 调整法 ）、（ 修配法 ）    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3.（ 尺寸 ）、（ 形状 ）、（ 位置 ）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4.（ 定位基准 ）（ 工序基准 ）（ 两基准间尺寸 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289560</wp:posOffset>
            </wp:positionH>
            <wp:positionV relativeFrom="paragraph">
              <wp:posOffset>13970</wp:posOffset>
            </wp:positionV>
            <wp:extent cx="955040" cy="228600"/>
            <wp:effectExtent l="0" t="0" r="16510" b="0"/>
            <wp:wrapNone/>
            <wp:docPr id="15" name="图片 15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504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hAnsi="宋体"/>
          <w:b w:val="0"/>
          <w:bCs/>
          <w:kern w:val="0"/>
          <w:sz w:val="24"/>
          <w:szCs w:val="24"/>
        </w:rPr>
        <w:t>5.（</w:t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              </w:t>
      </w:r>
      <w:r>
        <w:rPr>
          <w:rFonts w:hint="eastAsia" w:hAnsi="宋体"/>
          <w:b w:val="0"/>
          <w:bCs/>
          <w:kern w:val="0"/>
          <w:sz w:val="24"/>
          <w:szCs w:val="24"/>
        </w:rPr>
        <w:t>）（ D为圆偏心盘的直径；e为偏心量 ）。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6.（ 轴向跳动 ）、（ 径向跳动 ）、（ 角度摆动 ）。  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7.（ 轨迹法 ）、（ 成型法 ）、（ 展成法 ）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8.（ 法线 ）（ 切线 ）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9.（ 基准重合 ）、（ 基准统一 ）、（ 互为基准 ）、（ 自为基准 ）。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10.（ 刀具 ）对（ 工件 ）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11.(  )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hAnsi="宋体" w:cs="Times New Roman"/>
          <w:lang w:eastAsia="zh-CN"/>
        </w:rPr>
      </w:pPr>
      <w:r>
        <w:rPr>
          <w:rFonts w:hint="eastAsia" w:hAnsi="宋体" w:cs="Times New Roman"/>
          <w:lang w:eastAsia="zh-CN"/>
        </w:rPr>
        <w:t>二、单项选择题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hAnsi="宋体" w:cs="Times New Roman"/>
          <w:lang w:val="en-US" w:eastAsia="zh-CN"/>
        </w:rPr>
      </w:pPr>
      <w:r>
        <w:rPr>
          <w:rFonts w:hint="eastAsia" w:hAnsi="宋体" w:cs="Times New Roman"/>
          <w:lang w:val="en-US" w:eastAsia="zh-CN"/>
        </w:rPr>
        <w:t>1A   2B   3B   4     5A  6C   7     8C   9B   10A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hAnsi="宋体" w:cs="Times New Roman"/>
          <w:lang w:eastAsia="zh-CN"/>
        </w:rPr>
      </w:pPr>
      <w:r>
        <w:rPr>
          <w:rFonts w:hint="eastAsia" w:hAnsi="宋体" w:cs="Times New Roman"/>
          <w:lang w:eastAsia="zh-CN"/>
        </w:rPr>
        <w:t>三、判断{正 ABCD   确的划√，错误的划X.}      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hAnsi="宋体" w:cs="Times New Roman"/>
          <w:lang w:eastAsia="zh-CN"/>
        </w:rPr>
      </w:pPr>
      <w:r>
        <w:rPr>
          <w:rFonts w:hint="eastAsia" w:hAnsi="宋体" w:cs="Times New Roman"/>
          <w:lang w:val="en-US" w:eastAsia="zh-CN"/>
        </w:rPr>
        <w:t>1.</w:t>
      </w:r>
      <w:r>
        <w:rPr>
          <w:rFonts w:hint="eastAsia" w:hAnsi="宋体" w:cs="Times New Roman"/>
          <w:lang w:eastAsia="zh-CN"/>
        </w:rPr>
        <w:t>X  </w:t>
      </w:r>
      <w:r>
        <w:rPr>
          <w:rFonts w:hint="eastAsia" w:hAnsi="宋体" w:cs="Times New Roman"/>
          <w:lang w:val="en-US" w:eastAsia="zh-CN"/>
        </w:rPr>
        <w:t>2</w:t>
      </w:r>
      <w:r>
        <w:rPr>
          <w:rFonts w:hint="eastAsia" w:hAnsi="宋体" w:cs="Times New Roman"/>
          <w:lang w:eastAsia="zh-CN"/>
        </w:rPr>
        <w:t>. √   </w:t>
      </w:r>
      <w:r>
        <w:rPr>
          <w:rFonts w:hint="eastAsia" w:hAnsi="宋体" w:cs="Times New Roman"/>
          <w:lang w:val="en-US" w:eastAsia="zh-CN"/>
        </w:rPr>
        <w:t>3</w:t>
      </w:r>
      <w:r>
        <w:rPr>
          <w:rFonts w:hint="eastAsia" w:hAnsi="宋体" w:cs="Times New Roman"/>
          <w:lang w:eastAsia="zh-CN"/>
        </w:rPr>
        <w:t>. √    </w:t>
      </w:r>
      <w:r>
        <w:rPr>
          <w:rFonts w:hint="eastAsia" w:hAnsi="宋体" w:cs="Times New Roman"/>
          <w:lang w:val="en-US" w:eastAsia="zh-CN"/>
        </w:rPr>
        <w:t>4</w:t>
      </w:r>
      <w:r>
        <w:rPr>
          <w:rFonts w:hint="eastAsia" w:hAnsi="宋体" w:cs="Times New Roman"/>
          <w:lang w:eastAsia="zh-CN"/>
        </w:rPr>
        <w:t>. X    </w:t>
      </w:r>
      <w:r>
        <w:rPr>
          <w:rFonts w:hint="eastAsia" w:hAnsi="宋体" w:cs="Times New Roman"/>
          <w:lang w:val="en-US" w:eastAsia="zh-CN"/>
        </w:rPr>
        <w:t>5</w:t>
      </w:r>
      <w:r>
        <w:rPr>
          <w:rFonts w:hint="eastAsia" w:hAnsi="宋体" w:cs="Times New Roman"/>
          <w:lang w:eastAsia="zh-CN"/>
        </w:rPr>
        <w:t>. √   </w:t>
      </w:r>
      <w:r>
        <w:rPr>
          <w:rFonts w:hint="eastAsia" w:hAnsi="宋体" w:cs="Times New Roman"/>
          <w:lang w:val="en-US" w:eastAsia="zh-CN"/>
        </w:rPr>
        <w:t>6</w:t>
      </w:r>
      <w:r>
        <w:rPr>
          <w:rFonts w:hint="eastAsia" w:hAnsi="宋体" w:cs="Times New Roman"/>
          <w:lang w:eastAsia="zh-CN"/>
        </w:rPr>
        <w:t>. X    </w:t>
      </w:r>
      <w:r>
        <w:rPr>
          <w:rFonts w:hint="eastAsia" w:hAnsi="宋体" w:cs="Times New Roman"/>
          <w:lang w:val="en-US" w:eastAsia="zh-CN"/>
        </w:rPr>
        <w:t>7</w:t>
      </w:r>
      <w:r>
        <w:rPr>
          <w:rFonts w:hint="eastAsia" w:hAnsi="宋体" w:cs="Times New Roman"/>
          <w:lang w:eastAsia="zh-CN"/>
        </w:rPr>
        <w:t>. X    </w:t>
      </w:r>
      <w:r>
        <w:rPr>
          <w:rFonts w:hint="eastAsia" w:hAnsi="宋体" w:cs="Times New Roman"/>
          <w:lang w:val="en-US" w:eastAsia="zh-CN"/>
        </w:rPr>
        <w:t>8</w:t>
      </w:r>
      <w:r>
        <w:rPr>
          <w:rFonts w:hint="eastAsia" w:hAnsi="宋体" w:cs="Times New Roman"/>
          <w:lang w:eastAsia="zh-CN"/>
        </w:rPr>
        <w:t>. X     </w:t>
      </w:r>
      <w:r>
        <w:rPr>
          <w:rFonts w:hint="eastAsia" w:hAnsi="宋体" w:cs="Times New Roman"/>
          <w:lang w:val="en-US" w:eastAsia="zh-CN"/>
        </w:rPr>
        <w:t>9</w:t>
      </w:r>
      <w:r>
        <w:rPr>
          <w:rFonts w:hint="eastAsia" w:hAnsi="宋体" w:cs="Times New Roman"/>
          <w:lang w:eastAsia="zh-CN"/>
        </w:rPr>
        <w:t>.     </w:t>
      </w:r>
      <w:r>
        <w:rPr>
          <w:rFonts w:hint="eastAsia" w:hAnsi="宋体" w:cs="Times New Roman"/>
          <w:lang w:val="en-US" w:eastAsia="zh-CN"/>
        </w:rPr>
        <w:t>10</w:t>
      </w:r>
      <w:r>
        <w:rPr>
          <w:rFonts w:hint="eastAsia" w:hAnsi="宋体" w:cs="Times New Roman"/>
          <w:lang w:eastAsia="zh-CN"/>
        </w:rPr>
        <w:t> X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bCs w:val="0"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  <w:lang w:val="en-US" w:eastAsia="zh-CN"/>
        </w:rPr>
        <w:t>四</w:t>
      </w:r>
      <w:r>
        <w:rPr>
          <w:rFonts w:hint="eastAsia" w:hAnsi="宋体"/>
          <w:b/>
          <w:kern w:val="0"/>
          <w:sz w:val="24"/>
          <w:szCs w:val="24"/>
        </w:rPr>
        <w:t>、</w:t>
      </w:r>
      <w:r>
        <w:rPr>
          <w:rFonts w:hint="eastAsia" w:hAnsi="宋体"/>
          <w:b/>
          <w:kern w:val="0"/>
          <w:sz w:val="24"/>
          <w:szCs w:val="24"/>
          <w:lang w:eastAsia="zh-CN"/>
        </w:rPr>
        <w:t>解释概念</w:t>
      </w:r>
      <w:r>
        <w:rPr>
          <w:rFonts w:hint="eastAsia" w:hAnsi="宋体"/>
          <w:b/>
          <w:kern w:val="0"/>
          <w:sz w:val="24"/>
          <w:szCs w:val="24"/>
        </w:rPr>
        <w:t>题</w:t>
      </w:r>
      <w:r>
        <w:rPr>
          <w:rFonts w:hint="eastAsia" w:hAnsi="宋体"/>
          <w:b/>
          <w:bCs w:val="0"/>
          <w:kern w:val="0"/>
          <w:sz w:val="24"/>
          <w:szCs w:val="24"/>
        </w:rPr>
        <w:t>(</w:t>
      </w:r>
      <w:r>
        <w:rPr>
          <w:rFonts w:hint="eastAsia" w:eastAsia="黑体"/>
          <w:b/>
          <w:bCs w:val="0"/>
          <w:sz w:val="24"/>
          <w:szCs w:val="24"/>
        </w:rPr>
        <w:t>本大题共</w:t>
      </w:r>
      <w:r>
        <w:rPr>
          <w:rFonts w:hint="eastAsia" w:eastAsia="黑体"/>
          <w:b/>
          <w:bCs w:val="0"/>
          <w:sz w:val="24"/>
          <w:szCs w:val="24"/>
          <w:lang w:val="en-US" w:eastAsia="zh-CN"/>
        </w:rPr>
        <w:t>2</w:t>
      </w:r>
      <w:r>
        <w:rPr>
          <w:rFonts w:hint="eastAsia" w:eastAsia="黑体"/>
          <w:b/>
          <w:bCs w:val="0"/>
          <w:sz w:val="24"/>
          <w:szCs w:val="24"/>
        </w:rPr>
        <w:t>小题，每小题</w:t>
      </w:r>
      <w:r>
        <w:rPr>
          <w:rFonts w:hint="eastAsia" w:eastAsia="黑体"/>
          <w:b/>
          <w:bCs w:val="0"/>
          <w:sz w:val="24"/>
          <w:szCs w:val="24"/>
          <w:lang w:val="en-US" w:eastAsia="zh-CN"/>
        </w:rPr>
        <w:t>15</w:t>
      </w:r>
      <w:r>
        <w:rPr>
          <w:rFonts w:hint="eastAsia" w:eastAsia="黑体"/>
          <w:b/>
          <w:bCs w:val="0"/>
          <w:sz w:val="24"/>
          <w:szCs w:val="24"/>
        </w:rPr>
        <w:t>分，共</w:t>
      </w:r>
      <w:r>
        <w:rPr>
          <w:rFonts w:hint="eastAsia" w:eastAsia="黑体"/>
          <w:b/>
          <w:bCs w:val="0"/>
          <w:sz w:val="24"/>
          <w:szCs w:val="24"/>
          <w:lang w:val="en-US" w:eastAsia="zh-CN"/>
        </w:rPr>
        <w:t>30</w:t>
      </w:r>
      <w:r>
        <w:rPr>
          <w:rFonts w:hint="eastAsia" w:eastAsia="黑体"/>
          <w:b/>
          <w:bCs w:val="0"/>
          <w:sz w:val="24"/>
          <w:szCs w:val="24"/>
        </w:rPr>
        <w:t>分</w:t>
      </w:r>
      <w:r>
        <w:rPr>
          <w:rFonts w:hint="eastAsia" w:hAnsi="宋体"/>
          <w:b/>
          <w:bCs w:val="0"/>
          <w:kern w:val="0"/>
          <w:sz w:val="24"/>
          <w:szCs w:val="24"/>
        </w:rPr>
        <w:t>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1. 在正常生产条件下即完好设备、适当夹具、必需刀具、一定的熟练工人，合理的工时定额下，某种加工方法所达到的公差等级和粗糙度。     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2009775</wp:posOffset>
            </wp:positionH>
            <wp:positionV relativeFrom="paragraph">
              <wp:posOffset>232410</wp:posOffset>
            </wp:positionV>
            <wp:extent cx="744855" cy="372110"/>
            <wp:effectExtent l="0" t="0" r="17145" b="8890"/>
            <wp:wrapNone/>
            <wp:docPr id="12" name="图片 12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K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4855" cy="372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 xml:space="preserve">2. 垂直加工面的切削力FY与刀刃相对加工面在法线方向上的相对变形位移Y之比为工艺系统刚度即K文库 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3.未加工面为定位基面的定位基准。     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</w:rPr>
      </w:pPr>
      <w:r>
        <w:rPr>
          <w:rFonts w:hint="eastAsia" w:hAnsi="宋体"/>
          <w:b w:val="0"/>
          <w:bCs/>
          <w:kern w:val="0"/>
          <w:sz w:val="24"/>
          <w:szCs w:val="24"/>
          <w:lang w:val="en-US" w:eastAsia="zh-CN"/>
        </w:rPr>
        <w:t>4.由于采用了近似的加工运动或近似的刀具形状而产生的误差。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hAnsi="宋体" w:cs="Times New Roman"/>
          <w:lang w:eastAsia="zh-CN"/>
        </w:rPr>
      </w:pPr>
      <w:r>
        <w:rPr>
          <w:rFonts w:hint="eastAsia" w:hAnsi="宋体" w:cs="Times New Roman"/>
          <w:lang w:eastAsia="zh-CN"/>
        </w:rPr>
        <w:t>     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hAnsi="宋体" w:cs="Times New Roman"/>
          <w:lang w:val="en-US" w:eastAsia="zh-CN"/>
        </w:rPr>
      </w:pPr>
      <w:r>
        <w:rPr>
          <w:rFonts w:hint="eastAsia" w:hAnsi="宋体" w:cs="Times New Roman"/>
          <w:lang w:eastAsia="zh-CN"/>
        </w:rPr>
        <w:t> 五、解析题   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hAnsi="宋体" w:cs="Times New Roman"/>
          <w:lang w:val="en-US" w:eastAsia="zh-CN"/>
        </w:rPr>
      </w:pPr>
      <w:r>
        <w:rPr>
          <w:rFonts w:hint="eastAsia" w:hAnsi="宋体" w:cs="Times New Roman"/>
          <w:lang w:val="en-US" w:eastAsia="zh-CN"/>
        </w:rPr>
        <w:t>1.答案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hAnsi="宋体" w:cs="Times New Roman"/>
          <w:lang w:val="en-US" w:eastAsia="zh-CN"/>
        </w:rPr>
      </w:pPr>
      <w:r>
        <w:rPr>
          <w:rFonts w:hint="default" w:hAnsi="宋体" w:cs="Times New Roman"/>
          <w:lang w:val="en-US" w:eastAsia="zh-CN"/>
        </w:rPr>
        <w:t>  </w:t>
      </w:r>
      <w:r>
        <w:rPr>
          <w:rFonts w:hint="default" w:hAnsi="宋体" w:cs="Times New Roman"/>
          <w:lang w:val="en-US" w:eastAsia="zh-CN"/>
        </w:rPr>
        <w:drawing>
          <wp:inline distT="0" distB="0" distL="114300" distR="114300">
            <wp:extent cx="2703195" cy="1711960"/>
            <wp:effectExtent l="0" t="0" r="1905" b="2540"/>
            <wp:docPr id="9" name="图片 9" descr="解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解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03195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hAnsi="宋体" w:cs="Times New Roman"/>
          <w:lang w:val="en-US" w:eastAsia="zh-CN"/>
        </w:rPr>
      </w:pPr>
      <w:r>
        <w:rPr>
          <w:rFonts w:hint="default" w:hAnsi="宋体" w:cs="Times New Roman"/>
          <w:lang w:val="en-US" w:eastAsia="zh-CN"/>
        </w:rPr>
        <w:drawing>
          <wp:inline distT="0" distB="0" distL="114300" distR="114300">
            <wp:extent cx="2523490" cy="2148205"/>
            <wp:effectExtent l="0" t="0" r="10160" b="4445"/>
            <wp:docPr id="10" name="图片 10" descr="解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解1.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3490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hAnsi="宋体" w:cs="Times New Roman"/>
          <w:lang w:val="en-US" w:eastAsia="zh-CN"/>
        </w:rPr>
      </w:pPr>
      <w:r>
        <w:rPr>
          <w:rFonts w:hint="default" w:hAnsi="宋体" w:cs="Times New Roman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-7029450</wp:posOffset>
            </wp:positionV>
            <wp:extent cx="4162425" cy="3143250"/>
            <wp:effectExtent l="0" t="0" r="9525" b="0"/>
            <wp:wrapNone/>
            <wp:docPr id="8" name="图片 8" descr="解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解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hAnsi="宋体" w:cs="Times New Roman"/>
          <w:lang w:val="en-US" w:eastAsia="zh-CN"/>
        </w:rPr>
        <w:t xml:space="preserve">2.答案 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default" w:hAnsi="宋体" w:cs="Times New Roman"/>
          <w:lang w:val="en-US" w:eastAsia="zh-CN"/>
        </w:rPr>
      </w:pPr>
      <w:r>
        <w:rPr>
          <w:rFonts w:hint="default" w:hAnsi="宋体" w:cs="Times New Roman"/>
          <w:lang w:val="en-US" w:eastAsia="zh-CN"/>
        </w:rPr>
        <w:drawing>
          <wp:inline distT="0" distB="0" distL="114300" distR="114300">
            <wp:extent cx="5271135" cy="1963420"/>
            <wp:effectExtent l="0" t="0" r="5715" b="17780"/>
            <wp:docPr id="11" name="图片 11" descr="解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解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default" w:hAnsi="宋体" w:cs="Times New Roman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hAnsi="宋体" w:cs="Times New Roman"/>
          <w:lang w:val="en-US" w:eastAsia="zh-CN"/>
        </w:rPr>
      </w:pPr>
      <w:r>
        <w:rPr>
          <w:rFonts w:hint="eastAsia" w:hAnsi="宋体" w:cs="Times New Roman"/>
          <w:lang w:val="en-US" w:eastAsia="zh-CN"/>
        </w:rPr>
        <w:t>3.答案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default" w:hAnsi="宋体" w:cs="Times New Roman"/>
          <w:lang w:val="en-US" w:eastAsia="zh-CN"/>
        </w:rPr>
      </w:pPr>
      <w:r>
        <w:rPr>
          <w:rFonts w:hint="default" w:hAnsi="宋体" w:cs="Times New Roman"/>
          <w:lang w:val="en-US" w:eastAsia="zh-CN"/>
        </w:rPr>
        <w:drawing>
          <wp:inline distT="0" distB="0" distL="114300" distR="114300">
            <wp:extent cx="5267325" cy="1256665"/>
            <wp:effectExtent l="0" t="0" r="9525" b="635"/>
            <wp:docPr id="14" name="图片 14" descr="0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0.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25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62BEB6"/>
    <w:multiLevelType w:val="singleLevel"/>
    <w:tmpl w:val="CB62BEB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5F772B2"/>
    <w:multiLevelType w:val="singleLevel"/>
    <w:tmpl w:val="05F772B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652F15"/>
    <w:multiLevelType w:val="singleLevel"/>
    <w:tmpl w:val="14652F15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3">
    <w:nsid w:val="77E02D04"/>
    <w:multiLevelType w:val="singleLevel"/>
    <w:tmpl w:val="77E02D04"/>
    <w:lvl w:ilvl="0" w:tentative="0">
      <w:start w:val="5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0A4C6E"/>
    <w:rsid w:val="01AF7546"/>
    <w:rsid w:val="0235098F"/>
    <w:rsid w:val="032C7277"/>
    <w:rsid w:val="038D3C75"/>
    <w:rsid w:val="03CF7003"/>
    <w:rsid w:val="03D90A78"/>
    <w:rsid w:val="045231A1"/>
    <w:rsid w:val="04566898"/>
    <w:rsid w:val="045E7151"/>
    <w:rsid w:val="04BD711A"/>
    <w:rsid w:val="04D034ED"/>
    <w:rsid w:val="0567153F"/>
    <w:rsid w:val="05B42046"/>
    <w:rsid w:val="060C2F75"/>
    <w:rsid w:val="061C28B6"/>
    <w:rsid w:val="06804C49"/>
    <w:rsid w:val="07736C4C"/>
    <w:rsid w:val="07CD6F30"/>
    <w:rsid w:val="09137CBF"/>
    <w:rsid w:val="099217EA"/>
    <w:rsid w:val="0A0D7C28"/>
    <w:rsid w:val="0A3009B5"/>
    <w:rsid w:val="0A380BD9"/>
    <w:rsid w:val="0A5752D5"/>
    <w:rsid w:val="0A6E5100"/>
    <w:rsid w:val="0ABB5C87"/>
    <w:rsid w:val="0AEC2C21"/>
    <w:rsid w:val="0B292E75"/>
    <w:rsid w:val="0B6946D3"/>
    <w:rsid w:val="0D60163E"/>
    <w:rsid w:val="0DB7027D"/>
    <w:rsid w:val="0DE90BAE"/>
    <w:rsid w:val="0E19227D"/>
    <w:rsid w:val="0E44619C"/>
    <w:rsid w:val="0E4B79C0"/>
    <w:rsid w:val="0EE4539A"/>
    <w:rsid w:val="0FDD19DC"/>
    <w:rsid w:val="101265C3"/>
    <w:rsid w:val="10286D1B"/>
    <w:rsid w:val="105E02F3"/>
    <w:rsid w:val="11615AF8"/>
    <w:rsid w:val="11C31D2F"/>
    <w:rsid w:val="11E22E82"/>
    <w:rsid w:val="12761161"/>
    <w:rsid w:val="129027B3"/>
    <w:rsid w:val="12F549AA"/>
    <w:rsid w:val="135933C0"/>
    <w:rsid w:val="1375008C"/>
    <w:rsid w:val="13A36946"/>
    <w:rsid w:val="13FA389B"/>
    <w:rsid w:val="14423430"/>
    <w:rsid w:val="14890AA0"/>
    <w:rsid w:val="14C1096B"/>
    <w:rsid w:val="14E70E3D"/>
    <w:rsid w:val="14EF2D1E"/>
    <w:rsid w:val="155449B1"/>
    <w:rsid w:val="15553615"/>
    <w:rsid w:val="158A3A11"/>
    <w:rsid w:val="15AE604F"/>
    <w:rsid w:val="160E23CF"/>
    <w:rsid w:val="16237926"/>
    <w:rsid w:val="164475B6"/>
    <w:rsid w:val="16537F81"/>
    <w:rsid w:val="168130A1"/>
    <w:rsid w:val="168C2A63"/>
    <w:rsid w:val="16B10EDF"/>
    <w:rsid w:val="16D41B90"/>
    <w:rsid w:val="16D704F5"/>
    <w:rsid w:val="16E26964"/>
    <w:rsid w:val="170F0D66"/>
    <w:rsid w:val="17F92AF4"/>
    <w:rsid w:val="18216ACF"/>
    <w:rsid w:val="183227A4"/>
    <w:rsid w:val="18464622"/>
    <w:rsid w:val="18786D82"/>
    <w:rsid w:val="18E112A2"/>
    <w:rsid w:val="195B0DCE"/>
    <w:rsid w:val="199C1DE4"/>
    <w:rsid w:val="19CB25D7"/>
    <w:rsid w:val="1A595377"/>
    <w:rsid w:val="1A682A27"/>
    <w:rsid w:val="1B954408"/>
    <w:rsid w:val="1B9B4E20"/>
    <w:rsid w:val="1BD828E0"/>
    <w:rsid w:val="1BDE5224"/>
    <w:rsid w:val="1BE402D9"/>
    <w:rsid w:val="1BEE2F17"/>
    <w:rsid w:val="1C440FEA"/>
    <w:rsid w:val="1C4709A0"/>
    <w:rsid w:val="1C4D1009"/>
    <w:rsid w:val="1D467365"/>
    <w:rsid w:val="1DC753FC"/>
    <w:rsid w:val="1E1647EB"/>
    <w:rsid w:val="1E5A4EE8"/>
    <w:rsid w:val="1E6E61B4"/>
    <w:rsid w:val="1E977720"/>
    <w:rsid w:val="1EA128F4"/>
    <w:rsid w:val="1F2C2B10"/>
    <w:rsid w:val="1F361A21"/>
    <w:rsid w:val="1F516742"/>
    <w:rsid w:val="1F6018C9"/>
    <w:rsid w:val="1F6B33E3"/>
    <w:rsid w:val="1FAF3901"/>
    <w:rsid w:val="20574066"/>
    <w:rsid w:val="20D008D1"/>
    <w:rsid w:val="21290EA2"/>
    <w:rsid w:val="212A12E2"/>
    <w:rsid w:val="213A5CF6"/>
    <w:rsid w:val="216E6F88"/>
    <w:rsid w:val="218C60CE"/>
    <w:rsid w:val="21A8107F"/>
    <w:rsid w:val="224D57EA"/>
    <w:rsid w:val="228B7A9D"/>
    <w:rsid w:val="228D6CAF"/>
    <w:rsid w:val="22A132A2"/>
    <w:rsid w:val="22DE3463"/>
    <w:rsid w:val="233935EB"/>
    <w:rsid w:val="2381642D"/>
    <w:rsid w:val="24E41DDB"/>
    <w:rsid w:val="256323E6"/>
    <w:rsid w:val="25C44178"/>
    <w:rsid w:val="25D91FD7"/>
    <w:rsid w:val="26176ABD"/>
    <w:rsid w:val="262C3ECA"/>
    <w:rsid w:val="264D499C"/>
    <w:rsid w:val="276A685A"/>
    <w:rsid w:val="280765F5"/>
    <w:rsid w:val="289C6F1E"/>
    <w:rsid w:val="291270CE"/>
    <w:rsid w:val="29B67410"/>
    <w:rsid w:val="2A215034"/>
    <w:rsid w:val="2A3A5DB7"/>
    <w:rsid w:val="2A4532F6"/>
    <w:rsid w:val="2A9A05CF"/>
    <w:rsid w:val="2AAC5739"/>
    <w:rsid w:val="2BCA3D4C"/>
    <w:rsid w:val="2BE53DD9"/>
    <w:rsid w:val="2C025BD7"/>
    <w:rsid w:val="2C2B09A2"/>
    <w:rsid w:val="2C750969"/>
    <w:rsid w:val="2C857D46"/>
    <w:rsid w:val="2CDA40C7"/>
    <w:rsid w:val="2CFF23AC"/>
    <w:rsid w:val="2D243FF9"/>
    <w:rsid w:val="2D2D2787"/>
    <w:rsid w:val="2DAA35F2"/>
    <w:rsid w:val="2DE25A88"/>
    <w:rsid w:val="2DE31F91"/>
    <w:rsid w:val="2E2F1DB3"/>
    <w:rsid w:val="2ED9385E"/>
    <w:rsid w:val="2F227141"/>
    <w:rsid w:val="2F360C3E"/>
    <w:rsid w:val="2F7F2B3D"/>
    <w:rsid w:val="30111145"/>
    <w:rsid w:val="3045219D"/>
    <w:rsid w:val="307A5551"/>
    <w:rsid w:val="30A26D5A"/>
    <w:rsid w:val="30E520F0"/>
    <w:rsid w:val="31C7377E"/>
    <w:rsid w:val="31D91532"/>
    <w:rsid w:val="324C16FF"/>
    <w:rsid w:val="32815088"/>
    <w:rsid w:val="32BC5EC3"/>
    <w:rsid w:val="32BE4D29"/>
    <w:rsid w:val="32D676FD"/>
    <w:rsid w:val="32F63A36"/>
    <w:rsid w:val="32FE5052"/>
    <w:rsid w:val="335A2E48"/>
    <w:rsid w:val="33A11118"/>
    <w:rsid w:val="33B1199F"/>
    <w:rsid w:val="33ED43D9"/>
    <w:rsid w:val="340D733D"/>
    <w:rsid w:val="341A5636"/>
    <w:rsid w:val="34762AA5"/>
    <w:rsid w:val="34F04DAD"/>
    <w:rsid w:val="355714C8"/>
    <w:rsid w:val="35FF78A3"/>
    <w:rsid w:val="365B09E9"/>
    <w:rsid w:val="36BC4396"/>
    <w:rsid w:val="37BB5CBB"/>
    <w:rsid w:val="37F00903"/>
    <w:rsid w:val="3883099A"/>
    <w:rsid w:val="3884594E"/>
    <w:rsid w:val="393C030E"/>
    <w:rsid w:val="396F084A"/>
    <w:rsid w:val="3A9E3F39"/>
    <w:rsid w:val="3B7A6752"/>
    <w:rsid w:val="3BA05920"/>
    <w:rsid w:val="3BAC12D5"/>
    <w:rsid w:val="3BF37CF0"/>
    <w:rsid w:val="3C753986"/>
    <w:rsid w:val="3CDA617F"/>
    <w:rsid w:val="3D6E5DC9"/>
    <w:rsid w:val="3D9115B8"/>
    <w:rsid w:val="3D980129"/>
    <w:rsid w:val="3E012BEE"/>
    <w:rsid w:val="3E183769"/>
    <w:rsid w:val="3E531FC2"/>
    <w:rsid w:val="3E921015"/>
    <w:rsid w:val="3E9F6D67"/>
    <w:rsid w:val="3EA83707"/>
    <w:rsid w:val="3EAD7F44"/>
    <w:rsid w:val="3EDA7B4A"/>
    <w:rsid w:val="3F285B68"/>
    <w:rsid w:val="3F4E67E9"/>
    <w:rsid w:val="3FB1491A"/>
    <w:rsid w:val="3FF35B84"/>
    <w:rsid w:val="406E2A6C"/>
    <w:rsid w:val="40D459D5"/>
    <w:rsid w:val="41656F50"/>
    <w:rsid w:val="41716048"/>
    <w:rsid w:val="418635A0"/>
    <w:rsid w:val="41D25AC9"/>
    <w:rsid w:val="41F1681E"/>
    <w:rsid w:val="4202547E"/>
    <w:rsid w:val="42530FC7"/>
    <w:rsid w:val="43B43258"/>
    <w:rsid w:val="43B5033D"/>
    <w:rsid w:val="43E16D46"/>
    <w:rsid w:val="442546D9"/>
    <w:rsid w:val="44513802"/>
    <w:rsid w:val="44533276"/>
    <w:rsid w:val="45542425"/>
    <w:rsid w:val="45574172"/>
    <w:rsid w:val="456F42F5"/>
    <w:rsid w:val="45713165"/>
    <w:rsid w:val="45741D23"/>
    <w:rsid w:val="45933F3E"/>
    <w:rsid w:val="459A4E8B"/>
    <w:rsid w:val="45F91EDB"/>
    <w:rsid w:val="466526C8"/>
    <w:rsid w:val="46890040"/>
    <w:rsid w:val="46F90D5E"/>
    <w:rsid w:val="47182FBE"/>
    <w:rsid w:val="47931F9F"/>
    <w:rsid w:val="47A13547"/>
    <w:rsid w:val="47A86154"/>
    <w:rsid w:val="47F95A57"/>
    <w:rsid w:val="48524DCA"/>
    <w:rsid w:val="485B1451"/>
    <w:rsid w:val="48AB716C"/>
    <w:rsid w:val="48CA6084"/>
    <w:rsid w:val="48D857EC"/>
    <w:rsid w:val="48E216EE"/>
    <w:rsid w:val="48E709C4"/>
    <w:rsid w:val="495C58E5"/>
    <w:rsid w:val="4A084E26"/>
    <w:rsid w:val="4A842FEF"/>
    <w:rsid w:val="4AF84A86"/>
    <w:rsid w:val="4BA84FD1"/>
    <w:rsid w:val="4BC549F7"/>
    <w:rsid w:val="4BDC6F27"/>
    <w:rsid w:val="4C2B38C2"/>
    <w:rsid w:val="4C62795D"/>
    <w:rsid w:val="4C90110E"/>
    <w:rsid w:val="4E1330B2"/>
    <w:rsid w:val="4E8838F6"/>
    <w:rsid w:val="50196350"/>
    <w:rsid w:val="50271214"/>
    <w:rsid w:val="504537C5"/>
    <w:rsid w:val="5086695A"/>
    <w:rsid w:val="51321D1B"/>
    <w:rsid w:val="516C13EC"/>
    <w:rsid w:val="51932C19"/>
    <w:rsid w:val="51A92371"/>
    <w:rsid w:val="51EE1B4A"/>
    <w:rsid w:val="522C6360"/>
    <w:rsid w:val="52483D98"/>
    <w:rsid w:val="52B82334"/>
    <w:rsid w:val="52DB3CED"/>
    <w:rsid w:val="5370061E"/>
    <w:rsid w:val="540C7941"/>
    <w:rsid w:val="5431450A"/>
    <w:rsid w:val="546B660E"/>
    <w:rsid w:val="54A62FBD"/>
    <w:rsid w:val="54B779F3"/>
    <w:rsid w:val="54D5007D"/>
    <w:rsid w:val="55356050"/>
    <w:rsid w:val="55D02119"/>
    <w:rsid w:val="55E010EB"/>
    <w:rsid w:val="55F77E72"/>
    <w:rsid w:val="562B334B"/>
    <w:rsid w:val="5636666A"/>
    <w:rsid w:val="56875DE2"/>
    <w:rsid w:val="573D13EC"/>
    <w:rsid w:val="573D4385"/>
    <w:rsid w:val="58BB6A59"/>
    <w:rsid w:val="58C03B25"/>
    <w:rsid w:val="58CA1783"/>
    <w:rsid w:val="59065F91"/>
    <w:rsid w:val="59462748"/>
    <w:rsid w:val="595B3ACF"/>
    <w:rsid w:val="59C94342"/>
    <w:rsid w:val="59DB251D"/>
    <w:rsid w:val="5A1A2492"/>
    <w:rsid w:val="5A9D4942"/>
    <w:rsid w:val="5A9F138A"/>
    <w:rsid w:val="5B725699"/>
    <w:rsid w:val="5B7678EF"/>
    <w:rsid w:val="5BA52EF0"/>
    <w:rsid w:val="5BBB4A35"/>
    <w:rsid w:val="5C7F6B43"/>
    <w:rsid w:val="5CB82F45"/>
    <w:rsid w:val="5CE4275F"/>
    <w:rsid w:val="5D511C59"/>
    <w:rsid w:val="5D7303E6"/>
    <w:rsid w:val="5D910FB7"/>
    <w:rsid w:val="5E323929"/>
    <w:rsid w:val="5ED6114C"/>
    <w:rsid w:val="5F27142C"/>
    <w:rsid w:val="5F604CDD"/>
    <w:rsid w:val="5F6A58DF"/>
    <w:rsid w:val="5F782C5F"/>
    <w:rsid w:val="5F8C5A4A"/>
    <w:rsid w:val="614C5FAD"/>
    <w:rsid w:val="61675A05"/>
    <w:rsid w:val="627B1777"/>
    <w:rsid w:val="6374583B"/>
    <w:rsid w:val="63AB6057"/>
    <w:rsid w:val="63EE401A"/>
    <w:rsid w:val="64CE03EA"/>
    <w:rsid w:val="650F34B8"/>
    <w:rsid w:val="65654A26"/>
    <w:rsid w:val="659A3CC4"/>
    <w:rsid w:val="664A1B46"/>
    <w:rsid w:val="6656320D"/>
    <w:rsid w:val="670F25C1"/>
    <w:rsid w:val="67140F50"/>
    <w:rsid w:val="676B2CB8"/>
    <w:rsid w:val="677D43F4"/>
    <w:rsid w:val="67D20ED5"/>
    <w:rsid w:val="67E608A5"/>
    <w:rsid w:val="6844166B"/>
    <w:rsid w:val="68BB210F"/>
    <w:rsid w:val="691C2321"/>
    <w:rsid w:val="6A001C05"/>
    <w:rsid w:val="6A030D2B"/>
    <w:rsid w:val="6A0A1BB7"/>
    <w:rsid w:val="6A1B6E2F"/>
    <w:rsid w:val="6A445C5B"/>
    <w:rsid w:val="6A74675B"/>
    <w:rsid w:val="6AA27385"/>
    <w:rsid w:val="6AD31DDD"/>
    <w:rsid w:val="6AE71B19"/>
    <w:rsid w:val="6B7F054C"/>
    <w:rsid w:val="6B7F2320"/>
    <w:rsid w:val="6BB20334"/>
    <w:rsid w:val="6BC1258A"/>
    <w:rsid w:val="6CC633E2"/>
    <w:rsid w:val="6CFF2452"/>
    <w:rsid w:val="6D1C00E2"/>
    <w:rsid w:val="6DC13783"/>
    <w:rsid w:val="6DDE0526"/>
    <w:rsid w:val="6E1053D4"/>
    <w:rsid w:val="6E7A5125"/>
    <w:rsid w:val="6E850C28"/>
    <w:rsid w:val="6F3A30AC"/>
    <w:rsid w:val="6F6D0849"/>
    <w:rsid w:val="6F7258B2"/>
    <w:rsid w:val="6FE801F9"/>
    <w:rsid w:val="700614C5"/>
    <w:rsid w:val="703E1717"/>
    <w:rsid w:val="70D9203B"/>
    <w:rsid w:val="718003A8"/>
    <w:rsid w:val="71A94359"/>
    <w:rsid w:val="71BE4467"/>
    <w:rsid w:val="71F12D6C"/>
    <w:rsid w:val="720D6A0A"/>
    <w:rsid w:val="72201B34"/>
    <w:rsid w:val="724D6ABB"/>
    <w:rsid w:val="72975150"/>
    <w:rsid w:val="72A1010D"/>
    <w:rsid w:val="72D9607D"/>
    <w:rsid w:val="72F10C27"/>
    <w:rsid w:val="736E24F1"/>
    <w:rsid w:val="736E3EF9"/>
    <w:rsid w:val="73C1762C"/>
    <w:rsid w:val="744516C7"/>
    <w:rsid w:val="74867848"/>
    <w:rsid w:val="74A556E6"/>
    <w:rsid w:val="750F2C5B"/>
    <w:rsid w:val="75C83D1C"/>
    <w:rsid w:val="75D408C8"/>
    <w:rsid w:val="761C5BBB"/>
    <w:rsid w:val="76EB27BB"/>
    <w:rsid w:val="771F4D69"/>
    <w:rsid w:val="77404E11"/>
    <w:rsid w:val="776670E2"/>
    <w:rsid w:val="77893368"/>
    <w:rsid w:val="7793611A"/>
    <w:rsid w:val="77AA059A"/>
    <w:rsid w:val="77B66CA2"/>
    <w:rsid w:val="77C262AE"/>
    <w:rsid w:val="77C425FC"/>
    <w:rsid w:val="78597F13"/>
    <w:rsid w:val="786C7ACC"/>
    <w:rsid w:val="78827026"/>
    <w:rsid w:val="78C74701"/>
    <w:rsid w:val="795245AE"/>
    <w:rsid w:val="7998446F"/>
    <w:rsid w:val="799967F2"/>
    <w:rsid w:val="79DC6E46"/>
    <w:rsid w:val="79E33856"/>
    <w:rsid w:val="79E7237A"/>
    <w:rsid w:val="79EB0BC5"/>
    <w:rsid w:val="79FB5740"/>
    <w:rsid w:val="7A191B95"/>
    <w:rsid w:val="7A69004E"/>
    <w:rsid w:val="7AD106A9"/>
    <w:rsid w:val="7B661B84"/>
    <w:rsid w:val="7C0659A1"/>
    <w:rsid w:val="7C3C2CF8"/>
    <w:rsid w:val="7D58481B"/>
    <w:rsid w:val="7D7252B7"/>
    <w:rsid w:val="7D8C07F3"/>
    <w:rsid w:val="7EBC06D0"/>
    <w:rsid w:val="7F104E6B"/>
    <w:rsid w:val="7F32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台州市育华学校 李老师</cp:lastModifiedBy>
  <dcterms:modified xsi:type="dcterms:W3CDTF">2021-06-18T09:06:08Z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9E299B89A7D040BCAE004DEAE2C081AB</vt:lpwstr>
  </property>
</Properties>
</file>