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EA8E9">
      <w:pPr>
        <w:rPr>
          <w:rFonts w:hint="eastAsia"/>
          <w:sz w:val="21"/>
          <w:szCs w:val="21"/>
          <w:u w:val="single"/>
          <w:lang w:val="en-US" w:eastAsia="zh-CN"/>
        </w:rPr>
      </w:pPr>
      <w:r>
        <w:rPr>
          <w:rFonts w:hint="eastAsia"/>
          <w:sz w:val="21"/>
          <w:szCs w:val="21"/>
          <w:u w:val="single"/>
          <w:lang w:val="en-US" w:eastAsia="zh-CN"/>
        </w:rPr>
        <w:t>机械制造技术基础复习资料A</w:t>
      </w:r>
    </w:p>
    <w:p w14:paraId="36BAB2D3">
      <w:pPr>
        <w:spacing w:line="360" w:lineRule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一、填空题</w:t>
      </w:r>
    </w:p>
    <w:p w14:paraId="14A0C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1" w:hanging="361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1. 标注刀具角度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的正交平面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参考系有三个参考平面，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刃倾角在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平面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内测量。</w:t>
      </w:r>
    </w:p>
    <w:p w14:paraId="4EDEE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1" w:hanging="361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在工业生产中用量较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多的刀具材料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硬质合金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 w14:paraId="2C6BE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1" w:hanging="361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 切削力可以分解为三个分力，其中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是计算切削功率所必须的。</w:t>
      </w:r>
    </w:p>
    <w:p w14:paraId="523D6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1" w:hanging="210" w:hanging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刀具几何角度影响切削温度，如果增大刀具的主偏角，则切削温度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 w14:paraId="5DE41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1" w:hanging="210" w:hanging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5. 在切削用量三要素中，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对刀具寿命影响最小。</w:t>
      </w:r>
    </w:p>
    <w:p w14:paraId="4AC96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1" w:hanging="210" w:hanging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6. 如果增加进给量，则车削加工的理论表面粗糙度值会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 w14:paraId="56D97A2E">
      <w:pPr>
        <w:spacing w:line="36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7.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由机床、刀具、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和工件组成的机械加工系统，简称为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工艺系统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 w14:paraId="25656B70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8. 工件在机床或夹具上的装夹是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夹紧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过程的总和。</w:t>
      </w:r>
    </w:p>
    <w:p w14:paraId="18563105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9. 根据基准的功用不同，可分为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设计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基准和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基准。</w:t>
      </w:r>
    </w:p>
    <w:p w14:paraId="02DEA560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10. 在机械加工中的定位分为欠定位和过定位，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定位在一定条件下允许存在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 w14:paraId="77D4668E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11. 夹紧力的三要素是指夹紧力的大小、作用方向和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 w14:paraId="76B04552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12. 通常一个短V型块限制工件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个自由度。</w:t>
      </w:r>
    </w:p>
    <w:p w14:paraId="2736266E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13.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是组成机械加工工艺过程的基本单元。</w:t>
      </w:r>
    </w:p>
    <w:p w14:paraId="2F525173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14. 确定机械加工余量的方法有计算法、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查表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法和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法三种方法。</w:t>
      </w:r>
    </w:p>
    <w:p w14:paraId="6320CA4C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15.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钻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床上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钻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孔时，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主运动是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 w14:paraId="13EB9C30">
      <w:pPr>
        <w:spacing w:line="480" w:lineRule="atLeast"/>
        <w:rPr>
          <w:rFonts w:hint="eastAsia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二、判断题</w:t>
      </w:r>
    </w:p>
    <w:p w14:paraId="0D820C5E">
      <w:pPr>
        <w:spacing w:line="360" w:lineRule="auto"/>
        <w:ind w:left="0" w:leftChars="0" w:firstLine="0" w:firstLineChars="0"/>
        <w:rPr>
          <w:rFonts w:hint="eastAsia"/>
          <w:b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1. </w:t>
      </w: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</w:rPr>
        <w:t xml:space="preserve">（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bCs/>
          <w:spacing w:val="10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</w:rPr>
        <w:t xml:space="preserve">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某机床的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类别代号为C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，表明此机床是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齿轮加工机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床。</w:t>
      </w:r>
    </w:p>
    <w:p w14:paraId="299352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</w:rPr>
        <w:t>.</w:t>
      </w: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</w:rPr>
        <w:t xml:space="preserve">（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  <w:lang w:val="en-US" w:eastAsia="zh-CN"/>
        </w:rPr>
        <w:t>YG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类硬质合金主要用于加工钢料，不宜加工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铸铁件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。</w:t>
      </w:r>
    </w:p>
    <w:p w14:paraId="4F968E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 （    ）在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外圆车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削加工中，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增大刀具主偏角可以减少背向力F</w:t>
      </w:r>
      <w:r>
        <w:rPr>
          <w:rFonts w:hint="eastAsia" w:ascii="宋体" w:hAnsi="宋体" w:eastAsia="宋体" w:cs="宋体"/>
          <w:b w:val="0"/>
          <w:bCs/>
          <w:sz w:val="21"/>
          <w:szCs w:val="21"/>
          <w:vertAlign w:val="subscript"/>
          <w:lang w:val="en-US" w:eastAsia="zh-CN"/>
        </w:rPr>
        <w:t>y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。</w:t>
      </w:r>
    </w:p>
    <w:p w14:paraId="488E5D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（    ）</w:t>
      </w:r>
      <w:r>
        <w:rPr>
          <w:rFonts w:hint="eastAsia"/>
        </w:rPr>
        <w:t>一个自位支撑定位件与工件有几个接触点，就会限制工件几个自由度。</w:t>
      </w:r>
    </w:p>
    <w:p w14:paraId="6D003A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pacing w:val="7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. </w:t>
      </w:r>
      <w:r>
        <w:rPr>
          <w:rFonts w:hint="eastAsia" w:ascii="宋体" w:hAnsi="宋体" w:eastAsia="宋体" w:cs="宋体"/>
          <w:b w:val="0"/>
          <w:bCs/>
          <w:spacing w:val="10"/>
          <w:kern w:val="0"/>
          <w:sz w:val="21"/>
          <w:szCs w:val="21"/>
        </w:rPr>
        <w:t>（    ）</w:t>
      </w:r>
      <w:r>
        <w:rPr>
          <w:rFonts w:hint="eastAsia"/>
        </w:rPr>
        <w:t>工件在夹具中装夹，只要有6个定位支撑点就是完全定位。</w:t>
      </w:r>
    </w:p>
    <w:p w14:paraId="340CBFF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. </w:t>
      </w:r>
      <w:r>
        <w:rPr>
          <w:rFonts w:hint="eastAsia" w:ascii="宋体" w:hAnsi="宋体" w:eastAsia="宋体" w:cs="宋体"/>
          <w:b w:val="0"/>
          <w:bCs/>
          <w:spacing w:val="10"/>
          <w:kern w:val="0"/>
          <w:sz w:val="21"/>
          <w:szCs w:val="21"/>
        </w:rPr>
        <w:t>（   ）</w:t>
      </w:r>
      <w:r>
        <w:rPr>
          <w:rFonts w:hint="eastAsia"/>
        </w:rPr>
        <w:t>前刀面在基面之下时前角为负值。</w:t>
      </w:r>
    </w:p>
    <w:p w14:paraId="3B807C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．（    ）</w:t>
      </w:r>
      <w:r>
        <w:rPr>
          <w:rFonts w:hint="eastAsia"/>
        </w:rPr>
        <w:t>通常积屑瘤的高度随着切削速度的提高而增大。</w:t>
      </w:r>
    </w:p>
    <w:p w14:paraId="1BFAB3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. </w:t>
      </w:r>
      <w:r>
        <w:rPr>
          <w:rFonts w:hint="eastAsia" w:ascii="宋体" w:hAnsi="宋体" w:eastAsia="宋体" w:cs="宋体"/>
          <w:b w:val="0"/>
          <w:bCs/>
          <w:spacing w:val="10"/>
          <w:kern w:val="0"/>
          <w:sz w:val="21"/>
          <w:szCs w:val="21"/>
        </w:rPr>
        <w:t>（    ）工艺系统刚度等于工艺系统各组成环节刚度之和。</w:t>
      </w:r>
    </w:p>
    <w:p w14:paraId="504CC1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. （    ） </w:t>
      </w:r>
      <w:r>
        <w:rPr>
          <w:rFonts w:hint="eastAsia"/>
        </w:rPr>
        <w:t>切削铸铁和以较小的切削厚度、较低的切削速度切削塑性材料时，后刀面磨损是主要形态。</w:t>
      </w:r>
    </w:p>
    <w:p w14:paraId="2485375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 （    ）</w:t>
      </w:r>
      <w:r>
        <w:rPr>
          <w:rFonts w:hint="eastAsia"/>
        </w:rPr>
        <w:t>粗加工、强力切削及承受冲击载荷的刀具，宜选用较大的后角。</w:t>
      </w:r>
    </w:p>
    <w:p w14:paraId="203F70B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 （    ）</w:t>
      </w:r>
      <w:r>
        <w:rPr>
          <w:rFonts w:hint="eastAsia"/>
        </w:rPr>
        <w:t>拉刀通常只能加工圆孔，不能加工成型孔和花键孔。</w:t>
      </w:r>
    </w:p>
    <w:p w14:paraId="2CE3A0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.（     ）</w:t>
      </w:r>
      <w:r>
        <w:rPr>
          <w:rFonts w:hint="eastAsia"/>
        </w:rPr>
        <w:t>顺铣时铣刀寿命比逆铣时高，加工表面也比较好，但顺铣不宜铣带硬皮的工件。</w:t>
      </w:r>
    </w:p>
    <w:p w14:paraId="6F6DCE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 （    ）</w:t>
      </w:r>
      <w:r>
        <w:rPr>
          <w:rFonts w:hint="eastAsia"/>
        </w:rPr>
        <w:t>加工余量不均匀、材料硬度不均匀所引起的误差属于变值系统误差。</w:t>
      </w:r>
    </w:p>
    <w:p w14:paraId="155A37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6" w:beforeLines="50"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 （    ）</w:t>
      </w:r>
      <w:r>
        <w:rPr>
          <w:rFonts w:hint="eastAsia"/>
        </w:rPr>
        <w:t>工艺过程的点图分析法既可用于稳定的工艺过程，也可用于不稳定的工艺过程。</w:t>
      </w:r>
    </w:p>
    <w:p w14:paraId="29AB8F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.（     ）</w:t>
      </w:r>
      <w:r>
        <w:rPr>
          <w:rFonts w:hint="eastAsia"/>
        </w:rPr>
        <w:t>加工轴类工件时，一般都采用两个顶尖孔作基准来加工所有外圆表面和端面，这种选定基准的原则属于基准重合原则。</w:t>
      </w:r>
    </w:p>
    <w:p w14:paraId="102647EC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三、分析简答题</w:t>
      </w:r>
    </w:p>
    <w:p w14:paraId="4EB13B38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机加工车间里现有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编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号为CG6125B和CK6140的两台车床，现要加工一批直径为300mm的轴，你将这批轴安排在哪台机床上进行加工？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为什么？</w:t>
      </w:r>
    </w:p>
    <w:p w14:paraId="6D22BAAE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010488A5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5837B899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在卧式铣床按如图所示装夹方式，用铣刀 A 铣削键槽，加工后，对工件进行测量发现：工件两端处的深度大于中间处的深度，且都小于未铣键槽前的调整深度。试分析产生这一现象的原因。</w:t>
      </w:r>
    </w:p>
    <w:p w14:paraId="7CF914F5">
      <w:r>
        <w:rPr>
          <w:rFonts w:hint="eastAsia"/>
          <w:lang w:val="en-US" w:eastAsia="zh-CN"/>
        </w:rPr>
        <w:t xml:space="preserve">                                             </w:t>
      </w:r>
      <w:r>
        <w:drawing>
          <wp:inline distT="0" distB="0" distL="114300" distR="114300">
            <wp:extent cx="2214880" cy="1052830"/>
            <wp:effectExtent l="0" t="0" r="1397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CCD5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四、计算题</w:t>
      </w:r>
    </w:p>
    <w:p w14:paraId="4B66E876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1. 车刀一次走刀加工轴类外圆表面，加工前工件直径为100mm，加工后直径为80mm，主轴转速为</w:t>
      </w: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n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= 200</w:t>
      </w: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>r/min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，进给速度</w:t>
      </w: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>v</w:t>
      </w:r>
      <w:r>
        <w:rPr>
          <w:rFonts w:hint="default" w:ascii="宋体" w:hAnsi="宋体" w:eastAsia="宋体" w:cs="宋体"/>
          <w:b w:val="0"/>
          <w:bCs/>
          <w:sz w:val="21"/>
          <w:szCs w:val="21"/>
          <w:vertAlign w:val="subscript"/>
          <w:lang w:val="en-US" w:eastAsia="zh-CN"/>
        </w:rPr>
        <w:t>f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= 90 </w:t>
      </w: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>mm/min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，试计算切削深度</w:t>
      </w: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>a</w:t>
      </w:r>
      <w:r>
        <w:rPr>
          <w:rFonts w:hint="default" w:ascii="宋体" w:hAnsi="宋体" w:eastAsia="宋体" w:cs="宋体"/>
          <w:b w:val="0"/>
          <w:bCs/>
          <w:sz w:val="21"/>
          <w:szCs w:val="21"/>
          <w:vertAlign w:val="subscript"/>
          <w:lang w:val="en-US" w:eastAsia="zh-CN"/>
        </w:rPr>
        <w:t>p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, 切削速度</w:t>
      </w: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>v</w:t>
      </w:r>
      <w:r>
        <w:rPr>
          <w:rFonts w:hint="default" w:ascii="宋体" w:hAnsi="宋体" w:eastAsia="宋体" w:cs="宋体"/>
          <w:b w:val="0"/>
          <w:bCs/>
          <w:sz w:val="21"/>
          <w:szCs w:val="21"/>
          <w:vertAlign w:val="subscript"/>
          <w:lang w:val="en-US" w:eastAsia="zh-CN"/>
        </w:rPr>
        <w:t>c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, 进给量</w:t>
      </w: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>f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。</w:t>
      </w:r>
    </w:p>
    <w:p w14:paraId="233E58FB">
      <w:pPr>
        <w:rPr>
          <w:rFonts w:hint="default"/>
          <w:lang w:val="en-US" w:eastAsia="zh-CN"/>
        </w:rPr>
      </w:pPr>
    </w:p>
    <w:p w14:paraId="0EE7D7C3">
      <w:pPr>
        <w:rPr>
          <w:rFonts w:hint="default"/>
          <w:lang w:val="en-US" w:eastAsia="zh-CN"/>
        </w:rPr>
      </w:pPr>
    </w:p>
    <w:p w14:paraId="2604DD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有一批图a所示的工件，除A，B处台阶面外，其余各表面均已加工合格。今用图b所示的定位方案铣削A，B台阶面，保证30±0.01mm和60±0.06mm 两个尺寸。试分析计算定位误差。</w:t>
      </w:r>
    </w:p>
    <w:p w14:paraId="4A30E82A">
      <w:r>
        <w:drawing>
          <wp:inline distT="0" distB="0" distL="114300" distR="114300">
            <wp:extent cx="4429125" cy="2030095"/>
            <wp:effectExtent l="0" t="0" r="9525" b="8255"/>
            <wp:docPr id="2" name="图片 2" descr="id:21474875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d:2147487576;FounderCES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8F0C"/>
    <w:p w14:paraId="32216724"/>
    <w:p w14:paraId="07702B7E">
      <w:pPr>
        <w:rPr>
          <w:rFonts w:hint="eastAsia"/>
          <w:sz w:val="21"/>
          <w:szCs w:val="21"/>
          <w:u w:val="single"/>
          <w:lang w:val="en-US" w:eastAsia="zh-CN"/>
        </w:rPr>
      </w:pPr>
      <w:r>
        <w:rPr>
          <w:rFonts w:hint="eastAsia"/>
          <w:sz w:val="21"/>
          <w:szCs w:val="21"/>
          <w:u w:val="single"/>
          <w:lang w:val="en-US" w:eastAsia="zh-CN"/>
        </w:rPr>
        <w:t>机械制造技术基础复习资料A</w:t>
      </w:r>
    </w:p>
    <w:p w14:paraId="4DD19B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参考答案</w:t>
      </w:r>
    </w:p>
    <w:p w14:paraId="3CD6F561">
      <w:pPr>
        <w:numPr>
          <w:ilvl w:val="0"/>
          <w:numId w:val="3"/>
        </w:numPr>
        <w:ind w:left="105" w:leftChars="0" w:firstLine="0" w:firstLineChars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</w:rPr>
        <w:t>填充题</w:t>
      </w:r>
    </w:p>
    <w:p w14:paraId="23A4288E">
      <w:pPr>
        <w:rPr>
          <w:rFonts w:hint="eastAsia" w:ascii="宋体" w:hAnsi="宋体" w:eastAsia="宋体" w:cs="宋体"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Cs/>
          <w:sz w:val="21"/>
          <w:szCs w:val="21"/>
          <w:u w:val="none"/>
          <w:lang w:val="en-US" w:eastAsia="zh-CN"/>
        </w:rPr>
        <w:t>切削 2. 高速 3. 主切削力Fc 4. 升高 5.背吃刀量a</w:t>
      </w:r>
      <w:r>
        <w:rPr>
          <w:rFonts w:hint="eastAsia" w:ascii="宋体" w:hAnsi="宋体" w:eastAsia="宋体" w:cs="宋体"/>
          <w:bCs/>
          <w:sz w:val="21"/>
          <w:szCs w:val="21"/>
          <w:u w:val="none"/>
          <w:vertAlign w:val="subscript"/>
          <w:lang w:val="en-US" w:eastAsia="zh-CN"/>
        </w:rPr>
        <w:t>P</w:t>
      </w:r>
      <w:r>
        <w:rPr>
          <w:rFonts w:hint="eastAsia" w:ascii="宋体" w:hAnsi="宋体" w:eastAsia="宋体" w:cs="宋体"/>
          <w:bCs/>
          <w:sz w:val="21"/>
          <w:szCs w:val="21"/>
          <w:u w:val="none"/>
          <w:lang w:val="en-US" w:eastAsia="zh-CN"/>
        </w:rPr>
        <w:t xml:space="preserve"> 6. 增大 7. 夹具 8. 定位  9.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工艺 10.过 11. </w:t>
      </w:r>
      <w:r>
        <w:rPr>
          <w:rFonts w:hint="eastAsia" w:ascii="宋体" w:hAnsi="宋体" w:eastAsia="宋体" w:cs="宋体"/>
          <w:bCs/>
          <w:sz w:val="21"/>
          <w:szCs w:val="21"/>
          <w:u w:val="none"/>
          <w:lang w:val="en-US" w:eastAsia="zh-CN"/>
        </w:rPr>
        <w:t xml:space="preserve">作用点 12. 2 13. 工序 14.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经验估算 15. </w:t>
      </w:r>
      <w:r>
        <w:rPr>
          <w:rFonts w:hint="eastAsia" w:ascii="宋体" w:hAnsi="宋体" w:eastAsia="宋体" w:cs="宋体"/>
          <w:bCs/>
          <w:sz w:val="21"/>
          <w:szCs w:val="21"/>
          <w:u w:val="none"/>
          <w:lang w:val="en-US" w:eastAsia="zh-CN"/>
        </w:rPr>
        <w:t>钻头的旋转运动</w:t>
      </w:r>
    </w:p>
    <w:p w14:paraId="2F44817D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判断题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(正确划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sym w:font="Symbol" w:char="F0D6"/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，错误划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sym w:font="Symbol" w:char="F0B4"/>
      </w:r>
      <w:r>
        <w:rPr>
          <w:rFonts w:hint="eastAsia" w:ascii="宋体" w:hAnsi="宋体" w:eastAsia="宋体" w:cs="宋体"/>
          <w:b/>
          <w:bCs/>
          <w:sz w:val="21"/>
          <w:szCs w:val="21"/>
        </w:rPr>
        <w:t>)</w:t>
      </w:r>
    </w:p>
    <w:p w14:paraId="7E8EB981">
      <w:pP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×  2.×  3.√  4.×  5.×  6.×  7.×  8.×  9.√  10.×  11.×  12.√  13.×  14.√  15.×</w:t>
      </w:r>
    </w:p>
    <w:p w14:paraId="18B392B8">
      <w:pPr>
        <w:spacing w:line="48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分析简答题</w:t>
      </w:r>
    </w:p>
    <w:p w14:paraId="77E14B8B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答：将这批轴安排在CK6140车床上进行加工。</w:t>
      </w:r>
    </w:p>
    <w:p w14:paraId="03E7B074">
      <w:pPr>
        <w:numPr>
          <w:ilvl w:val="0"/>
          <w:numId w:val="0"/>
        </w:numPr>
        <w:spacing w:line="360" w:lineRule="auto"/>
        <w:ind w:left="105" w:leftChars="0"/>
        <w:rPr>
          <w:rFonts w:hint="eastAsia" w:ascii="宋体" w:hAnsi="宋体" w:eastAsia="宋体" w:cs="Times New Roman"/>
          <w:b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因为CG6125B和CK6140两台车床能加工轴的最大直径分别为250mm和400mm，这批轴的直径为300mm超出了CG6125B车床的加工范围。</w:t>
      </w:r>
    </w:p>
    <w:p w14:paraId="5163D997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2.答：在铣削过程中，工件中间的变形大于两端，引起工件中间处的深度低于两端处的深度；</w:t>
      </w:r>
    </w:p>
    <w:p w14:paraId="03C71525">
      <w:pPr>
        <w:numPr>
          <w:ilvl w:val="0"/>
          <w:numId w:val="0"/>
        </w:numPr>
        <w:spacing w:line="360" w:lineRule="auto"/>
        <w:ind w:left="105" w:leftChars="0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铣刀的主轴刚度低、刀架刚度弱，导致加工时刀架变形，产生让刀，导致工件的槽深小于调整深度。</w:t>
      </w:r>
    </w:p>
    <w:p w14:paraId="37680CFE"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四．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计算题</w:t>
      </w:r>
    </w:p>
    <w:p w14:paraId="394D2886">
      <w:pPr>
        <w:rPr>
          <w:b w:val="0"/>
          <w:bCs w:val="0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1.</w:t>
      </w:r>
      <w:r>
        <w:rPr>
          <w:rFonts w:hint="eastAsia"/>
          <w:b w:val="0"/>
          <w:bCs w:val="0"/>
          <w:color w:val="auto"/>
          <w:sz w:val="21"/>
          <w:szCs w:val="21"/>
        </w:rPr>
        <w:t>解：</w:t>
      </w:r>
    </w:p>
    <w:p w14:paraId="1CEEB71F">
      <w:pPr>
        <w:ind w:firstLine="42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  <w:vertAlign w:val="subscript"/>
        </w:rPr>
        <w:t>p</w:t>
      </w: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  <w:vertAlign w:val="subscript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=（100-80）/ 2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=10 mm    </w:t>
      </w:r>
    </w:p>
    <w:p w14:paraId="647EDA06">
      <w:pPr>
        <w:spacing w:line="300" w:lineRule="auto"/>
        <w:ind w:right="480" w:firstLine="42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</w:rPr>
        <w:t>v</w:t>
      </w: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  <w:vertAlign w:val="subscript"/>
        </w:rPr>
        <w:t>c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=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sym w:font="Symbol" w:char="F070"/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dn/1000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=3.14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sym w:font="Symbol" w:char="F0B4"/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100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sym w:font="Symbol" w:char="F0B4"/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200/1000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=62.8 m/min  </w:t>
      </w:r>
    </w:p>
    <w:p w14:paraId="5604D1FF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</w:rPr>
        <w:t>f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= </w:t>
      </w: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</w:rPr>
        <w:t>v</w:t>
      </w:r>
      <w:r>
        <w:rPr>
          <w:rFonts w:hint="eastAsia" w:ascii="宋体" w:hAnsi="宋体" w:eastAsia="宋体" w:cs="宋体"/>
          <w:b w:val="0"/>
          <w:bCs w:val="0"/>
          <w:i/>
          <w:iCs/>
          <w:color w:val="auto"/>
          <w:sz w:val="21"/>
          <w:szCs w:val="21"/>
          <w:vertAlign w:val="subscript"/>
        </w:rPr>
        <w:t>f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/n = 90/200=0.45 mm/r </w:t>
      </w:r>
    </w:p>
    <w:p w14:paraId="127818E8">
      <w:pPr>
        <w:numPr>
          <w:ilvl w:val="0"/>
          <w:numId w:val="0"/>
        </w:numPr>
        <w:spacing w:line="360" w:lineRule="auto"/>
        <w:jc w:val="left"/>
        <w:rPr>
          <w:rFonts w:hint="default" w:eastAsia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2. 解：</w:t>
      </w:r>
    </w:p>
    <w:p w14:paraId="01FD313F">
      <w:pPr>
        <w:numPr>
          <w:ilvl w:val="0"/>
          <w:numId w:val="4"/>
        </w:numPr>
        <w:jc w:val="both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对于尺寸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30±0.1</w:t>
      </w:r>
    </w:p>
    <w:p w14:paraId="5A8093B4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设计基准为φ12H8的轴线，定位基准为左侧C面，存在基准不重合误差</w: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object>
          <v:shape id="_x0000_i1027" o:spt="75" type="#_x0000_t75" style="height:19pt;width:53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27" DrawAspect="Content" ObjectID="_1468075725" r:id="rId6">
            <o:LockedField>false</o:LockedField>
          </o:OLEObject>
        </w:objec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t xml:space="preserve"> </w:t>
      </w:r>
    </w:p>
    <w:p w14:paraId="522D6897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左右方向平面定位，基准位移误差为</w: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object>
          <v:shape id="_x0000_i1028" o:spt="75" type="#_x0000_t75" style="height:19pt;width:39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KSEE3" ShapeID="_x0000_i1028" DrawAspect="Content" ObjectID="_1468075726" r:id="rId8">
            <o:LockedField>false</o:LockedField>
          </o:OLEObject>
        </w:objec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 所以</w:t>
      </w:r>
      <w:r>
        <w:rPr>
          <w:rFonts w:hint="eastAsia" w:ascii="宋体" w:hAnsi="宋体" w:eastAsia="宋体" w:cs="宋体"/>
          <w:b w:val="0"/>
          <w:bCs w:val="0"/>
          <w:color w:val="auto"/>
          <w:position w:val="-12"/>
          <w:sz w:val="21"/>
          <w:szCs w:val="21"/>
          <w:lang w:val="en-US" w:eastAsia="zh-CN"/>
        </w:rPr>
        <w:object>
          <v:shape id="_x0000_i1029" o:spt="75" type="#_x0000_t75" style="height:18pt;width:5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29" DrawAspect="Content" ObjectID="_1468075727" r:id="rId10">
            <o:LockedField>false</o:LockedField>
          </o:OLEObject>
        </w:object>
      </w:r>
      <w:r>
        <w:rPr>
          <w:rFonts w:hint="eastAsia" w:ascii="宋体" w:hAnsi="宋体" w:eastAsia="宋体" w:cs="宋体"/>
          <w:b w:val="0"/>
          <w:bCs w:val="0"/>
          <w:color w:val="auto"/>
          <w:position w:val="-12"/>
          <w:sz w:val="21"/>
          <w:szCs w:val="21"/>
          <w:lang w:val="en-US" w:eastAsia="zh-CN"/>
        </w:rPr>
        <w:t xml:space="preserve"> </w:t>
      </w:r>
    </w:p>
    <w:p w14:paraId="5F58E0CE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（2）对于尺寸60±0.06</w:t>
      </w:r>
    </w:p>
    <w:p w14:paraId="00874E50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设计基准为D面，定位基准为D面，</w: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object>
          <v:shape id="_x0000_i1030" o:spt="75" type="#_x0000_t75" style="height:19pt;width:3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KSEE3" ShapeID="_x0000_i1030" DrawAspect="Content" ObjectID="_1468075728" r:id="rId12">
            <o:LockedField>false</o:LockedField>
          </o:OLEObject>
        </w:objec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t xml:space="preserve"> </w:t>
      </w:r>
    </w:p>
    <w:p w14:paraId="4A30DF7C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de-D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上下方向平面定位，基准位移误差为</w: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object>
          <v:shape id="_x0000_i1031" o:spt="75" type="#_x0000_t75" style="height:19pt;width:39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KSEE3" ShapeID="_x0000_i1031" DrawAspect="Content" ObjectID="_1468075729" r:id="rId14">
            <o:LockedField>false</o:LockedField>
          </o:OLEObject>
        </w:object>
      </w:r>
      <w:r>
        <w:rPr>
          <w:rFonts w:hint="eastAsia" w:ascii="宋体" w:hAnsi="宋体" w:eastAsia="宋体" w:cs="宋体"/>
          <w:b w:val="0"/>
          <w:bCs w:val="0"/>
          <w:color w:val="auto"/>
          <w:position w:val="-14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  所以</w:t>
      </w:r>
      <w:r>
        <w:rPr>
          <w:rFonts w:hint="eastAsia" w:ascii="宋体" w:hAnsi="宋体" w:eastAsia="宋体" w:cs="宋体"/>
          <w:b w:val="0"/>
          <w:bCs w:val="0"/>
          <w:color w:val="auto"/>
          <w:position w:val="-12"/>
          <w:sz w:val="21"/>
          <w:szCs w:val="21"/>
          <w:lang w:val="en-US" w:eastAsia="zh-CN"/>
        </w:rPr>
        <w:object>
          <v:shape id="_x0000_i1032" o:spt="75" type="#_x0000_t75" style="height:18pt;width:40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KSEE3" ShapeID="_x0000_i1032" DrawAspect="Content" ObjectID="_1468075730" r:id="rId15">
            <o:LockedField>false</o:LockedField>
          </o:OLEObject>
        </w:object>
      </w:r>
      <w:r>
        <w:rPr>
          <w:rFonts w:hint="eastAsia" w:ascii="宋体" w:hAnsi="宋体" w:eastAsia="宋体" w:cs="宋体"/>
          <w:b w:val="0"/>
          <w:bCs w:val="0"/>
          <w:color w:val="auto"/>
          <w:position w:val="-12"/>
          <w:sz w:val="21"/>
          <w:szCs w:val="21"/>
          <w:lang w:val="en-US" w:eastAsia="zh-CN"/>
        </w:rPr>
        <w:t xml:space="preserve"> </w:t>
      </w:r>
    </w:p>
    <w:p w14:paraId="068AB7CF">
      <w:pP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529E1F"/>
    <w:multiLevelType w:val="singleLevel"/>
    <w:tmpl w:val="92529E1F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C415DAF1"/>
    <w:multiLevelType w:val="singleLevel"/>
    <w:tmpl w:val="C415DAF1"/>
    <w:lvl w:ilvl="0" w:tentative="0">
      <w:start w:val="2"/>
      <w:numFmt w:val="decimal"/>
      <w:suff w:val="space"/>
      <w:lvlText w:val="%1."/>
      <w:lvlJc w:val="left"/>
      <w:rPr>
        <w:rFonts w:hint="default"/>
        <w:sz w:val="18"/>
        <w:szCs w:val="18"/>
      </w:rPr>
    </w:lvl>
  </w:abstractNum>
  <w:abstractNum w:abstractNumId="2">
    <w:nsid w:val="CA67BF18"/>
    <w:multiLevelType w:val="singleLevel"/>
    <w:tmpl w:val="CA67BF18"/>
    <w:lvl w:ilvl="0" w:tentative="0">
      <w:start w:val="1"/>
      <w:numFmt w:val="chineseCounting"/>
      <w:suff w:val="nothing"/>
      <w:lvlText w:val="%1．"/>
      <w:lvlJc w:val="left"/>
      <w:pPr>
        <w:ind w:left="105" w:firstLine="0"/>
      </w:pPr>
      <w:rPr>
        <w:rFonts w:hint="eastAsia"/>
      </w:rPr>
    </w:lvl>
  </w:abstractNum>
  <w:abstractNum w:abstractNumId="3">
    <w:nsid w:val="32EDAA98"/>
    <w:multiLevelType w:val="singleLevel"/>
    <w:tmpl w:val="32EDAA9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D691A"/>
    <w:rsid w:val="59450902"/>
    <w:rsid w:val="79ED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wmf"/><Relationship Id="rId8" Type="http://schemas.openxmlformats.org/officeDocument/2006/relationships/oleObject" Target="embeddings/oleObject2.bin"/><Relationship Id="rId7" Type="http://schemas.openxmlformats.org/officeDocument/2006/relationships/image" Target="media/image3.wmf"/><Relationship Id="rId6" Type="http://schemas.openxmlformats.org/officeDocument/2006/relationships/oleObject" Target="embeddings/oleObject1.bin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7.wmf"/><Relationship Id="rId15" Type="http://schemas.openxmlformats.org/officeDocument/2006/relationships/oleObject" Target="embeddings/oleObject6.bin"/><Relationship Id="rId14" Type="http://schemas.openxmlformats.org/officeDocument/2006/relationships/oleObject" Target="embeddings/oleObject5.bin"/><Relationship Id="rId13" Type="http://schemas.openxmlformats.org/officeDocument/2006/relationships/image" Target="media/image6.wmf"/><Relationship Id="rId12" Type="http://schemas.openxmlformats.org/officeDocument/2006/relationships/oleObject" Target="embeddings/oleObject4.bin"/><Relationship Id="rId11" Type="http://schemas.openxmlformats.org/officeDocument/2006/relationships/image" Target="media/image5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2026-06-01T07:36:00Z</dcterms:created>
  <dc:creator>温岭育华徐老师18957602802</dc:creator>
  <cp:lastModifiedBy>温岭育华徐老师18957602802</cp:lastModifiedBy>
  <dcterms:modified xsi:type="dcterms:W3CDTF">2026-06-01T07:42:40Z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4CBFFB1F6211430EBB14A964303C49D5_11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