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numId w:val="0"/>
        </w:numPr>
        <w:kinsoku/>
        <w:wordWrap/>
        <w:overflowPunct/>
        <w:topLinePunct w:val="0"/>
        <w:autoSpaceDE/>
        <w:autoSpaceDN/>
        <w:bidi w:val="0"/>
        <w:adjustRightInd/>
        <w:snapToGrid/>
        <w:spacing w:line="400" w:lineRule="exact"/>
        <w:jc w:val="center"/>
        <w:textAlignment w:val="auto"/>
        <w:rPr>
          <w:rFonts w:hint="default" w:hAnsi="宋体"/>
          <w:b/>
          <w:bCs w:val="0"/>
          <w:kern w:val="0"/>
          <w:sz w:val="24"/>
          <w:szCs w:val="24"/>
          <w:u w:val="none"/>
          <w:lang w:val="en-US"/>
        </w:rPr>
      </w:pPr>
      <w:r>
        <w:rPr>
          <w:rFonts w:hint="eastAsia" w:ascii="宋体" w:hAnsi="宋体" w:cs="宋体"/>
          <w:b/>
          <w:bCs w:val="0"/>
          <w:sz w:val="32"/>
          <w:u w:val="none"/>
          <w:lang w:val="en-US" w:eastAsia="zh-CN"/>
        </w:rPr>
        <w:t>机械设计基础复习资料</w:t>
      </w:r>
    </w:p>
    <w:p>
      <w:pPr>
        <w:keepNext w:val="0"/>
        <w:keepLines w:val="0"/>
        <w:pageBreakBefore w:val="0"/>
        <w:numPr>
          <w:numId w:val="0"/>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r>
        <w:rPr>
          <w:rFonts w:hint="eastAsia" w:hAnsi="宋体"/>
          <w:b/>
          <w:kern w:val="0"/>
          <w:sz w:val="24"/>
          <w:szCs w:val="24"/>
          <w:lang w:val="en-US" w:eastAsia="zh-CN"/>
        </w:rPr>
        <w:t>一、</w:t>
      </w:r>
      <w:r>
        <w:rPr>
          <w:rFonts w:hint="eastAsia" w:hAnsi="宋体"/>
          <w:b/>
          <w:kern w:val="0"/>
          <w:sz w:val="24"/>
          <w:szCs w:val="24"/>
          <w:lang w:eastAsia="zh-CN"/>
        </w:rPr>
        <w:t>填空</w:t>
      </w:r>
      <w:r>
        <w:rPr>
          <w:rFonts w:hint="eastAsia" w:hAnsi="宋体"/>
          <w:b/>
          <w:kern w:val="0"/>
          <w:sz w:val="24"/>
          <w:szCs w:val="24"/>
        </w:rPr>
        <w:t>题</w:t>
      </w:r>
    </w:p>
    <w:p>
      <w:pPr>
        <w:pStyle w:val="2"/>
        <w:keepNext w:val="0"/>
        <w:keepLines w:val="0"/>
        <w:pageBreakBefore w:val="0"/>
        <w:numPr>
          <w:ilvl w:val="0"/>
          <w:numId w:val="1"/>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 xml:space="preserve">设计时凸轮的轮廓曲线取决于_______________________________________。 2、渐开线齿廓形状取决于________大小。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lang w:val="en-US" w:eastAsia="zh-CN"/>
        </w:rPr>
        <w:t>3、</w:t>
      </w:r>
      <w:r>
        <w:rPr>
          <w:rFonts w:hint="eastAsia" w:hAnsi="宋体"/>
          <w:b w:val="0"/>
          <w:bCs/>
          <w:kern w:val="0"/>
          <w:sz w:val="24"/>
          <w:szCs w:val="24"/>
        </w:rPr>
        <w:t xml:space="preserve">普通螺纹的牙型为_______________形。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lang w:val="en-US" w:eastAsia="zh-CN"/>
        </w:rPr>
        <w:t>4、</w:t>
      </w:r>
      <w:r>
        <w:rPr>
          <w:rFonts w:hint="eastAsia" w:hAnsi="宋体"/>
          <w:b w:val="0"/>
          <w:bCs/>
          <w:kern w:val="0"/>
          <w:sz w:val="24"/>
          <w:szCs w:val="24"/>
        </w:rPr>
        <w:t xml:space="preserve">刚性联轴器无补偿__________的能力。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lang w:val="en-US" w:eastAsia="zh-CN"/>
        </w:rPr>
        <w:t>5、</w:t>
      </w:r>
      <w:r>
        <w:rPr>
          <w:rFonts w:hint="eastAsia" w:hAnsi="宋体"/>
          <w:b w:val="0"/>
          <w:bCs/>
          <w:kern w:val="0"/>
          <w:sz w:val="24"/>
          <w:szCs w:val="24"/>
        </w:rPr>
        <w:t xml:space="preserve">当滚子链的链节数为奇数时，接头要用_____________________。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lang w:val="en-US" w:eastAsia="zh-CN"/>
        </w:rPr>
        <w:t>6、</w:t>
      </w:r>
      <w:r>
        <w:rPr>
          <w:rFonts w:hint="eastAsia" w:hAnsi="宋体"/>
          <w:b w:val="0"/>
          <w:bCs/>
          <w:kern w:val="0"/>
          <w:sz w:val="24"/>
          <w:szCs w:val="24"/>
        </w:rPr>
        <w:t xml:space="preserve">阿基米德蜗杆在轴面的齿廓为______________________________。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lang w:val="en-US" w:eastAsia="zh-CN"/>
        </w:rPr>
        <w:t>7、</w:t>
      </w:r>
      <w:r>
        <w:rPr>
          <w:rFonts w:hint="eastAsia" w:hAnsi="宋体"/>
          <w:b w:val="0"/>
          <w:bCs/>
          <w:kern w:val="0"/>
          <w:sz w:val="24"/>
          <w:szCs w:val="24"/>
        </w:rPr>
        <w:t xml:space="preserve">槽轮轮机构常由___________________________________等组成。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lang w:val="en-US" w:eastAsia="zh-CN"/>
        </w:rPr>
        <w:t>8、</w:t>
      </w:r>
      <w:r>
        <w:rPr>
          <w:rFonts w:hint="eastAsia" w:hAnsi="宋体"/>
          <w:b w:val="0"/>
          <w:bCs/>
          <w:kern w:val="0"/>
          <w:sz w:val="24"/>
          <w:szCs w:val="24"/>
        </w:rPr>
        <w:t xml:space="preserve">滚动轴承72211AC中“11”表示___________________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lang w:val="en-US" w:eastAsia="zh-CN"/>
        </w:rPr>
        <w:t>9、</w:t>
      </w:r>
      <w:r>
        <w:rPr>
          <w:rFonts w:hint="eastAsia" w:hAnsi="宋体"/>
          <w:b w:val="0"/>
          <w:bCs/>
          <w:kern w:val="0"/>
          <w:sz w:val="24"/>
          <w:szCs w:val="24"/>
        </w:rPr>
        <w:t xml:space="preserve">斜齿轮的____________参数为标准参数，____________参数为计算参数。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lang w:val="en-US" w:eastAsia="zh-CN"/>
        </w:rPr>
        <w:t>10、</w:t>
      </w:r>
      <w:r>
        <w:rPr>
          <w:rFonts w:hint="eastAsia" w:hAnsi="宋体"/>
          <w:b w:val="0"/>
          <w:bCs/>
          <w:kern w:val="0"/>
          <w:sz w:val="24"/>
          <w:szCs w:val="24"/>
        </w:rPr>
        <w:t>所谓高副就是指两构件的直接接触为_______________________。</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lang w:val="en-US" w:eastAsia="zh-CN"/>
        </w:rPr>
        <w:t>11、</w:t>
      </w:r>
      <w:r>
        <w:rPr>
          <w:rFonts w:hint="eastAsia" w:hAnsi="宋体"/>
          <w:b w:val="0"/>
          <w:bCs/>
          <w:kern w:val="0"/>
          <w:sz w:val="24"/>
          <w:szCs w:val="24"/>
        </w:rPr>
        <w:t>运动副是指能使两构件之间既能保持________接触，而又能产生一定的形式相对运 动的_______。</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lang w:val="en-US" w:eastAsia="zh-CN"/>
        </w:rPr>
        <w:t>12、</w:t>
      </w:r>
      <w:r>
        <w:rPr>
          <w:rFonts w:hint="eastAsia" w:hAnsi="宋体"/>
          <w:b w:val="0"/>
          <w:bCs/>
          <w:kern w:val="0"/>
          <w:sz w:val="24"/>
          <w:szCs w:val="24"/>
        </w:rPr>
        <w:t>在_______机构中，如果将_______杆对面的杆作为机架时，则与此相连的两杆均为 摇杆，即是双摇杆机构。</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rPr>
        <w:t>二、</w:t>
      </w:r>
      <w:r>
        <w:rPr>
          <w:rFonts w:hint="eastAsia" w:hAnsi="宋体"/>
          <w:b/>
          <w:kern w:val="0"/>
          <w:sz w:val="24"/>
          <w:szCs w:val="24"/>
          <w:lang w:eastAsia="zh-CN"/>
        </w:rPr>
        <w:t>单</w:t>
      </w:r>
      <w:r>
        <w:rPr>
          <w:rFonts w:hint="eastAsia" w:hAnsi="宋体"/>
          <w:b/>
          <w:kern w:val="0"/>
          <w:sz w:val="24"/>
          <w:szCs w:val="24"/>
        </w:rPr>
        <w:t>项选择题</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1.机构具有确定相对运动的条件是(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A.机构的自由度数目等于主动件数目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B.机构的自由度数目大于主动件数目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C.机构的自由度数目小于主动件数目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D.机构的自由度数目大于等于主动件数目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2.一般转速的滚动轴承计算准则为(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A.进行静强度计算        B.进行极限转速计算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C.进行疲劳寿命计算     D.进行热平衡计算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3.柴油机曲轴中部的轴承应采用(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A.整体式滑动轴承          B.部分式滑动轴承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C.深沟球轴承           D.圆锥滚子轴承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4.螺纹联接的自锁条件为(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A.螺纹升角≤当量摩擦角        B.螺纹升角&gt;摩擦角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C.螺纹升角≥摩擦角            D.螺纹升角≥当量摩擦角</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5.铰链四杆机构的死点位置发生在(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A.从动件与连杆共线位置        B.从动件与机架共线位置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C.主动件与连杆共线位置        D.主动件与机架共线位置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6.当轴的转速较低，且只承受较大的径向载荷时，宜选用(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A.深沟球轴承        B.推力球轴承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C.圆柱滚子轴承      D.圆锥滚子轴承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7.作单向运转的转轴，其弯曲应力的变化特征是(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A.对称循环   B.脉动循环 C.恒定不变     D.非对称循环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8.在一般机械传动中，若需要采用带传动时，应优先选用(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A.圆型带传动  B.同步带传动 C.V型带传动     D.平型带传动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9.铰链四杆机构中，若最短杆与最长杆长度之和小于其余两杆长度之和，则为了获得曲柄摇杆机构，其机架应取(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A.最短杆   B.最短杆的相邻杆 C.最短杆的相对杆    D.任何一杆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10.若被联接件之一厚度较大、材料较软、强度较低、需要经常装拆时，宜采用(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A.螺栓联接   B.双头螺柱联接 C.螺钉联接     D.紧定螺钉联接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11.在凸轮机构的从动件选用等速运动规律时，其从动件的运动(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A.将产生刚性冲击       B.将产生柔性冲击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C.没有冲击             D.既有刚性冲击又有柔性冲击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12.与标准直齿圆柱齿轮的复合齿轮形系数YFS值有关的参数是(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A.工作齿宽b   B.模数m C.齿数z      D.压力角α</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13.齿轮传动中，轮齿齿面的疲劳点蚀经常发生在(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A.齿根部分      B.靠近节线处的齿根部分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C.齿顶部分      D.靠近节线处的齿顶部分</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14.下列联轴器中，能补偿两轴的相对位移并可缓冲、吸振的是(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A.凸缘联轴器  B.齿式联轴器 C.万向联轴器     D.弹性柱销联轴器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15.带传动的主要失效形式是带的(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A.疲劳拉断和打滑         B.磨损和胶合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C.胶合和打滑             D.磨损和疲劳点蚀</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cs="宋体"/>
          <w:b/>
          <w:kern w:val="0"/>
          <w:sz w:val="24"/>
          <w:szCs w:val="24"/>
          <w:lang w:val="en-US" w:eastAsia="zh-CN"/>
        </w:rPr>
        <w:t>三、判断题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1.根据曲柄存在的条件已判定铰接四杆机构中存在曲柄，则此机构是不会成为双摇杆机构的。（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2.普通平键联接是依靠键的上下两面的摩擦力来传递扭距的。（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3.三角形螺纹具有较好的自锁性能。螺纹之间的摩擦力及支承面之间的摩擦力都能阻止螺母的松脱。所以就是在振动及交变载荷作用下，也不需要防松。（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4.m，d，ha＊ c＊都是标准值的齿轮是标准齿轮。（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hAnsi="宋体"/>
          <w:b w:val="0"/>
          <w:bCs/>
          <w:kern w:val="0"/>
          <w:sz w:val="24"/>
          <w:szCs w:val="24"/>
          <w:lang w:val="en-US" w:eastAsia="zh-CN"/>
        </w:rPr>
      </w:pPr>
      <w:r>
        <w:rPr>
          <w:rFonts w:hint="eastAsia" w:hAnsi="宋体"/>
          <w:b w:val="0"/>
          <w:bCs/>
          <w:kern w:val="0"/>
          <w:sz w:val="24"/>
          <w:szCs w:val="24"/>
          <w:lang w:val="en-US" w:eastAsia="zh-CN"/>
        </w:rPr>
        <w:t>5.渐开线标准直齿圆柱齿轮传动，由于安装不准确，产生了中心距误差，但其传动比的大小仍保持不变。（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6.机构都是可动的。（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hAnsi="宋体"/>
          <w:b w:val="0"/>
          <w:bCs/>
          <w:kern w:val="0"/>
          <w:sz w:val="24"/>
          <w:szCs w:val="24"/>
          <w:lang w:val="en-US" w:eastAsia="zh-CN"/>
        </w:rPr>
      </w:pPr>
      <w:r>
        <w:rPr>
          <w:rFonts w:hint="eastAsia" w:hAnsi="宋体"/>
          <w:b w:val="0"/>
          <w:bCs/>
          <w:kern w:val="0"/>
          <w:sz w:val="24"/>
          <w:szCs w:val="24"/>
          <w:lang w:val="en-US" w:eastAsia="zh-CN"/>
        </w:rPr>
        <w:t>7.通过离合器联接的两轴可在工作中随时分离。（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8.在平面连杆机构中，连杆与曲柄是同时存在的，即有连杆就有曲柄。（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9.凸轮转速的高低，影响从动杆的运动规律。（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10.外啮合槽轮机构，槽轮是从动件，而内啮合槽轮机构，槽轮是主动件。（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Times New Roman"/>
        </w:rPr>
      </w:pPr>
      <w:r>
        <w:rPr>
          <w:rFonts w:hint="eastAsia" w:hAnsi="宋体" w:cs="Times New Roman"/>
          <w:b/>
          <w:bCs/>
          <w:lang w:eastAsia="zh-CN"/>
        </w:rPr>
        <w:t>四、简答题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 xml:space="preserve">1、简述滚动轴承的3类、6类、7类的类型名称及应用特点。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2、分析比较带传动的弹性滑动和打滑现象。</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3、在螺旋升角，摩擦系数相同的情况下，试比较三角形，梯形，矩形螺纹的自锁 性和效率（简述理由）。</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4、在选择大小齿轮材料及热处理方法时，应考虑一个什么问题，为什么？</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b/>
          <w:bCs/>
          <w:lang w:eastAsia="zh-CN"/>
        </w:rPr>
        <w:t>五</w:t>
      </w:r>
      <w:r>
        <w:rPr>
          <w:rFonts w:hint="eastAsia" w:hAnsi="宋体" w:cs="Times New Roman"/>
          <w:b/>
          <w:bCs/>
        </w:rPr>
        <w:t>、</w:t>
      </w:r>
      <w:r>
        <w:rPr>
          <w:rFonts w:hint="eastAsia" w:hAnsi="宋体" w:cs="Times New Roman"/>
          <w:b/>
          <w:bCs/>
          <w:lang w:eastAsia="zh-CN"/>
        </w:rPr>
        <w:t>计算题</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r>
        <w:rPr>
          <w:rFonts w:hint="eastAsia" w:hAnsi="宋体" w:cs="Times New Roman"/>
          <w:lang w:val="en-US" w:eastAsia="zh-CN"/>
        </w:rPr>
        <w:t>1、某标准渐开线直齿轮测绘知其齿顶圆直径为95.88mm,Z=30，求其模数、基圆直径。</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r>
        <w:rPr>
          <w:rFonts w:hint="eastAsia" w:hAnsi="宋体" w:cs="Times New Roman"/>
          <w:lang w:val="en-US" w:eastAsia="zh-CN"/>
        </w:rPr>
        <w:drawing>
          <wp:anchor distT="0" distB="0" distL="114300" distR="114300" simplePos="0" relativeHeight="251659264" behindDoc="0" locked="0" layoutInCell="1" allowOverlap="1">
            <wp:simplePos x="0" y="0"/>
            <wp:positionH relativeFrom="column">
              <wp:posOffset>1016000</wp:posOffset>
            </wp:positionH>
            <wp:positionV relativeFrom="paragraph">
              <wp:posOffset>269875</wp:posOffset>
            </wp:positionV>
            <wp:extent cx="1647825" cy="1628775"/>
            <wp:effectExtent l="0" t="0" r="9525" b="9525"/>
            <wp:wrapNone/>
            <wp:docPr id="2" name="图片 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
                    <pic:cNvPicPr>
                      <a:picLocks noChangeAspect="1"/>
                    </pic:cNvPicPr>
                  </pic:nvPicPr>
                  <pic:blipFill>
                    <a:blip r:embed="rId5"/>
                    <a:stretch>
                      <a:fillRect/>
                    </a:stretch>
                  </pic:blipFill>
                  <pic:spPr>
                    <a:xfrm>
                      <a:off x="0" y="0"/>
                      <a:ext cx="1647825" cy="1628775"/>
                    </a:xfrm>
                    <a:prstGeom prst="rect">
                      <a:avLst/>
                    </a:prstGeom>
                  </pic:spPr>
                </pic:pic>
              </a:graphicData>
            </a:graphic>
          </wp:anchor>
        </w:drawing>
      </w:r>
      <w:r>
        <w:rPr>
          <w:rFonts w:hint="eastAsia" w:hAnsi="宋体" w:cs="Times New Roman"/>
          <w:lang w:val="en-US" w:eastAsia="zh-CN"/>
        </w:rPr>
        <w:t>2、 在图示轮系中，各齿轮均为标准齿轮，已知 z1=20，  z2=48,  z2'=20 。试求z3 及传动比i1H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eastAsiaTheme="minorEastAsia"/>
          <w:lang w:val="en-US" w:eastAsia="zh-CN"/>
        </w:rPr>
      </w:pPr>
      <w:r>
        <w:rPr>
          <w:rFonts w:hint="eastAsia" w:hAnsi="宋体" w:cs="Times New Roman"/>
          <w:lang w:val="en-US" w:eastAsia="zh-CN"/>
        </w:rPr>
        <w:t xml:space="preserve">3、 一轴由一对7211AC的轴承支承，Fr1=3300N,   Fr2=1000N, Fx=900N,  如 图。试求两轴承的当量动载荷P。  (S=0.68Fr    e=0.68    X=0.41,Y=0.87)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drawing>
          <wp:anchor distT="0" distB="0" distL="114300" distR="114300" simplePos="0" relativeHeight="251660288" behindDoc="0" locked="0" layoutInCell="1" allowOverlap="1">
            <wp:simplePos x="0" y="0"/>
            <wp:positionH relativeFrom="column">
              <wp:posOffset>262255</wp:posOffset>
            </wp:positionH>
            <wp:positionV relativeFrom="paragraph">
              <wp:posOffset>41910</wp:posOffset>
            </wp:positionV>
            <wp:extent cx="3743325" cy="1104900"/>
            <wp:effectExtent l="0" t="0" r="9525" b="0"/>
            <wp:wrapNone/>
            <wp:docPr id="3" name="图片 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
                    <pic:cNvPicPr>
                      <a:picLocks noChangeAspect="1"/>
                    </pic:cNvPicPr>
                  </pic:nvPicPr>
                  <pic:blipFill>
                    <a:blip r:embed="rId6"/>
                    <a:stretch>
                      <a:fillRect/>
                    </a:stretch>
                  </pic:blipFill>
                  <pic:spPr>
                    <a:xfrm>
                      <a:off x="0" y="0"/>
                      <a:ext cx="3743325" cy="1104900"/>
                    </a:xfrm>
                    <a:prstGeom prst="rect">
                      <a:avLst/>
                    </a:prstGeom>
                  </pic:spPr>
                </pic:pic>
              </a:graphicData>
            </a:graphic>
          </wp:anchor>
        </w:drawing>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rPr>
          <w:rFonts w:hint="eastAsia" w:hAnsi="宋体" w:cs="Times New Roman"/>
          <w:lang w:eastAsia="zh-CN"/>
        </w:rPr>
      </w:pPr>
      <w:r>
        <w:rPr>
          <w:rFonts w:hint="eastAsia" w:hAnsi="宋体" w:cs="Times New Roman"/>
          <w:lang w:eastAsia="zh-CN"/>
        </w:rPr>
        <w:br w:type="page"/>
      </w:r>
    </w:p>
    <w:p>
      <w:pPr>
        <w:keepNext w:val="0"/>
        <w:keepLines w:val="0"/>
        <w:pageBreakBefore w:val="0"/>
        <w:numPr>
          <w:ilvl w:val="0"/>
          <w:numId w:val="0"/>
        </w:numPr>
        <w:kinsoku/>
        <w:wordWrap/>
        <w:overflowPunct/>
        <w:topLinePunct w:val="0"/>
        <w:autoSpaceDE/>
        <w:autoSpaceDN/>
        <w:bidi w:val="0"/>
        <w:adjustRightInd/>
        <w:snapToGrid/>
        <w:spacing w:line="400" w:lineRule="exact"/>
        <w:jc w:val="center"/>
        <w:textAlignment w:val="auto"/>
        <w:rPr>
          <w:rFonts w:hint="default" w:hAnsi="宋体"/>
          <w:b/>
          <w:bCs w:val="0"/>
          <w:kern w:val="0"/>
          <w:sz w:val="24"/>
          <w:szCs w:val="24"/>
          <w:u w:val="none"/>
          <w:lang w:val="en-US"/>
        </w:rPr>
      </w:pPr>
      <w:r>
        <w:rPr>
          <w:rFonts w:hint="eastAsia" w:ascii="宋体" w:hAnsi="宋体" w:cs="宋体"/>
          <w:b/>
          <w:bCs w:val="0"/>
          <w:sz w:val="32"/>
          <w:u w:val="none"/>
          <w:lang w:val="en-US" w:eastAsia="zh-CN"/>
        </w:rPr>
        <w:t>机械设计基础复习资料答案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p>
    <w:p>
      <w:pPr>
        <w:pStyle w:val="2"/>
        <w:keepNext w:val="0"/>
        <w:keepLines w:val="0"/>
        <w:pageBreakBefore w:val="0"/>
        <w:widowControl w:val="0"/>
        <w:numPr>
          <w:ilvl w:val="0"/>
          <w:numId w:val="2"/>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填空题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eastAsiaTheme="minorEastAsia"/>
          <w:lang w:val="en-US" w:eastAsia="zh-CN"/>
        </w:rPr>
      </w:pPr>
      <w:r>
        <w:rPr>
          <w:rFonts w:hint="eastAsia" w:hAnsi="宋体"/>
          <w:b w:val="0"/>
          <w:bCs/>
          <w:kern w:val="0"/>
          <w:sz w:val="24"/>
          <w:szCs w:val="24"/>
        </w:rPr>
        <w:t>1、从动件的运动规律。2、基圆。3、三角。4、轴偏移。5、过渡链节。6、直线齿廓。 7、拨盘、槽轮。8、内径为55mm。9、法面、端面。10、点接触或线接触</w:t>
      </w:r>
      <w:r>
        <w:rPr>
          <w:rFonts w:hint="eastAsia" w:hAnsi="宋体"/>
          <w:b w:val="0"/>
          <w:bCs/>
          <w:kern w:val="0"/>
          <w:sz w:val="24"/>
          <w:szCs w:val="24"/>
          <w:lang w:val="en-US" w:eastAsia="zh-CN"/>
        </w:rPr>
        <w:t>.   11.直接接触   联接.    12..</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二、单项选择题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val="en-US" w:eastAsia="zh-CN"/>
        </w:rPr>
        <w:t>1-5 A C B A A   6-10 C A C B B    11-15 A C B D A</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三、判断{正确的划√，错误的划X.}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eastAsia" w:hAnsi="宋体" w:cs="Times New Roman"/>
          <w:lang w:val="en-US" w:eastAsia="zh-CN"/>
        </w:rPr>
        <w:t xml:space="preserve">1（×）；2（×）；3（×）；4（×）；5（√）；1 √； 2  ； 3 ×；  4 ×；  5  </w:t>
      </w:r>
      <w:bookmarkStart w:id="0" w:name="_GoBack"/>
      <w:bookmarkEnd w:id="0"/>
      <w:r>
        <w:rPr>
          <w:rFonts w:hint="eastAsia" w:hAnsi="宋体" w:cs="Times New Roman"/>
          <w:lang w:val="en-US"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四、简答题</w:t>
      </w:r>
    </w:p>
    <w:p>
      <w:pPr>
        <w:pStyle w:val="2"/>
        <w:keepNext w:val="0"/>
        <w:keepLines w:val="0"/>
        <w:pageBreakBefore w:val="0"/>
        <w:numPr>
          <w:ilvl w:val="0"/>
          <w:numId w:val="3"/>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 xml:space="preserve">答题要点：3类为圆锥滚子轴承，承载能力强，既可承受径向力，又可承受单向轴向力； 6类为深沟球轴承，应用广泛；主要承受径向力，又可承受较小的双向轴向力；  7类为角接触球轴承，按接触角的大小可分为C、AC、B等三种。既可承受径向力，又可承受轴向力，接触角越大，承受轴向力的能力越强。 </w:t>
      </w:r>
    </w:p>
    <w:p>
      <w:pPr>
        <w:pStyle w:val="2"/>
        <w:keepNext w:val="0"/>
        <w:keepLines w:val="0"/>
        <w:pageBreakBefore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eastAsia" w:hAnsi="宋体" w:cs="Times New Roman"/>
          <w:lang w:val="en-US" w:eastAsia="zh-CN"/>
        </w:rPr>
      </w:pPr>
      <w:r>
        <w:rPr>
          <w:rFonts w:hint="eastAsia" w:hAnsi="宋体" w:cs="Times New Roman"/>
          <w:lang w:val="en-US" w:eastAsia="zh-CN"/>
        </w:rPr>
        <w:t>答题要点：弹性滑动是因材料的弹性变形而引起带与带轮表面产生的相对滑动现象称为弹性滑动。带传动的弹性滑动是不可避免的。  产生弹性滑动的原因：带有弹性；紧边松边存在拉力差。  摩擦型带传动在工作时，当其需要传递的圆周力超过带与带轮摩擦力的极限值时，带将会在带轮表面上发生明显的相对滑动，这种现象称为打滑。     通常打滑由过载引起，将使带传动无法正常工作。</w:t>
      </w:r>
    </w:p>
    <w:p>
      <w:pPr>
        <w:pStyle w:val="2"/>
        <w:keepNext w:val="0"/>
        <w:keepLines w:val="0"/>
        <w:pageBreakBefore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eastAsia" w:hAnsi="宋体" w:cs="Times New Roman"/>
          <w:lang w:val="en-US" w:eastAsia="zh-CN"/>
        </w:rPr>
      </w:pPr>
      <w:r>
        <w:rPr>
          <w:rFonts w:hint="eastAsia" w:hAnsi="宋体" w:cs="Times New Roman"/>
          <w:lang w:val="en-US" w:eastAsia="zh-CN"/>
        </w:rPr>
        <w:t xml:space="preserve"> 答：由于牙型角三角螺纹自锁最好，梯形次之，矩形最差。效率矩形自锁最好，梯形次之，三角螺纹最差。</w:t>
      </w:r>
    </w:p>
    <w:p>
      <w:pPr>
        <w:pStyle w:val="2"/>
        <w:keepNext w:val="0"/>
        <w:keepLines w:val="0"/>
        <w:pageBreakBefore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eastAsia" w:hAnsi="宋体" w:cs="Times New Roman"/>
          <w:lang w:val="en-US" w:eastAsia="zh-CN"/>
        </w:rPr>
      </w:pPr>
      <w:r>
        <w:rPr>
          <w:rFonts w:hint="eastAsia" w:hAnsi="宋体" w:cs="Times New Roman"/>
          <w:lang w:val="en-US" w:eastAsia="zh-CN"/>
        </w:rPr>
        <w:t>答：配对材料大齿轮硬度大小齿轮硬度50左右，因为小齿轮受载次数多，齿根薄。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r>
        <w:rPr>
          <w:rFonts w:hint="eastAsia" w:hAnsi="宋体" w:cs="Times New Roman"/>
          <w:lang w:val="en-US" w:eastAsia="zh-CN"/>
        </w:rPr>
        <w:t>五、计算题：</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r>
        <w:rPr>
          <w:rFonts w:hint="eastAsia" w:hAnsi="宋体" w:cs="Times New Roman"/>
          <w:lang w:val="en-US" w:eastAsia="zh-CN"/>
        </w:rPr>
        <w:t>1、答案</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r>
        <w:rPr>
          <w:rFonts w:hint="default" w:hAnsi="宋体" w:cs="Times New Roman"/>
          <w:lang w:val="en-US" w:eastAsia="zh-CN"/>
        </w:rPr>
        <w:drawing>
          <wp:inline distT="0" distB="0" distL="114300" distR="114300">
            <wp:extent cx="4191000" cy="1485900"/>
            <wp:effectExtent l="0" t="0" r="0" b="0"/>
            <wp:docPr id="4" name="图片 4" descr="1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答"/>
                    <pic:cNvPicPr>
                      <a:picLocks noChangeAspect="1"/>
                    </pic:cNvPicPr>
                  </pic:nvPicPr>
                  <pic:blipFill>
                    <a:blip r:embed="rId7"/>
                    <a:stretch>
                      <a:fillRect/>
                    </a:stretch>
                  </pic:blipFill>
                  <pic:spPr>
                    <a:xfrm>
                      <a:off x="0" y="0"/>
                      <a:ext cx="4191000" cy="1485900"/>
                    </a:xfrm>
                    <a:prstGeom prst="rect">
                      <a:avLst/>
                    </a:prstGeom>
                  </pic:spPr>
                </pic:pic>
              </a:graphicData>
            </a:graphic>
          </wp:inline>
        </w:drawing>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numPr>
          <w:ilvl w:val="0"/>
          <w:numId w:val="4"/>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r>
        <w:rPr>
          <w:rFonts w:hint="eastAsia" w:hAnsi="宋体" w:cs="Times New Roman"/>
          <w:lang w:val="en-US" w:eastAsia="zh-CN"/>
        </w:rPr>
        <w:t>答案</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hAnsi="宋体" w:cs="Times New Roman"/>
          <w:lang w:val="en-US" w:eastAsia="zh-CN"/>
        </w:rPr>
      </w:pPr>
      <w:r>
        <w:rPr>
          <w:rFonts w:hint="default" w:hAnsi="宋体" w:cs="Times New Roman"/>
          <w:lang w:val="en-US" w:eastAsia="zh-CN"/>
        </w:rPr>
        <w:drawing>
          <wp:inline distT="0" distB="0" distL="114300" distR="114300">
            <wp:extent cx="4381500" cy="1781175"/>
            <wp:effectExtent l="0" t="0" r="0" b="9525"/>
            <wp:docPr id="5" name="图片 5" descr="4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答"/>
                    <pic:cNvPicPr>
                      <a:picLocks noChangeAspect="1"/>
                    </pic:cNvPicPr>
                  </pic:nvPicPr>
                  <pic:blipFill>
                    <a:blip r:embed="rId8"/>
                    <a:stretch>
                      <a:fillRect/>
                    </a:stretch>
                  </pic:blipFill>
                  <pic:spPr>
                    <a:xfrm>
                      <a:off x="0" y="0"/>
                      <a:ext cx="4381500" cy="1781175"/>
                    </a:xfrm>
                    <a:prstGeom prst="rect">
                      <a:avLst/>
                    </a:prstGeom>
                  </pic:spPr>
                </pic:pic>
              </a:graphicData>
            </a:graphic>
          </wp:inline>
        </w:drawing>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numPr>
          <w:ilvl w:val="0"/>
          <w:numId w:val="4"/>
        </w:numPr>
        <w:kinsoku/>
        <w:wordWrap/>
        <w:overflowPunct/>
        <w:topLinePunct w:val="0"/>
        <w:autoSpaceDE/>
        <w:autoSpaceDN/>
        <w:bidi w:val="0"/>
        <w:adjustRightInd/>
        <w:snapToGrid/>
        <w:spacing w:line="240" w:lineRule="auto"/>
        <w:ind w:left="0" w:leftChars="0" w:firstLine="0" w:firstLineChars="0"/>
        <w:textAlignment w:val="auto"/>
        <w:rPr>
          <w:rFonts w:hint="eastAsia" w:hAnsi="宋体" w:cs="Times New Roman"/>
          <w:lang w:val="en-US" w:eastAsia="zh-CN"/>
        </w:rPr>
      </w:pPr>
      <w:r>
        <w:rPr>
          <w:rFonts w:hint="eastAsia" w:hAnsi="宋体" w:cs="Times New Roman"/>
          <w:lang w:val="en-US" w:eastAsia="zh-CN"/>
        </w:rPr>
        <w:t>答案</w:t>
      </w:r>
    </w:p>
    <w:p>
      <w:pPr>
        <w:pStyle w:val="2"/>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hAnsi="宋体" w:cs="Times New Roman"/>
          <w:lang w:val="en-US" w:eastAsia="zh-CN"/>
        </w:rPr>
      </w:pPr>
      <w:r>
        <w:rPr>
          <w:rFonts w:hint="default" w:hAnsi="宋体" w:cs="Times New Roman"/>
          <w:lang w:val="en-US" w:eastAsia="zh-CN"/>
        </w:rPr>
        <w:drawing>
          <wp:inline distT="0" distB="0" distL="114300" distR="114300">
            <wp:extent cx="3494405" cy="3495675"/>
            <wp:effectExtent l="0" t="0" r="10795" b="9525"/>
            <wp:docPr id="6" name="图片 6" descr="5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答"/>
                    <pic:cNvPicPr>
                      <a:picLocks noChangeAspect="1"/>
                    </pic:cNvPicPr>
                  </pic:nvPicPr>
                  <pic:blipFill>
                    <a:blip r:embed="rId9"/>
                    <a:stretch>
                      <a:fillRect/>
                    </a:stretch>
                  </pic:blipFill>
                  <pic:spPr>
                    <a:xfrm>
                      <a:off x="0" y="0"/>
                      <a:ext cx="3494405" cy="3495675"/>
                    </a:xfrm>
                    <a:prstGeom prst="rect">
                      <a:avLst/>
                    </a:prstGeom>
                  </pic:spPr>
                </pic:pic>
              </a:graphicData>
            </a:graphic>
          </wp:inline>
        </w:drawing>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r>
        <w:rPr>
          <w:rFonts w:hint="eastAsia" w:hAnsi="宋体" w:cs="Times New Roman"/>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524B9B"/>
    <w:multiLevelType w:val="singleLevel"/>
    <w:tmpl w:val="95524B9B"/>
    <w:lvl w:ilvl="0" w:tentative="0">
      <w:start w:val="2"/>
      <w:numFmt w:val="decimal"/>
      <w:lvlText w:val="%1."/>
      <w:lvlJc w:val="left"/>
      <w:pPr>
        <w:tabs>
          <w:tab w:val="left" w:pos="312"/>
        </w:tabs>
      </w:pPr>
    </w:lvl>
  </w:abstractNum>
  <w:abstractNum w:abstractNumId="1">
    <w:nsid w:val="05F772B2"/>
    <w:multiLevelType w:val="singleLevel"/>
    <w:tmpl w:val="05F772B2"/>
    <w:lvl w:ilvl="0" w:tentative="0">
      <w:start w:val="1"/>
      <w:numFmt w:val="chineseCounting"/>
      <w:suff w:val="nothing"/>
      <w:lvlText w:val="%1、"/>
      <w:lvlJc w:val="left"/>
      <w:rPr>
        <w:rFonts w:hint="eastAsia"/>
      </w:rPr>
    </w:lvl>
  </w:abstractNum>
  <w:abstractNum w:abstractNumId="2">
    <w:nsid w:val="33742382"/>
    <w:multiLevelType w:val="singleLevel"/>
    <w:tmpl w:val="33742382"/>
    <w:lvl w:ilvl="0" w:tentative="0">
      <w:start w:val="1"/>
      <w:numFmt w:val="decimal"/>
      <w:suff w:val="nothing"/>
      <w:lvlText w:val="%1、"/>
      <w:lvlJc w:val="left"/>
    </w:lvl>
  </w:abstractNum>
  <w:abstractNum w:abstractNumId="3">
    <w:nsid w:val="40182EE7"/>
    <w:multiLevelType w:val="singleLevel"/>
    <w:tmpl w:val="40182EE7"/>
    <w:lvl w:ilvl="0" w:tentative="0">
      <w:start w:val="1"/>
      <w:numFmt w:val="decimal"/>
      <w:suff w:val="nothing"/>
      <w:lvlText w:val="%1、"/>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0A4C6E"/>
    <w:rsid w:val="001056CB"/>
    <w:rsid w:val="01AF7546"/>
    <w:rsid w:val="01BD6A77"/>
    <w:rsid w:val="0235098F"/>
    <w:rsid w:val="032C7277"/>
    <w:rsid w:val="038D3C75"/>
    <w:rsid w:val="03CF7003"/>
    <w:rsid w:val="03D90A78"/>
    <w:rsid w:val="045231A1"/>
    <w:rsid w:val="04566898"/>
    <w:rsid w:val="045E7151"/>
    <w:rsid w:val="04BD711A"/>
    <w:rsid w:val="04D034ED"/>
    <w:rsid w:val="0567153F"/>
    <w:rsid w:val="05B42046"/>
    <w:rsid w:val="060C2F75"/>
    <w:rsid w:val="061C28B6"/>
    <w:rsid w:val="06804C49"/>
    <w:rsid w:val="07736C4C"/>
    <w:rsid w:val="07CD6F30"/>
    <w:rsid w:val="09137CBF"/>
    <w:rsid w:val="099217EA"/>
    <w:rsid w:val="0A0D7C28"/>
    <w:rsid w:val="0A3009B5"/>
    <w:rsid w:val="0A380BD9"/>
    <w:rsid w:val="0A5752D5"/>
    <w:rsid w:val="0A6E5100"/>
    <w:rsid w:val="0ABB5C87"/>
    <w:rsid w:val="0AEC2C21"/>
    <w:rsid w:val="0B292E75"/>
    <w:rsid w:val="0B6946D3"/>
    <w:rsid w:val="0CD22E7D"/>
    <w:rsid w:val="0D60163E"/>
    <w:rsid w:val="0DB7027D"/>
    <w:rsid w:val="0DE90BAE"/>
    <w:rsid w:val="0E19227D"/>
    <w:rsid w:val="0E44619C"/>
    <w:rsid w:val="0E4B79C0"/>
    <w:rsid w:val="0EE4539A"/>
    <w:rsid w:val="0FDD19DC"/>
    <w:rsid w:val="101265C3"/>
    <w:rsid w:val="10286D1B"/>
    <w:rsid w:val="10350C2B"/>
    <w:rsid w:val="105E02F3"/>
    <w:rsid w:val="11615AF8"/>
    <w:rsid w:val="11BF1384"/>
    <w:rsid w:val="11C31D2F"/>
    <w:rsid w:val="11E22E82"/>
    <w:rsid w:val="1274311A"/>
    <w:rsid w:val="12761161"/>
    <w:rsid w:val="129027B3"/>
    <w:rsid w:val="12F549AA"/>
    <w:rsid w:val="135933C0"/>
    <w:rsid w:val="1375008C"/>
    <w:rsid w:val="13A36946"/>
    <w:rsid w:val="13E729E6"/>
    <w:rsid w:val="13FA389B"/>
    <w:rsid w:val="14423430"/>
    <w:rsid w:val="14890AA0"/>
    <w:rsid w:val="14C1096B"/>
    <w:rsid w:val="14E70E3D"/>
    <w:rsid w:val="14EF2D1E"/>
    <w:rsid w:val="155449B1"/>
    <w:rsid w:val="15553615"/>
    <w:rsid w:val="158A3A11"/>
    <w:rsid w:val="15AE604F"/>
    <w:rsid w:val="160E23CF"/>
    <w:rsid w:val="164475B6"/>
    <w:rsid w:val="16537F81"/>
    <w:rsid w:val="168130A1"/>
    <w:rsid w:val="168C2A63"/>
    <w:rsid w:val="16B10EDF"/>
    <w:rsid w:val="16D41B90"/>
    <w:rsid w:val="16D704F5"/>
    <w:rsid w:val="16E26964"/>
    <w:rsid w:val="170F0D66"/>
    <w:rsid w:val="17F92AF4"/>
    <w:rsid w:val="18216ACF"/>
    <w:rsid w:val="183227A4"/>
    <w:rsid w:val="18464622"/>
    <w:rsid w:val="18786D82"/>
    <w:rsid w:val="18E112A2"/>
    <w:rsid w:val="195B0DCE"/>
    <w:rsid w:val="199C1DE4"/>
    <w:rsid w:val="19CB25D7"/>
    <w:rsid w:val="1A595377"/>
    <w:rsid w:val="1A682A27"/>
    <w:rsid w:val="1B954408"/>
    <w:rsid w:val="1B9B4E20"/>
    <w:rsid w:val="1BD828E0"/>
    <w:rsid w:val="1BDE5224"/>
    <w:rsid w:val="1BE402D9"/>
    <w:rsid w:val="1BEE2F17"/>
    <w:rsid w:val="1C440FEA"/>
    <w:rsid w:val="1C4709A0"/>
    <w:rsid w:val="1C4D1009"/>
    <w:rsid w:val="1D467365"/>
    <w:rsid w:val="1DC753FC"/>
    <w:rsid w:val="1E1647EB"/>
    <w:rsid w:val="1E5A4EE8"/>
    <w:rsid w:val="1E6E61B4"/>
    <w:rsid w:val="1E874B37"/>
    <w:rsid w:val="1E977720"/>
    <w:rsid w:val="1EA128F4"/>
    <w:rsid w:val="1F2C2B10"/>
    <w:rsid w:val="1F361A21"/>
    <w:rsid w:val="1F516742"/>
    <w:rsid w:val="1F6018C9"/>
    <w:rsid w:val="1F6B33E3"/>
    <w:rsid w:val="1FAF3901"/>
    <w:rsid w:val="20574066"/>
    <w:rsid w:val="20D008D1"/>
    <w:rsid w:val="21290EA2"/>
    <w:rsid w:val="212A12E2"/>
    <w:rsid w:val="213A5CF6"/>
    <w:rsid w:val="216E6F88"/>
    <w:rsid w:val="218C60CE"/>
    <w:rsid w:val="21A8107F"/>
    <w:rsid w:val="224D57EA"/>
    <w:rsid w:val="228B7A9D"/>
    <w:rsid w:val="228D6CAF"/>
    <w:rsid w:val="22A132A2"/>
    <w:rsid w:val="22DE3463"/>
    <w:rsid w:val="233935EB"/>
    <w:rsid w:val="2381642D"/>
    <w:rsid w:val="24E41DDB"/>
    <w:rsid w:val="256323E6"/>
    <w:rsid w:val="2596182E"/>
    <w:rsid w:val="25C44178"/>
    <w:rsid w:val="25CC0BFE"/>
    <w:rsid w:val="25D91FD7"/>
    <w:rsid w:val="26176ABD"/>
    <w:rsid w:val="262C3ECA"/>
    <w:rsid w:val="264A7B50"/>
    <w:rsid w:val="264D499C"/>
    <w:rsid w:val="276A685A"/>
    <w:rsid w:val="280765F5"/>
    <w:rsid w:val="289C6F1E"/>
    <w:rsid w:val="28B24BF8"/>
    <w:rsid w:val="28C319B4"/>
    <w:rsid w:val="291270CE"/>
    <w:rsid w:val="29B67410"/>
    <w:rsid w:val="2A215034"/>
    <w:rsid w:val="2A3A5DB7"/>
    <w:rsid w:val="2A4532F6"/>
    <w:rsid w:val="2A50183E"/>
    <w:rsid w:val="2A9A05CF"/>
    <w:rsid w:val="2AAC5739"/>
    <w:rsid w:val="2BCA3D4C"/>
    <w:rsid w:val="2BE53DD9"/>
    <w:rsid w:val="2C025BD7"/>
    <w:rsid w:val="2C2B09A2"/>
    <w:rsid w:val="2C750969"/>
    <w:rsid w:val="2C857D46"/>
    <w:rsid w:val="2CDA40C7"/>
    <w:rsid w:val="2CFF23AC"/>
    <w:rsid w:val="2D243FF9"/>
    <w:rsid w:val="2D2D2787"/>
    <w:rsid w:val="2DAA35F2"/>
    <w:rsid w:val="2DE25A88"/>
    <w:rsid w:val="2DE31F91"/>
    <w:rsid w:val="2E2F1DB3"/>
    <w:rsid w:val="2ED9385E"/>
    <w:rsid w:val="2F227141"/>
    <w:rsid w:val="2F360C3E"/>
    <w:rsid w:val="2F362372"/>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A11118"/>
    <w:rsid w:val="33B1199F"/>
    <w:rsid w:val="33ED43D9"/>
    <w:rsid w:val="340D733D"/>
    <w:rsid w:val="341A5636"/>
    <w:rsid w:val="34762AA5"/>
    <w:rsid w:val="34F04DAD"/>
    <w:rsid w:val="355714C8"/>
    <w:rsid w:val="35FF78A3"/>
    <w:rsid w:val="365B09E9"/>
    <w:rsid w:val="36BC4396"/>
    <w:rsid w:val="37BB5CBB"/>
    <w:rsid w:val="37F00903"/>
    <w:rsid w:val="3883099A"/>
    <w:rsid w:val="393C030E"/>
    <w:rsid w:val="396F084A"/>
    <w:rsid w:val="39900B3A"/>
    <w:rsid w:val="3A9E3F39"/>
    <w:rsid w:val="3B7A6752"/>
    <w:rsid w:val="3BA05920"/>
    <w:rsid w:val="3BAC12D5"/>
    <w:rsid w:val="3BF37CF0"/>
    <w:rsid w:val="3C753986"/>
    <w:rsid w:val="3CDA617F"/>
    <w:rsid w:val="3D6E5DC9"/>
    <w:rsid w:val="3D9115B8"/>
    <w:rsid w:val="3D980129"/>
    <w:rsid w:val="3E012BEE"/>
    <w:rsid w:val="3E183769"/>
    <w:rsid w:val="3E531FC2"/>
    <w:rsid w:val="3E921015"/>
    <w:rsid w:val="3E9F6D67"/>
    <w:rsid w:val="3EA83707"/>
    <w:rsid w:val="3EDA7B4A"/>
    <w:rsid w:val="3F285B68"/>
    <w:rsid w:val="3F4E67E9"/>
    <w:rsid w:val="3FB1491A"/>
    <w:rsid w:val="3FBC23B2"/>
    <w:rsid w:val="3FF35B84"/>
    <w:rsid w:val="406E2A6C"/>
    <w:rsid w:val="40D459D5"/>
    <w:rsid w:val="41656F50"/>
    <w:rsid w:val="41716048"/>
    <w:rsid w:val="418635A0"/>
    <w:rsid w:val="41D25AC9"/>
    <w:rsid w:val="41F1681E"/>
    <w:rsid w:val="4202547E"/>
    <w:rsid w:val="424F5668"/>
    <w:rsid w:val="42530FC7"/>
    <w:rsid w:val="43B43258"/>
    <w:rsid w:val="43B5033D"/>
    <w:rsid w:val="43E16D46"/>
    <w:rsid w:val="442546D9"/>
    <w:rsid w:val="44513802"/>
    <w:rsid w:val="44533276"/>
    <w:rsid w:val="45542425"/>
    <w:rsid w:val="45574172"/>
    <w:rsid w:val="456F42F5"/>
    <w:rsid w:val="45713165"/>
    <w:rsid w:val="45741D23"/>
    <w:rsid w:val="45933F3E"/>
    <w:rsid w:val="459A4E8B"/>
    <w:rsid w:val="45F91EDB"/>
    <w:rsid w:val="466526C8"/>
    <w:rsid w:val="46890040"/>
    <w:rsid w:val="46F90D5E"/>
    <w:rsid w:val="47182FBE"/>
    <w:rsid w:val="47A13547"/>
    <w:rsid w:val="47A86154"/>
    <w:rsid w:val="47F95A57"/>
    <w:rsid w:val="48524DCA"/>
    <w:rsid w:val="485B1451"/>
    <w:rsid w:val="48AB716C"/>
    <w:rsid w:val="48CA6084"/>
    <w:rsid w:val="48D857EC"/>
    <w:rsid w:val="48E216EE"/>
    <w:rsid w:val="48E709C4"/>
    <w:rsid w:val="495C58E5"/>
    <w:rsid w:val="4A084E26"/>
    <w:rsid w:val="4A842FEF"/>
    <w:rsid w:val="4AF84A86"/>
    <w:rsid w:val="4BA84FD1"/>
    <w:rsid w:val="4BC549F7"/>
    <w:rsid w:val="4BDC6F27"/>
    <w:rsid w:val="4C2B38C2"/>
    <w:rsid w:val="4C62795D"/>
    <w:rsid w:val="4C90110E"/>
    <w:rsid w:val="4E1330B2"/>
    <w:rsid w:val="4E8838F6"/>
    <w:rsid w:val="4FA527B1"/>
    <w:rsid w:val="50196350"/>
    <w:rsid w:val="50271214"/>
    <w:rsid w:val="504537C5"/>
    <w:rsid w:val="5086695A"/>
    <w:rsid w:val="50BC1077"/>
    <w:rsid w:val="51321D1B"/>
    <w:rsid w:val="516C13EC"/>
    <w:rsid w:val="51932C19"/>
    <w:rsid w:val="51A92371"/>
    <w:rsid w:val="51EE1B4A"/>
    <w:rsid w:val="522C6360"/>
    <w:rsid w:val="52483D98"/>
    <w:rsid w:val="52B82334"/>
    <w:rsid w:val="52DB3CED"/>
    <w:rsid w:val="5370061E"/>
    <w:rsid w:val="540C3E94"/>
    <w:rsid w:val="540C7941"/>
    <w:rsid w:val="5431450A"/>
    <w:rsid w:val="546B660E"/>
    <w:rsid w:val="54A62FBD"/>
    <w:rsid w:val="54B779F3"/>
    <w:rsid w:val="54D5007D"/>
    <w:rsid w:val="55356050"/>
    <w:rsid w:val="55D02119"/>
    <w:rsid w:val="55E010EB"/>
    <w:rsid w:val="55F77E72"/>
    <w:rsid w:val="562B334B"/>
    <w:rsid w:val="5636666A"/>
    <w:rsid w:val="56875DE2"/>
    <w:rsid w:val="573D13EC"/>
    <w:rsid w:val="573D4385"/>
    <w:rsid w:val="57F95998"/>
    <w:rsid w:val="58BB6A59"/>
    <w:rsid w:val="58C03B25"/>
    <w:rsid w:val="58CA1783"/>
    <w:rsid w:val="59065F91"/>
    <w:rsid w:val="592B0026"/>
    <w:rsid w:val="59462748"/>
    <w:rsid w:val="595B3ACF"/>
    <w:rsid w:val="59C94342"/>
    <w:rsid w:val="59DB251D"/>
    <w:rsid w:val="5A1A2492"/>
    <w:rsid w:val="5A9D4942"/>
    <w:rsid w:val="5A9F138A"/>
    <w:rsid w:val="5B725699"/>
    <w:rsid w:val="5B7678EF"/>
    <w:rsid w:val="5BA52EF0"/>
    <w:rsid w:val="5BBB4A35"/>
    <w:rsid w:val="5C7F6B43"/>
    <w:rsid w:val="5CB04E4C"/>
    <w:rsid w:val="5CB82F45"/>
    <w:rsid w:val="5CE4275F"/>
    <w:rsid w:val="5D4E2A33"/>
    <w:rsid w:val="5D511C59"/>
    <w:rsid w:val="5D7303E6"/>
    <w:rsid w:val="5D910FB7"/>
    <w:rsid w:val="5E323929"/>
    <w:rsid w:val="5ED6114C"/>
    <w:rsid w:val="5F27142C"/>
    <w:rsid w:val="5F604CDD"/>
    <w:rsid w:val="5F6A58DF"/>
    <w:rsid w:val="5F782C5F"/>
    <w:rsid w:val="5F8C5A4A"/>
    <w:rsid w:val="601713CF"/>
    <w:rsid w:val="614C5FAD"/>
    <w:rsid w:val="61675A05"/>
    <w:rsid w:val="627B1777"/>
    <w:rsid w:val="62886DFB"/>
    <w:rsid w:val="6374583B"/>
    <w:rsid w:val="63AB6057"/>
    <w:rsid w:val="63EE401A"/>
    <w:rsid w:val="64CE03EA"/>
    <w:rsid w:val="650F34B8"/>
    <w:rsid w:val="65654A26"/>
    <w:rsid w:val="659A3CC4"/>
    <w:rsid w:val="664A1B46"/>
    <w:rsid w:val="6656320D"/>
    <w:rsid w:val="66BC778E"/>
    <w:rsid w:val="670F25C1"/>
    <w:rsid w:val="67140F50"/>
    <w:rsid w:val="676B2CB8"/>
    <w:rsid w:val="677D43F4"/>
    <w:rsid w:val="67D20ED5"/>
    <w:rsid w:val="67E110D6"/>
    <w:rsid w:val="67E608A5"/>
    <w:rsid w:val="6844166B"/>
    <w:rsid w:val="68BB210F"/>
    <w:rsid w:val="691C2321"/>
    <w:rsid w:val="6A001C05"/>
    <w:rsid w:val="6A030D2B"/>
    <w:rsid w:val="6A0A1BB7"/>
    <w:rsid w:val="6A1B6E2F"/>
    <w:rsid w:val="6A445C5B"/>
    <w:rsid w:val="6A74675B"/>
    <w:rsid w:val="6AA27385"/>
    <w:rsid w:val="6AD31DDD"/>
    <w:rsid w:val="6AE71B19"/>
    <w:rsid w:val="6B7F054C"/>
    <w:rsid w:val="6B7F2320"/>
    <w:rsid w:val="6BB20334"/>
    <w:rsid w:val="6BC1258A"/>
    <w:rsid w:val="6BD05555"/>
    <w:rsid w:val="6CC633E2"/>
    <w:rsid w:val="6CFF2452"/>
    <w:rsid w:val="6D1C00E2"/>
    <w:rsid w:val="6DC13783"/>
    <w:rsid w:val="6DDE0526"/>
    <w:rsid w:val="6E1053D4"/>
    <w:rsid w:val="6E7A5125"/>
    <w:rsid w:val="6E850C28"/>
    <w:rsid w:val="6F3A30AC"/>
    <w:rsid w:val="6F6D0849"/>
    <w:rsid w:val="6F7258B2"/>
    <w:rsid w:val="6FE801F9"/>
    <w:rsid w:val="700614C5"/>
    <w:rsid w:val="703E1717"/>
    <w:rsid w:val="70D9203B"/>
    <w:rsid w:val="712D56EA"/>
    <w:rsid w:val="715D706B"/>
    <w:rsid w:val="718003A8"/>
    <w:rsid w:val="71A94359"/>
    <w:rsid w:val="71BE4467"/>
    <w:rsid w:val="71F12D6C"/>
    <w:rsid w:val="720D6A0A"/>
    <w:rsid w:val="72201B34"/>
    <w:rsid w:val="724D6ABB"/>
    <w:rsid w:val="72975150"/>
    <w:rsid w:val="72A1010D"/>
    <w:rsid w:val="72D9607D"/>
    <w:rsid w:val="72F10C27"/>
    <w:rsid w:val="72F570D7"/>
    <w:rsid w:val="736E24F1"/>
    <w:rsid w:val="736E3EF9"/>
    <w:rsid w:val="73C1762C"/>
    <w:rsid w:val="744516C7"/>
    <w:rsid w:val="74867848"/>
    <w:rsid w:val="74A556E6"/>
    <w:rsid w:val="750F2C5B"/>
    <w:rsid w:val="75256D31"/>
    <w:rsid w:val="752F2AFA"/>
    <w:rsid w:val="75C83D1C"/>
    <w:rsid w:val="75D408C8"/>
    <w:rsid w:val="761C5BBB"/>
    <w:rsid w:val="76EB27BB"/>
    <w:rsid w:val="771F4D69"/>
    <w:rsid w:val="77404E11"/>
    <w:rsid w:val="776670E2"/>
    <w:rsid w:val="77893368"/>
    <w:rsid w:val="7793611A"/>
    <w:rsid w:val="77AA059A"/>
    <w:rsid w:val="77B66CA2"/>
    <w:rsid w:val="77C262AE"/>
    <w:rsid w:val="77C425FC"/>
    <w:rsid w:val="78597F13"/>
    <w:rsid w:val="786C7ACC"/>
    <w:rsid w:val="78827026"/>
    <w:rsid w:val="78C74701"/>
    <w:rsid w:val="795245AE"/>
    <w:rsid w:val="7998446F"/>
    <w:rsid w:val="799967F2"/>
    <w:rsid w:val="79DC6E46"/>
    <w:rsid w:val="79E33856"/>
    <w:rsid w:val="79E7237A"/>
    <w:rsid w:val="79EB0BC5"/>
    <w:rsid w:val="79FB5740"/>
    <w:rsid w:val="7A191B95"/>
    <w:rsid w:val="7A69004E"/>
    <w:rsid w:val="7AD106A9"/>
    <w:rsid w:val="7B661B84"/>
    <w:rsid w:val="7C0659A1"/>
    <w:rsid w:val="7C3C2CF8"/>
    <w:rsid w:val="7D58481B"/>
    <w:rsid w:val="7D7252B7"/>
    <w:rsid w:val="7D8C07F3"/>
    <w:rsid w:val="7EBC06D0"/>
    <w:rsid w:val="7F104E6B"/>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2021-06-18T07:07:15Z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9E299B89A7D040BCAE004DEAE2C081AB</vt:lpwstr>
  </property>
</Properties>
</file>