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6"/>
          <w:lang w:val="en-US" w:eastAsia="zh-CN"/>
        </w:rPr>
        <w:t>(A卷)</w:t>
      </w:r>
    </w:p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机械设计基础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一、填空题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机械是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和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的总称。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机构中各个构件相对于机架能够产生独立运动的数目称为：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平面机构的自由度计算公式为：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。              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铰链四杆机构的杆长为a=60mm，b=200mm，c=100mm，d=90mm。若以杆Ｃ为机架，则此四杆机构为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在传递相同功率下，轴的转速越高，轴的转矩就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平面连杆机构的死点是指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位置。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平面连杆机构曲柄存在的条件是①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②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pStyle w:val="3"/>
        <w:spacing w:line="360" w:lineRule="auto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8</w:t>
      </w:r>
      <w:r>
        <w:rPr>
          <w:rFonts w:hint="eastAsia" w:ascii="Times New Roman" w:hAnsi="Times New Roman"/>
        </w:rPr>
        <w:t>.在机构中采用虚约束的目的是为了改善机构的运动状况和____</w:t>
      </w:r>
      <w:r>
        <w:rPr>
          <w:rFonts w:hint="eastAsia" w:ascii="Times New Roman" w:hAnsi="Times New Roman"/>
          <w:u w:val="single"/>
        </w:rPr>
        <w:t>_    __</w:t>
      </w:r>
      <w:r>
        <w:rPr>
          <w:rFonts w:hint="eastAsia" w:ascii="Times New Roman" w:hAnsi="Times New Roman"/>
        </w:rPr>
        <w:t>_。</w:t>
      </w:r>
    </w:p>
    <w:p>
      <w:pPr>
        <w:pStyle w:val="3"/>
        <w:spacing w:line="360" w:lineRule="auto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9</w:t>
      </w:r>
      <w:r>
        <w:rPr>
          <w:rFonts w:hint="eastAsia" w:ascii="Times New Roman" w:hAnsi="Times New Roman"/>
        </w:rPr>
        <w:t>.对于动不平衡的回转件，需加平衡质量的最少数目为___</w:t>
      </w:r>
      <w:r>
        <w:rPr>
          <w:rFonts w:hint="eastAsia" w:ascii="Times New Roman" w:hAnsi="Times New Roman"/>
          <w:u w:val="single"/>
        </w:rPr>
        <w:t>_     __</w:t>
      </w:r>
      <w:r>
        <w:rPr>
          <w:rFonts w:hint="eastAsia" w:ascii="Times New Roman" w:hAnsi="Times New Roman"/>
        </w:rPr>
        <w:t>__。</w:t>
      </w:r>
    </w:p>
    <w:p>
      <w:pPr>
        <w:pStyle w:val="3"/>
        <w:spacing w:line="360" w:lineRule="auto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10</w:t>
      </w:r>
      <w:r>
        <w:rPr>
          <w:rFonts w:hint="eastAsia" w:ascii="Times New Roman" w:hAnsi="Times New Roman"/>
        </w:rPr>
        <w:t>.摆动导杆机构的极位夹角与导杆摆角的关系为___</w:t>
      </w:r>
      <w:r>
        <w:rPr>
          <w:rFonts w:hint="eastAsia" w:ascii="Times New Roman" w:hAnsi="Times New Roman"/>
          <w:u w:val="single"/>
        </w:rPr>
        <w:t>__       __</w:t>
      </w:r>
      <w:r>
        <w:rPr>
          <w:rFonts w:hint="eastAsia" w:ascii="Times New Roman" w:hAnsi="Times New Roman"/>
        </w:rPr>
        <w:t>_。</w:t>
      </w:r>
    </w:p>
    <w:p>
      <w:pPr>
        <w:pStyle w:val="3"/>
        <w:spacing w:line="360" w:lineRule="auto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11</w:t>
      </w:r>
      <w:r>
        <w:rPr>
          <w:rFonts w:hint="eastAsia" w:ascii="Times New Roman" w:hAnsi="Times New Roman"/>
        </w:rPr>
        <w:t>.在内啮合槽轮机构中，主动拨盘与从动槽轮的转向__</w:t>
      </w:r>
      <w:r>
        <w:rPr>
          <w:rFonts w:hint="eastAsia" w:ascii="Times New Roman" w:hAnsi="Times New Roman"/>
          <w:u w:val="single"/>
        </w:rPr>
        <w:t>_     _</w:t>
      </w:r>
      <w:r>
        <w:rPr>
          <w:rFonts w:hint="eastAsia" w:ascii="Times New Roman" w:hAnsi="Times New Roman"/>
        </w:rPr>
        <w:t>____。</w:t>
      </w:r>
    </w:p>
    <w:p>
      <w:pPr>
        <w:pStyle w:val="3"/>
        <w:spacing w:line="360" w:lineRule="auto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12</w:t>
      </w:r>
      <w:r>
        <w:rPr>
          <w:rFonts w:hint="eastAsia" w:ascii="Times New Roman" w:hAnsi="Times New Roman"/>
        </w:rPr>
        <w:t>.普通平键的剖面尺寸(b×h)，一般应根据___</w:t>
      </w:r>
      <w:r>
        <w:rPr>
          <w:rFonts w:hint="eastAsia" w:ascii="Times New Roman" w:hAnsi="Times New Roman"/>
          <w:u w:val="single"/>
        </w:rPr>
        <w:t>__     __</w:t>
      </w:r>
      <w:r>
        <w:rPr>
          <w:rFonts w:hint="eastAsia" w:ascii="Times New Roman" w:hAnsi="Times New Roman"/>
        </w:rPr>
        <w:t>_按标准选择。</w:t>
      </w:r>
    </w:p>
    <w:p>
      <w:pPr>
        <w:pStyle w:val="3"/>
        <w:spacing w:line="360" w:lineRule="auto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13</w:t>
      </w:r>
      <w:r>
        <w:rPr>
          <w:rFonts w:hint="eastAsia" w:ascii="Times New Roman" w:hAnsi="Times New Roman"/>
        </w:rPr>
        <w:t>.链传动是依靠链轮轮齿与链节的啮合来传递运动和动力的，所以应属于________传动。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="Times New Roman" w:hAnsi="Times New Roman"/>
          <w:lang w:val="en-US" w:eastAsia="zh-CN"/>
        </w:rPr>
        <w:t>14</w:t>
      </w:r>
      <w:r>
        <w:rPr>
          <w:rFonts w:hint="eastAsia" w:ascii="Times New Roman" w:hAnsi="Times New Roman"/>
        </w:rPr>
        <w:t>.在一对齿轮啮合时，其大小齿轮接触应力值的关系是σH</w:t>
      </w:r>
      <w:r>
        <w:rPr>
          <w:rFonts w:hint="eastAsia" w:ascii="Times New Roman" w:hAnsi="Times New Roman"/>
          <w:vertAlign w:val="subscript"/>
        </w:rPr>
        <w:t>1</w:t>
      </w:r>
      <w:r>
        <w:rPr>
          <w:rFonts w:hint="eastAsia" w:ascii="Times New Roman" w:hAnsi="Times New Roman"/>
        </w:rPr>
        <w:t>_</w:t>
      </w:r>
      <w:r>
        <w:rPr>
          <w:rFonts w:hint="eastAsia" w:ascii="Times New Roman" w:hAnsi="Times New Roman"/>
          <w:u w:val="single"/>
        </w:rPr>
        <w:t>__      _</w:t>
      </w:r>
      <w:r>
        <w:rPr>
          <w:rFonts w:hint="eastAsia" w:ascii="Times New Roman" w:hAnsi="Times New Roman"/>
        </w:rPr>
        <w:t>_σH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。</w:t>
      </w:r>
    </w:p>
    <w:p>
      <w:pPr>
        <w:numPr>
          <w:ilvl w:val="0"/>
          <w:numId w:val="2"/>
        </w:num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单项选择题：（</w:t>
      </w:r>
      <w:r>
        <w:rPr>
          <w:rFonts w:hint="eastAsia" w:asciiTheme="minorEastAsia" w:hAnsiTheme="minorEastAsia" w:cstheme="minorEastAsia"/>
          <w:b/>
          <w:color w:val="000000"/>
          <w:sz w:val="24"/>
          <w:szCs w:val="24"/>
          <w:lang w:val="en-US" w:eastAsia="zh-CN"/>
        </w:rPr>
        <w:t>本大题共20题，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每小题1分，共20分）</w:t>
      </w:r>
    </w:p>
    <w:p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是构成机械的最小单元，也是制造机械时的最小单元。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机器；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零件；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构件；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2. 在下列平面四杆机构中，有急回性质的机构是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双曲柄机构；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对心曲柄滑块机构；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摆动导杆机构；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转动导杆机构。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3. 在下列平面四杆机构中，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存在死点位置。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双曲柄机构；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对心曲柄滑块机构；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曲柄摇杆机构；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转动导杆机构。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4.曲柄摇杆机构的压力角是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连杆推力与运动方向之间所夹的锐角；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连杆与从动摇杆之间所夹锐角；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机构极位夹角的余角；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曲柄与机架共线时，连杆与从动摇杆之间所夹锐角。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5. 带传动是借助带和带轮间的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来传递动力和运动的。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啮合；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磨擦；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粘接。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6. 图示铰链四杆机构是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双曲柄机构；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双摇杆机构。</w:t>
      </w:r>
    </w:p>
    <w:p>
      <w:pPr>
        <w:spacing w:line="360" w:lineRule="auto"/>
        <w:ind w:left="359" w:firstLine="359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object>
          <v:shape id="_x0000_i1025" o:spt="75" type="#_x0000_t75" style="height:103.65pt;width:124.9pt;" o:ole="t" fillcolor="#000011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4">
            <o:LockedField>false</o:LockedField>
          </o:OLEObject>
        </w:object>
      </w:r>
    </w:p>
    <w:p>
      <w:pPr>
        <w:tabs>
          <w:tab w:val="left" w:pos="360"/>
        </w:tabs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7. 能实现间歇运动的机构是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双摇杆机构；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槽轮机构；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齿轮机构。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8. 链传动属于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摩擦传动；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啮合传动；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两者均不是。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9. 曲柄摇杆机构的死点发生在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位置。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主动杆与摇杆共线；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主动杆与机架共线；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从动杆与连杆共线；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从动杆与机架共线。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10.飞轮的作用是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贮存和输出机械能；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贮存和输出转速；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回转件的平衡；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加快原动件的转速。</w:t>
      </w:r>
    </w:p>
    <w:p>
      <w:pPr>
        <w:tabs>
          <w:tab w:val="left" w:pos="540"/>
        </w:tabs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11. 在带传动中(减速传动) ，带的应力最大值发生在带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进入大带轮处；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离开大带轮处；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进入小带轮处；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离开小带轮处。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12. 为了使带与轮槽更好的接触，轮槽楔角应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Ｖ带截面的楔角。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小于；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大于；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等于。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13. 链传动是借助链和链轮间的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来传递动力和运动的。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磨擦；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粘接；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啮合。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14.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是链传动承载能力、链及链轮尺寸的主要参数。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链轮齿数；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链节距；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中心距 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15. 为避免使用过渡链节，设计链传动时应使链条长度为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链节数为偶数；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链节数为小链轮齿数的整数倍；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链节数为奇数；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链节数为大链轮齿的整数倍。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16. 一对渐开线直齿圆柱齿轮正确啮合的条件是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两齿轮的模数和齿距分别相等；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两齿轮的齿侧间隙为零；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两齿轮的齿厚和齿槽宽分别相等；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两齿轮的模数和压力角分别相等。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17. 在普通圆柱蜗杆传动中，若其他条件不变而增加蜗杆头数，将使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传动效率提高；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蜗杆强度提高；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传动中心距增大；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蜗杆圆周速度提高。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18.自行车车轮的前轴属于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固定心轴；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转动心轴。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19.自行车的中轴属于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固定心轴；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转动心轴。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20.自行车的后轴属于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传动轴；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固定心轴；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转动心轴。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三、判断题（</w:t>
      </w:r>
      <w:r>
        <w:rPr>
          <w:rFonts w:hint="eastAsia" w:asciiTheme="minorEastAsia" w:hAnsiTheme="minorEastAsia" w:cstheme="minorEastAsia"/>
          <w:b/>
          <w:color w:val="000000"/>
          <w:sz w:val="24"/>
          <w:szCs w:val="24"/>
          <w:lang w:val="en-US" w:eastAsia="zh-CN"/>
        </w:rPr>
        <w:t>本大题共10题，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每小题1分，共10分）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在四杆机构中，曲柄是最短的连架杆。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压力角越大对传动越有利。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在曲柄摇杆机构中，空回行程比工作行程的速度要慢。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偏心轮机构是由曲柄摇杆机构演化而来的。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曲柄滑块机构是由曲柄摇杆机构演化而来的。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减速传动的传动比i＜1。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Ｙ型Ｖ带所能传递的功率最大。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在Ｖ带传动中，其他条件不变，则中心距越大，承载能力越大。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带传动一般用于传动的高速级。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numPr>
          <w:ilvl w:val="0"/>
          <w:numId w:val="3"/>
        </w:numPr>
        <w:spacing w:line="360" w:lineRule="auto"/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带传动的小轮包角越大，承载能力越大。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eastAsia="zh-CN"/>
        </w:rPr>
        <w:t>(     )</w:t>
      </w:r>
    </w:p>
    <w:p>
      <w:pP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四、简答题：（</w:t>
      </w:r>
      <w:r>
        <w:rPr>
          <w:rFonts w:hint="eastAsia" w:asciiTheme="minorEastAsia" w:hAnsiTheme="minorEastAsia" w:cstheme="minorEastAsia"/>
          <w:b/>
          <w:color w:val="000000"/>
          <w:sz w:val="24"/>
          <w:szCs w:val="24"/>
          <w:lang w:val="en-US" w:eastAsia="zh-CN"/>
        </w:rPr>
        <w:t>本大题共5题，</w:t>
      </w: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每小题6分，共30分）</w:t>
      </w: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机器与机构的主要区别是什么？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构件与零件的主要区别是什么？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何谓标准件？它最重要的特点是什么？试列举出五种标准件。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铰链四杆机构的基本形式有哪几种？各有何特点？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什么是机架、连架杆、连杆？最短的连架杆是否一定是曲柄？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五、计算题：（</w:t>
      </w:r>
      <w:r>
        <w:rPr>
          <w:rFonts w:hint="eastAsia" w:asciiTheme="minorEastAsia" w:hAnsiTheme="minorEastAsia" w:cstheme="minorEastAsia"/>
          <w:b/>
          <w:color w:val="000000"/>
          <w:sz w:val="24"/>
          <w:szCs w:val="24"/>
          <w:lang w:val="en-US" w:eastAsia="zh-CN"/>
        </w:rPr>
        <w:t>本大题共2题，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每小题10分，共20分）</w:t>
      </w:r>
    </w:p>
    <w:p>
      <w:p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1.  一对标准斜齿圆柱齿轮的齿数z1=30、z2=60，模数mn=4mm，中心距a=190mm。=28″, 正常齿制。试计算其螺旋角β、分度圆直径、齿顶圆直径da 、基圆直径db。 </w:t>
      </w: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2.  一对标准渐开线直齿圆柱齿轮，模数m=4mm，传动比i=3(允差3％) 。试确定齿轮齿数、中心距、齿顶高、齿根高、全齿高、齿距、齿厚、齿槽宽、。 </w:t>
      </w:r>
    </w:p>
    <w:p>
      <w:pPr>
        <w:ind w:left="720" w:hanging="596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00" w:lineRule="auto"/>
        <w:ind w:left="210" w:hanging="21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《机械设计基础》复习资料</w:t>
      </w:r>
    </w:p>
    <w:p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填空题</w:t>
      </w:r>
    </w:p>
    <w:p>
      <w:pPr>
        <w:ind w:left="42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 xml:space="preserve">机器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机械设备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机械工具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Ｆ=3n-2ＰL-ＰH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。              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越小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7．①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曲柄应为最短杆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②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曲柄与最短杆之和小于或等于另外两杆长度之和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pStyle w:val="3"/>
        <w:spacing w:line="340" w:lineRule="atLeast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8</w:t>
      </w:r>
      <w:r>
        <w:rPr>
          <w:rFonts w:hint="eastAsia" w:ascii="Times New Roman" w:hAnsi="Times New Roman"/>
        </w:rPr>
        <w:t>.受力情况</w:t>
      </w:r>
      <w:r>
        <w:rPr>
          <w:rFonts w:hint="eastAsia" w:ascii="Times New Roman" w:hAnsi="Times New Roman"/>
          <w:lang w:val="en-US" w:eastAsia="zh-CN"/>
        </w:rPr>
        <w:t xml:space="preserve">  9</w:t>
      </w:r>
      <w:r>
        <w:rPr>
          <w:rFonts w:hint="eastAsia" w:ascii="Times New Roman" w:hAnsi="Times New Roman"/>
        </w:rPr>
        <w:t>.2</w:t>
      </w:r>
      <w:r>
        <w:rPr>
          <w:rFonts w:hint="eastAsia" w:ascii="Times New Roman" w:hAnsi="Times New Roman"/>
          <w:lang w:val="en-US" w:eastAsia="zh-CN"/>
        </w:rPr>
        <w:t xml:space="preserve">    10</w:t>
      </w:r>
      <w:r>
        <w:rPr>
          <w:rFonts w:hint="eastAsia" w:ascii="Times New Roman" w:hAnsi="Times New Roman"/>
        </w:rPr>
        <w:t>.两者相等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hint="eastAsia" w:ascii="Times New Roman" w:hAnsi="Times New Roman"/>
        </w:rPr>
        <w:t>.相同1</w:t>
      </w:r>
      <w:r>
        <w:rPr>
          <w:rFonts w:hint="eastAsia" w:ascii="Times New Roman" w:hAnsi="Times New Roman"/>
          <w:lang w:val="en-US" w:eastAsia="zh-CN"/>
        </w:rPr>
        <w:t>2</w:t>
      </w:r>
      <w:r>
        <w:rPr>
          <w:rFonts w:hint="eastAsia" w:ascii="Times New Roman" w:hAnsi="Times New Roman"/>
        </w:rPr>
        <w:t>.轴径1</w:t>
      </w:r>
      <w:r>
        <w:rPr>
          <w:rFonts w:hint="eastAsia" w:ascii="Times New Roman" w:hAnsi="Times New Roman"/>
          <w:lang w:val="en-US" w:eastAsia="zh-CN"/>
        </w:rPr>
        <w:t>3</w:t>
      </w:r>
      <w:r>
        <w:rPr>
          <w:rFonts w:hint="eastAsia" w:ascii="Times New Roman" w:hAnsi="Times New Roman"/>
        </w:rPr>
        <w:t>.啮合1</w:t>
      </w:r>
      <w:r>
        <w:rPr>
          <w:rFonts w:hint="eastAsia" w:ascii="Times New Roman" w:hAnsi="Times New Roman"/>
          <w:lang w:val="en-US" w:eastAsia="zh-CN"/>
        </w:rPr>
        <w:t>4</w:t>
      </w:r>
      <w:r>
        <w:rPr>
          <w:rFonts w:hint="eastAsia" w:ascii="Times New Roman" w:hAnsi="Times New Roman"/>
        </w:rPr>
        <w:t>.等于(或=)1</w:t>
      </w:r>
      <w:r>
        <w:rPr>
          <w:rFonts w:hint="eastAsia" w:ascii="Times New Roman" w:hAnsi="Times New Roman"/>
          <w:lang w:val="en-US" w:eastAsia="zh-CN"/>
        </w:rPr>
        <w:t>5.</w:t>
      </w:r>
      <w:r>
        <w:rPr>
          <w:rFonts w:hint="eastAsia" w:ascii="Times New Roman" w:hAnsi="Times New Roman"/>
        </w:rPr>
        <w:t>轮齿啮合时</w:t>
      </w:r>
    </w:p>
    <w:p>
      <w:pPr>
        <w:pStyle w:val="3"/>
        <w:spacing w:line="340" w:lineRule="atLeast"/>
        <w:ind w:left="284" w:hanging="284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eastAsia" w:ascii="Times New Roman" w:hAnsi="Times New Roman"/>
        </w:rPr>
        <w:t>.大</w:t>
      </w:r>
      <w:r>
        <w:rPr>
          <w:rFonts w:hint="eastAsia" w:ascii="Times New Roman" w:hAnsi="Times New Roman"/>
          <w:lang w:val="en-US" w:eastAsia="zh-CN"/>
        </w:rPr>
        <w:t>17</w:t>
      </w:r>
      <w:r>
        <w:rPr>
          <w:rFonts w:hint="eastAsia" w:ascii="Times New Roman" w:hAnsi="Times New Roman"/>
        </w:rPr>
        <w:t>.轴径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ind w:firstLine="426"/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二、单项选择题：</w:t>
      </w:r>
    </w:p>
    <w:p>
      <w:pPr>
        <w:numPr>
          <w:ilvl w:val="0"/>
          <w:numId w:val="6"/>
        </w:numPr>
        <w:ind w:left="39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 3.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。5.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6.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。7.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15.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。16.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Ｄ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。17.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。18.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19.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Ｂ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20.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</w:rPr>
        <w:t>Ｃ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判断题</w:t>
      </w:r>
    </w:p>
    <w:p>
      <w:pPr>
        <w:ind w:left="420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>1-7：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(×) (×)  (×) (√) (√)(×)(×) 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简答题：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1.机器与机构的主要区别是什么？</w:t>
      </w:r>
    </w:p>
    <w:p>
      <w:pPr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答：机构不能作为传递能量的装置。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2.构件与零件的主要区别是什么？</w:t>
      </w:r>
    </w:p>
    <w:p>
      <w:pPr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答：构件运动的最小单元，而零件是制造的最小单元。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3.何谓标准件？它最重要的特点是什么？试列举出五种标准件。</w:t>
      </w:r>
    </w:p>
    <w:p>
      <w:pPr>
        <w:numPr>
          <w:ilvl w:val="1"/>
          <w:numId w:val="4"/>
        </w:num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答：是按国家标准(或部标准等) 大批量制造的常用零件。最重要的特点是：具有通用性。例如：螺栓、螺母、键、销、链条等。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五、分析题与计算题：</w:t>
      </w:r>
    </w:p>
    <w:p>
      <w:pP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 (β=18°40′, d1=126.662mm , d2=253.325mm , da1=134.662mm , da2=261.325mm , db1=118.239mm , db2=236.479mm) </w:t>
      </w:r>
    </w:p>
    <w:p>
      <w:pPr>
        <w:ind w:left="747" w:hanging="747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2.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：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(a. Z2=50，b. d1=68mm，a=268mm，hf=5mm，ha=4mm，h=9mm，da1=76mm，df1=58mm，p=12.57mm，s=e=6.28mm)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1210"/>
    <w:multiLevelType w:val="singleLevel"/>
    <w:tmpl w:val="042E1210"/>
    <w:lvl w:ilvl="0" w:tentative="0">
      <w:start w:val="1"/>
      <w:numFmt w:val="japaneseCounting"/>
      <w:lvlText w:val="%1、"/>
      <w:lvlJc w:val="left"/>
      <w:pPr>
        <w:tabs>
          <w:tab w:val="left" w:pos="840"/>
        </w:tabs>
        <w:ind w:left="840" w:hanging="420"/>
      </w:pPr>
      <w:rPr>
        <w:rFonts w:hint="eastAsia"/>
      </w:rPr>
    </w:lvl>
  </w:abstractNum>
  <w:abstractNum w:abstractNumId="1">
    <w:nsid w:val="0A67364F"/>
    <w:multiLevelType w:val="multilevel"/>
    <w:tmpl w:val="0A67364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02871DE"/>
    <w:multiLevelType w:val="multilevel"/>
    <w:tmpl w:val="102871DE"/>
    <w:lvl w:ilvl="0" w:tentative="0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CA2D84"/>
    <w:multiLevelType w:val="singleLevel"/>
    <w:tmpl w:val="18CA2D84"/>
    <w:lvl w:ilvl="0" w:tentative="0">
      <w:start w:val="1"/>
      <w:numFmt w:val="decimal"/>
      <w:lvlText w:val="%1."/>
      <w:lvlJc w:val="left"/>
      <w:pPr>
        <w:tabs>
          <w:tab w:val="left" w:pos="585"/>
        </w:tabs>
        <w:ind w:left="585" w:hanging="195"/>
      </w:pPr>
      <w:rPr>
        <w:rFonts w:hint="default"/>
      </w:rPr>
    </w:lvl>
  </w:abstractNum>
  <w:abstractNum w:abstractNumId="4">
    <w:nsid w:val="22787C92"/>
    <w:multiLevelType w:val="multilevel"/>
    <w:tmpl w:val="22787C92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default"/>
        <w:u w:val="single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4DD77247"/>
    <w:multiLevelType w:val="multilevel"/>
    <w:tmpl w:val="4DD7724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3517583"/>
    <w:rsid w:val="045345AB"/>
    <w:rsid w:val="04FF37AF"/>
    <w:rsid w:val="05954E14"/>
    <w:rsid w:val="05CD2B57"/>
    <w:rsid w:val="06650C06"/>
    <w:rsid w:val="07B262D6"/>
    <w:rsid w:val="08E40885"/>
    <w:rsid w:val="0A921E4B"/>
    <w:rsid w:val="0ACC020B"/>
    <w:rsid w:val="0B2845C4"/>
    <w:rsid w:val="0BBB2247"/>
    <w:rsid w:val="0BFC1EBC"/>
    <w:rsid w:val="0C1D137C"/>
    <w:rsid w:val="0CD13F65"/>
    <w:rsid w:val="0D1934EB"/>
    <w:rsid w:val="0E44619C"/>
    <w:rsid w:val="10163B3B"/>
    <w:rsid w:val="10676553"/>
    <w:rsid w:val="11D44180"/>
    <w:rsid w:val="11FD1B45"/>
    <w:rsid w:val="1295356F"/>
    <w:rsid w:val="12CB392E"/>
    <w:rsid w:val="13C26AB0"/>
    <w:rsid w:val="13E253D1"/>
    <w:rsid w:val="14E31B80"/>
    <w:rsid w:val="174E7C23"/>
    <w:rsid w:val="17D3169D"/>
    <w:rsid w:val="18E34D70"/>
    <w:rsid w:val="193B0237"/>
    <w:rsid w:val="19952354"/>
    <w:rsid w:val="1A595377"/>
    <w:rsid w:val="1AB14942"/>
    <w:rsid w:val="1AF54C08"/>
    <w:rsid w:val="1BDE5224"/>
    <w:rsid w:val="1C4709A0"/>
    <w:rsid w:val="1C9642F8"/>
    <w:rsid w:val="1CBA2502"/>
    <w:rsid w:val="1F7135A6"/>
    <w:rsid w:val="20FC35A4"/>
    <w:rsid w:val="2131679A"/>
    <w:rsid w:val="2168246C"/>
    <w:rsid w:val="21FF1799"/>
    <w:rsid w:val="221B50AF"/>
    <w:rsid w:val="2230237C"/>
    <w:rsid w:val="228B7A9D"/>
    <w:rsid w:val="22A723B0"/>
    <w:rsid w:val="22DE3463"/>
    <w:rsid w:val="24170B77"/>
    <w:rsid w:val="295F4663"/>
    <w:rsid w:val="2CD717E0"/>
    <w:rsid w:val="2DCA78A6"/>
    <w:rsid w:val="2F331070"/>
    <w:rsid w:val="30CC07C9"/>
    <w:rsid w:val="3424729E"/>
    <w:rsid w:val="37965F0E"/>
    <w:rsid w:val="399C63FD"/>
    <w:rsid w:val="39E02D57"/>
    <w:rsid w:val="39E67ED1"/>
    <w:rsid w:val="3D0B66EF"/>
    <w:rsid w:val="3E531FC2"/>
    <w:rsid w:val="3F306E4D"/>
    <w:rsid w:val="40D5434F"/>
    <w:rsid w:val="40FF05FE"/>
    <w:rsid w:val="427A728B"/>
    <w:rsid w:val="43853ECF"/>
    <w:rsid w:val="43B5033D"/>
    <w:rsid w:val="43EE799D"/>
    <w:rsid w:val="4697007E"/>
    <w:rsid w:val="47182FBE"/>
    <w:rsid w:val="477439D6"/>
    <w:rsid w:val="479929FC"/>
    <w:rsid w:val="47E504F4"/>
    <w:rsid w:val="49A014EE"/>
    <w:rsid w:val="4A6540F8"/>
    <w:rsid w:val="4B1A51AA"/>
    <w:rsid w:val="51DB263E"/>
    <w:rsid w:val="52483D98"/>
    <w:rsid w:val="52DC79C8"/>
    <w:rsid w:val="543167FC"/>
    <w:rsid w:val="545906FB"/>
    <w:rsid w:val="555906B5"/>
    <w:rsid w:val="586D3B89"/>
    <w:rsid w:val="5989565D"/>
    <w:rsid w:val="5A696C05"/>
    <w:rsid w:val="5ABD3FC3"/>
    <w:rsid w:val="5C4A14F7"/>
    <w:rsid w:val="5CF56F5E"/>
    <w:rsid w:val="5E12717A"/>
    <w:rsid w:val="61162CC2"/>
    <w:rsid w:val="636755A3"/>
    <w:rsid w:val="6791287C"/>
    <w:rsid w:val="696A3F84"/>
    <w:rsid w:val="6C9F1D1F"/>
    <w:rsid w:val="6CDA37E8"/>
    <w:rsid w:val="72597112"/>
    <w:rsid w:val="727F6400"/>
    <w:rsid w:val="72F10C27"/>
    <w:rsid w:val="741949A7"/>
    <w:rsid w:val="75C2295D"/>
    <w:rsid w:val="75DC75E4"/>
    <w:rsid w:val="76807ABD"/>
    <w:rsid w:val="773E15BC"/>
    <w:rsid w:val="79383D95"/>
    <w:rsid w:val="796C048D"/>
    <w:rsid w:val="7A141115"/>
    <w:rsid w:val="7CF223C7"/>
    <w:rsid w:val="7D7563B2"/>
    <w:rsid w:val="7F63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720" w:hanging="330"/>
    </w:pPr>
    <w:rPr>
      <w:color w:val="FF0000"/>
      <w:sz w:val="18"/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ody Text Indent 2"/>
    <w:basedOn w:val="1"/>
    <w:qFormat/>
    <w:uiPriority w:val="0"/>
    <w:pPr>
      <w:ind w:left="390"/>
    </w:pPr>
    <w:rPr>
      <w:color w:val="FF0000"/>
      <w:sz w:val="18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