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28" w:firstLineChars="600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民法分论复习资料</w:t>
      </w: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一、判断题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1.某里将某乙的假牙打掉，则甲侵犯了乙的身体权。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</w:t>
      </w:r>
      <w:r>
        <w:rPr>
          <w:rFonts w:hint="default" w:ascii="宋体" w:hAnsi="宋体" w:cs="宋体"/>
          <w:szCs w:val="21"/>
          <w:lang w:val="en-US" w:eastAsia="zh-CN"/>
        </w:rPr>
        <w:t>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2.某乙有婚外恋行为，某甲知此事并在一次与朋友聊天时说乙作风不正，则甲没有侵犯乙的名誉权。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                                      </w:t>
      </w:r>
      <w:r>
        <w:rPr>
          <w:rFonts w:hint="default" w:ascii="宋体" w:hAnsi="宋体" w:cs="宋体"/>
          <w:szCs w:val="21"/>
          <w:lang w:val="en-US" w:eastAsia="zh-CN"/>
        </w:rPr>
        <w:t>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3.物权是一种排他权，即一物不可二主，故于任何情形，同一物上不能有两个物权并存(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4.根据我国《物权法》的规定，船舶、航空器和机动车等物权的设立、变更、转让和消灭，未经登记，并不导致行为不生效，而仅不得对抗善意第三人。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</w:t>
      </w:r>
      <w:r>
        <w:rPr>
          <w:rFonts w:hint="default" w:ascii="宋体" w:hAnsi="宋体" w:cs="宋体"/>
          <w:szCs w:val="21"/>
          <w:lang w:val="en-US" w:eastAsia="zh-CN"/>
        </w:rPr>
        <w:t xml:space="preserve">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5.质押与抵押一样，都是转移财产于债权人作为债的担保，只不过质押中转移的是动产，抵押中转移的是不动产。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                            </w:t>
      </w:r>
      <w:r>
        <w:rPr>
          <w:rFonts w:hint="default" w:ascii="宋体" w:hAnsi="宋体" w:cs="宋体"/>
          <w:szCs w:val="21"/>
          <w:lang w:val="en-US" w:eastAsia="zh-CN"/>
        </w:rPr>
        <w:t>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6.依据我国《物权法》的规定，善意取得既可以适用于不动产也可以适用于动产。(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7.选择之债一经选择确定，便转化为单一之债。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      </w:t>
      </w:r>
      <w:r>
        <w:rPr>
          <w:rFonts w:hint="default" w:ascii="宋体" w:hAnsi="宋体" w:cs="宋体"/>
          <w:szCs w:val="21"/>
          <w:lang w:val="en-US" w:eastAsia="zh-CN"/>
        </w:rPr>
        <w:t xml:space="preserve">( 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8.某甲拾得一头猪，他一边将猪弄回家中喂养，一边贴出失物招领寻找失主。某甲的行为属于不当得</w:t>
      </w:r>
    </w:p>
    <w:p>
      <w:pPr>
        <w:ind w:left="210" w:hanging="210" w:hanging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利。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                                              </w:t>
      </w:r>
      <w:r>
        <w:rPr>
          <w:rFonts w:hint="default" w:ascii="宋体" w:hAnsi="宋体" w:cs="宋体"/>
          <w:szCs w:val="21"/>
          <w:lang w:val="en-US" w:eastAsia="zh-CN"/>
        </w:rPr>
        <w:t xml:space="preserve">( 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1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从事高度危险作业致人损害，如果能够证明损害是由受害人自己的过错造成的，不承担事责任。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                                         </w:t>
      </w:r>
      <w:r>
        <w:rPr>
          <w:rFonts w:hint="default" w:ascii="宋体" w:hAnsi="宋体" w:cs="宋体"/>
          <w:szCs w:val="21"/>
          <w:lang w:val="en-US" w:eastAsia="zh-CN"/>
        </w:rPr>
        <w:t>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共同侵权行为的构成须以各加害人主观上上存在着共同故意为要件。(</w:t>
      </w:r>
      <w:r>
        <w:rPr>
          <w:rFonts w:hint="eastAsia" w:ascii="宋体" w:hAnsi="宋体" w:cs="宋体"/>
          <w:szCs w:val="21"/>
          <w:lang w:val="en-US" w:eastAsia="zh-CN"/>
        </w:rPr>
        <w:t xml:space="preserve">    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二、单项选择题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1.下列权利中，属于身份权的是(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A.健康权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B.身体权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C.隐私权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D.亲属权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2.下列行为中，属于侵害自然人肖像权的行为是(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A.在新闻报道中展示照片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B.未经本人同意在商品包装上使用照片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C.在通缉令上使用逃犯的照片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D.在庭审纪实中，使用犯罪人的图像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3.物权属于( 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 xml:space="preserve"> 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A.请求权、绝对权、支配权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B.绝对权、撤销权、用益权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C.相对权、支配权、排他权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D.绝对权、支配权、排他权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4.甲将电视机寄存于乙处，乙私自将电视机赠与丙，假设丙在接受时不知道乙是非法转让，那么下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列说法正确的是(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A.甲可以要求丙返还照相机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B.甲只能要求乙赔偿损失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C.甲不能要求丙返还照相机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D.甲可以要求丙赔偿损失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5.甲乙各以 20%与80%的份额共有一间房屋，现甲欲将自己的份额转让，根据我国《物权法》的规定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下列表述正确的是(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A.未经乙同意不得转让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B.只能转让给乙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C.乙有优先购买权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D，可以任意转让，乙无优先购买权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6.以下不属于我国《物权法》规定的用益物权的是(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A.建设用地使用权 B.土地承包经营权 C.地役权 D.典权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7.甲从乙处租了一辆汽车，甲不知该汽车是乙从丙处借来的(乙丙之间曾约定乙不得将汽车租给他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人)，乙向甲出租汽车时称该汽车为其自己所有。则;甲的承租行为属于(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A.合法占有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B.善意占有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C.恶意占有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D.准占有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8.甲捡到了一只母山羊饲养起来，并在良种站花钱为母山羊配种，此后母山羊生了两只小山羊，后失主乙找到甲要羊。本案应如何处理?( 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A.失主无权要回山羊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B.母山羊归还失主，小山羊归甲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C，大小山羊全归还失主，失主付给甲饲养费和配种费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D。大小山羊全归还失主，失主付给甲配种费但不付饲养费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9.不同所有人的财产，因合并在一起形成不可分割的一种新财产，这在民法理论上称为(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A.合并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B.继受所得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C.添附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 提存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10.甲在乙的画展中看中一幅画，并提出购买，双方以1万元成交。甲同意待画展结束后，再将属于自己的画取走。此种交付方式属于(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A.现实交付B.简易交付C.指示交付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D.占有改定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11.下列财产不得抵押的是:(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A.某中学校长的轿车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B.行政机关领导的名贵手表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C.某医院的救护车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D.某高校的教师住宅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12.根据我国有关法律规定，以下属于债的保全种类是(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A.保证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B.抵押权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C.撤销权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D.留置权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13.甲与乙积有恩怨，经常发生口角，一日，甲发现乙及其家人不在家，就指使村民丙的 5岁儿子丁将有毒的饲料喂乙的牛，导致乙的牛食后死亡，对乙的损失应如何赔偿(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)。</w:t>
      </w:r>
    </w:p>
    <w:p>
      <w:pPr>
        <w:numPr>
          <w:ilvl w:val="0"/>
          <w:numId w:val="0"/>
        </w:numPr>
        <w:ind w:left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A.</w:t>
      </w:r>
      <w:r>
        <w:rPr>
          <w:rFonts w:hint="default" w:ascii="宋体" w:hAnsi="宋体" w:cs="宋体"/>
          <w:szCs w:val="21"/>
          <w:lang w:val="en-US" w:eastAsia="zh-CN"/>
        </w:rPr>
        <w:t>甲承担赔偿责任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B.甲和丙承担连带赔偿责任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C.丙承担赔偿责任 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D.甲和丙分别承担责任，甲应当承担大部分责任。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14.在债的关系中(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A.债权人、债务人都是特定的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 债权人是不特定的，债务人是特定的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C.债权人是特定的，债务人是不特定的 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D.债权人、债务人都不特定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15.某甲与某乙签定了一份数额为 1000万元的合同，约定甲应向乙交付定金300万元，甲履行之，后乙未履行合同义务，则甲有权向乙请求支付(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)作为赔偿。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A.600万元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B.500 万元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C.400 万元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D.300 万元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16.2007年7月8日，张三因为赌博欠李四 1000元，7月10日，李四向张三主张该欠款，张三给付李四 1000 元，则以下说法正确的是(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A.张三可以李四不当得利而请求返还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B.该 1000 元是非法所得，应予追缴，所以张三不能请求返还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C.张三给付是真实意思表示，所以李四应取得该 1000 元的所有权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D.张三可以赌博非法而主张给付不生物权变动的效力，请求返还:1000元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17.如债务人将标的物提存，那自提存之日起标的物毁损灭失的风险也转移归( 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)承担。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A.债权人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B.债务人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C.提存管理机关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D.该标的物的管理人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18.李某与女友王某去看花展，未注意到展厅内挂着“亚禁采摘”的牌子。王某看到一盆牧丹花非常鲜艳，便对李某说“去给我摘一朵”，李某便去摘花，导致该盆牧丹花死亡，该盆花价值 400元。对此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损失，责任应(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A.由李某承担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B.由王某承担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C.由李某、王某分别承担 200 元 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D.由李某和王某承担连带责任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19.下列情形中属于免责事由中外来原因的是(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A.不可抗力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B.商业风险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C.受害人过错 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D.过失相抵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20.一天夜晚，甲开车逆行迫使骑车人乙为躲避甲向右拐，跌入修路挖的坑里(负责修路的施工单位对该坑未设置保护措施)，造成车毁人伤。对乙的损失应如何承担责任?(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A.只能由甲承担责任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B.只能由施工单位承担责任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甲和施工单位各自承担责任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</w:t>
      </w:r>
      <w:r>
        <w:rPr>
          <w:rFonts w:hint="eastAsia" w:ascii="宋体" w:hAnsi="宋体" w:cs="宋体"/>
          <w:szCs w:val="21"/>
          <w:lang w:val="en-US" w:eastAsia="zh-CN"/>
        </w:rPr>
        <w:t>.</w:t>
      </w:r>
      <w:r>
        <w:rPr>
          <w:rFonts w:hint="default" w:ascii="宋体" w:hAnsi="宋体" w:cs="宋体"/>
          <w:szCs w:val="21"/>
          <w:lang w:val="en-US" w:eastAsia="zh-CN"/>
        </w:rPr>
        <w:t>甲和施工单位承担连带责任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三、多项选择题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 下列可以用于质押的有( 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A.土地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B.房屋 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C.票据 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D.应收帐款 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E.提单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2.甲向乙借款 50 万元做生意，后来生意亏损 70多万元。甲有一栋房子价值 18万元，其它财产价值 10 万元。借款到期后乙向甲追要借款，甲却将自己的房子作价一万元卖给了自己的弟弟丙，则下列判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断错误的是(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A.如果丙不知甲欠工钱，则乙只能行使代位权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B.只有在丙明知房屋买卖有害于乙的债权的情况下，乙才可以行使代位权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C.不论丙是否知道房屋买卖有害于乙的债权，乙均可行使撤销权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D.若丙明知房屋买卖有害于乙的债权，则乙可行使撤销权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3.根据侵权行为法理论，下列有关过错责任原则的表述正确的是(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A.过错是加害人承担民事责任的基础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B.所有侵权行为都应当依主观过错归责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C.一般侵权行为采用该原则归责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D.特殊侵权行为采用该原则归责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E.行为人的过错大小对责任范围具有决定性作用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4.债的移转在法律上主要包括(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 xml:space="preserve"> )情形。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A.债权让与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B.债务承担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C.债的免除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D.债的清偿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E.债的概括承受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5.甲购买一辆汽车，在开回的路上，因刹车失灵而翻车受伤。在此情形下，他可以请求谁承担何种责任?(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A.请求商家承担违约责任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B.请求厂家同时承担违约和侵权责任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C.请求厂家承担侵权责任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D.请求该车的刹车制造商承担侵权责任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E.请求厂家承担侵权责任，同时请求商家承担违约责任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四、简答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1.简述人身权的法律特征。</w:t>
      </w: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210" w:firstLineChars="10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2.</w:t>
      </w:r>
      <w:r>
        <w:rPr>
          <w:rFonts w:hint="default" w:ascii="宋体" w:hAnsi="宋体" w:cs="宋体"/>
          <w:szCs w:val="21"/>
          <w:lang w:val="en-US" w:eastAsia="zh-CN"/>
        </w:rPr>
        <w:t>简述善意取得含义与适用条件。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ind w:firstLine="210" w:firstLineChars="10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3.</w:t>
      </w:r>
      <w:r>
        <w:rPr>
          <w:rFonts w:hint="default" w:ascii="宋体" w:hAnsi="宋体" w:cs="宋体"/>
          <w:szCs w:val="21"/>
          <w:lang w:val="en-US" w:eastAsia="zh-CN"/>
        </w:rPr>
        <w:t>简述代位权的适用条件。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五、案例分析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1.重庆某县的金某系养牛专业户，为了引进良种奶牛，与该县的畜牧站签订了良种奶牛引进合同。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合同约定，良种奶牛款共10万元，金某预付定金 2万元。合同没有明确约定奶牛的交付地点。后金某从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畜牧站将良种奶牛拉回，为此支付运费 1000元。金某拉回奶牛后，由于饲养场离某飞机场近，受噪音长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期干扰导致奶牛无法产奶，金某预计的收入落空，无法及时偿还购牛款。畜牧站遂诉至法院。问:</w:t>
      </w:r>
    </w:p>
    <w:p>
      <w:pPr>
        <w:numPr>
          <w:ilvl w:val="0"/>
          <w:numId w:val="2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金某反诉要求畜牧站支付运费，该请求是否应得到法院支持?为什么?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针对畜牧站要求付款的请求，金某以奶牛不产奶要求免责，能否成立?为什么?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谁应对奶牛不产奶负责，为什么?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2.甲系某中学初中学生，课间活动在操场上打篮球时被脱落的球筐砸伤头部。外校来打球的乙借了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校工的三轮车即送甲去医院。路上又与骑摩托车逆行的丙相撞，乙受轻伤，甲头部再次受撞击。经治疗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后甲留下后遗症，经鉴定是因头部反复受撞，失血过多所致。甲父要求学校、乙、丙对此共同承担责任。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问:</w:t>
      </w:r>
    </w:p>
    <w:p>
      <w:pPr>
        <w:numPr>
          <w:ilvl w:val="0"/>
          <w:numId w:val="3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甲父的要求应否受到支持 ?为什么?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3"/>
        </w:numPr>
        <w:ind w:left="0" w:leftChars="0" w:firstLine="0" w:firstLine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乙受到的人身伤害应由谁承担责任 ?为什么?</w:t>
      </w:r>
    </w:p>
    <w:p/>
    <w:p/>
    <w:p/>
    <w:p/>
    <w:p/>
    <w:p/>
    <w:p>
      <w:p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民法分论参考答案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一、判断题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1. √2. √3. x4. √5. x6. √7. x8. √9. x10. x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二、单项选择题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1. D 2. B 3. D 4. A 5. C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6. D 7. B 8. C 9. C 10.D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11. C 12.C13. A 14.A15. B 16. B 17. A 18. D 19. C 20. D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三、多项选择题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1. CDE 2. ABC 3. ACE 4. ABE 5. AC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四、简答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(3)支配性:是支配权。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2.(1)出让人无处分权;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(2)受让人受让时为善意;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(3)受让人支付了合理的对价: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(4)符合物权变动的公示方法。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3.(1)债务人享有对于第三人的权利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(2)债务人怠于行使其权利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(3)债务已陷于迟延履行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五、案例分析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1.(1)不能得到法院支持。因为根据合同法第 62 条，履行地点不明确的，交付动产的在履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行义务一方所在地履行，此外，根据法律规定，对履行费用负担约定不明的，由履行义务一方承担履行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费用。本案中奶牛交付方为畜物站，故交付履行地应为系物站所在地，将奶牛从畜物站运到金基养生场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的义务应当由金某承担，因此运输费用也应由金某承担。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(3)某飞机场。因为其行为构成了对金某合法权益的侵犯。根据有关法律规定，违反国家保护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环境防止污染的规定，污染环</w:t>
      </w:r>
      <w:bookmarkStart w:id="0" w:name="_GoBack"/>
      <w:bookmarkEnd w:id="0"/>
      <w:r>
        <w:rPr>
          <w:rFonts w:hint="eastAsia"/>
          <w:b w:val="0"/>
          <w:bCs w:val="0"/>
          <w:sz w:val="21"/>
          <w:szCs w:val="21"/>
          <w:lang w:eastAsia="zh-CN"/>
        </w:rPr>
        <w:t>境造成他人损害的，应当依法承担民事责任。环境污染致人损害的应承担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无过错责任。本案中虽然飞机场产生噪音属于正常现象，但由于长期噪音干扰属于累积污染，致金某的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奶牛不能产奶仍然构成侵权，应承担法律责任。</w:t>
      </w:r>
    </w:p>
    <w:p>
      <w:pPr>
        <w:rPr>
          <w:rFonts w:hint="eastAsia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2.答:(1)部分得到支持，应由学校、丙承担责任。学校承担工作物致人损害的民事责任，乙作为无因管理人，一般只对故意和重大过失负责，其对甲丙相撞事故不存在过错，故不承担责任。丙应依法承担侵权损害赔偿责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4F2259"/>
    <w:multiLevelType w:val="singleLevel"/>
    <w:tmpl w:val="A04F2259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D01AF7DE"/>
    <w:multiLevelType w:val="singleLevel"/>
    <w:tmpl w:val="D01AF7DE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44A698FE"/>
    <w:multiLevelType w:val="singleLevel"/>
    <w:tmpl w:val="44A698FE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2F2474C"/>
    <w:rsid w:val="02F2474C"/>
    <w:rsid w:val="041716F6"/>
    <w:rsid w:val="08777BCA"/>
    <w:rsid w:val="2045452B"/>
    <w:rsid w:val="49FE6C1C"/>
    <w:rsid w:val="73A6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3692</Words>
  <Characters>3998</Characters>
  <Lines>0</Lines>
  <Paragraphs>0</Paragraphs>
  <TotalTime>1</TotalTime>
  <ScaleCrop>false</ScaleCrop>
  <LinksUpToDate>false</LinksUpToDate>
  <CharactersWithSpaces>4577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2022-11-28T12:37:00Z</dcterms:created>
  <dc:creator>不甜</dc:creator>
  <cp:lastModifiedBy>Administrator</cp:lastModifiedBy>
  <dcterms:modified xsi:type="dcterms:W3CDTF">2022-12-06T02:22:27Z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0168885F785441A2977DAEBFE3D577E7</vt:lpwstr>
  </property>
</Properties>
</file>