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0F" w:rsidRPr="00914A0F" w:rsidRDefault="00914A0F" w:rsidP="00914A0F">
      <w:pPr>
        <w:rPr>
          <w:rFonts w:eastAsia="楷体_GB2312"/>
          <w:b/>
          <w:bCs/>
          <w:sz w:val="24"/>
          <w:szCs w:val="24"/>
        </w:rPr>
      </w:pPr>
      <w:r>
        <w:rPr>
          <w:rFonts w:eastAsia="楷体_GB2312" w:hint="eastAsia"/>
          <w:b/>
          <w:bCs/>
          <w:sz w:val="30"/>
          <w:szCs w:val="30"/>
        </w:rPr>
        <w:t xml:space="preserve">               </w:t>
      </w:r>
      <w:r w:rsidRPr="00914A0F">
        <w:rPr>
          <w:rFonts w:eastAsia="楷体_GB2312" w:hint="eastAsia"/>
          <w:b/>
          <w:bCs/>
          <w:sz w:val="24"/>
          <w:szCs w:val="24"/>
        </w:rPr>
        <w:t>浙江工商大学成人学历教育</w:t>
      </w:r>
    </w:p>
    <w:p w:rsidR="00914A0F" w:rsidRPr="00914A0F" w:rsidRDefault="00914A0F" w:rsidP="00914A0F">
      <w:pPr>
        <w:ind w:firstLineChars="850" w:firstLine="2048"/>
        <w:rPr>
          <w:rFonts w:eastAsia="楷体_GB2312" w:hint="eastAsia"/>
          <w:b/>
          <w:bCs/>
          <w:sz w:val="24"/>
          <w:szCs w:val="24"/>
        </w:rPr>
      </w:pPr>
      <w:r>
        <w:rPr>
          <w:rFonts w:eastAsia="楷体_GB2312" w:hint="eastAsia"/>
          <w:b/>
          <w:bCs/>
          <w:sz w:val="24"/>
          <w:szCs w:val="24"/>
        </w:rPr>
        <w:t>法学</w:t>
      </w:r>
      <w:r w:rsidRPr="00914A0F">
        <w:rPr>
          <w:rFonts w:eastAsia="楷体_GB2312" w:hint="eastAsia"/>
          <w:b/>
          <w:bCs/>
          <w:sz w:val="24"/>
          <w:szCs w:val="24"/>
        </w:rPr>
        <w:t>（专升本）毕业论文选题</w:t>
      </w:r>
      <w:r w:rsidR="00413180">
        <w:rPr>
          <w:rFonts w:eastAsia="楷体_GB2312" w:hint="eastAsia"/>
          <w:b/>
          <w:bCs/>
          <w:sz w:val="24"/>
          <w:szCs w:val="24"/>
        </w:rPr>
        <w:t>方向</w:t>
      </w:r>
    </w:p>
    <w:p w:rsidR="00752ECB" w:rsidRPr="00914A0F" w:rsidRDefault="00752ECB"/>
    <w:p w:rsidR="002C4643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我国国家赔偿程序之</w:t>
      </w:r>
      <w:r w:rsidR="00951302" w:rsidRPr="00914A0F">
        <w:rPr>
          <w:rFonts w:hint="eastAsia"/>
          <w:sz w:val="15"/>
          <w:szCs w:val="15"/>
        </w:rPr>
        <w:t>完善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2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行政许可自由裁量权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3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人大常委会对我国政府机关监督机制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4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行政诉讼中的法律适用问题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5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选举制度</w:t>
      </w:r>
      <w:r w:rsidR="00951302" w:rsidRPr="00914A0F">
        <w:rPr>
          <w:rFonts w:hint="eastAsia"/>
          <w:sz w:val="15"/>
          <w:szCs w:val="15"/>
        </w:rPr>
        <w:t>完善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6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制宪权与立法权</w:t>
      </w:r>
      <w:r w:rsidR="000F2401" w:rsidRPr="00914A0F">
        <w:rPr>
          <w:rFonts w:hint="eastAsia"/>
          <w:sz w:val="15"/>
          <w:szCs w:val="15"/>
        </w:rPr>
        <w:t>相关问题研究</w:t>
      </w:r>
    </w:p>
    <w:p w:rsidR="000F2401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7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公民权利与国家权力的关系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8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我国的违宪审查制度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700" w:firstLine="1050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9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法律行为与事实行为的区别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10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违约形态研究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11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取得</w:t>
      </w:r>
      <w:proofErr w:type="gramStart"/>
      <w:r w:rsidR="00951302" w:rsidRPr="00914A0F">
        <w:rPr>
          <w:rFonts w:hint="eastAsia"/>
          <w:sz w:val="15"/>
          <w:szCs w:val="15"/>
        </w:rPr>
        <w:t>制度</w:t>
      </w:r>
      <w:r w:rsidR="000F2401" w:rsidRPr="00914A0F">
        <w:rPr>
          <w:rFonts w:hint="eastAsia"/>
          <w:sz w:val="15"/>
          <w:szCs w:val="15"/>
        </w:rPr>
        <w:t>制度</w:t>
      </w:r>
      <w:proofErr w:type="gramEnd"/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12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虚拟财产</w:t>
      </w:r>
      <w:r w:rsidR="00951302" w:rsidRPr="00914A0F">
        <w:rPr>
          <w:rFonts w:hint="eastAsia"/>
          <w:sz w:val="15"/>
          <w:szCs w:val="15"/>
        </w:rPr>
        <w:t>保护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13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安全保障义务</w:t>
      </w:r>
      <w:r w:rsidR="000F2401" w:rsidRPr="00914A0F">
        <w:rPr>
          <w:rFonts w:hint="eastAsia"/>
          <w:sz w:val="15"/>
          <w:szCs w:val="15"/>
        </w:rPr>
        <w:t>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14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公序良</w:t>
      </w:r>
      <w:proofErr w:type="gramStart"/>
      <w:r w:rsidR="00951302" w:rsidRPr="00914A0F">
        <w:rPr>
          <w:rFonts w:hint="eastAsia"/>
          <w:sz w:val="15"/>
          <w:szCs w:val="15"/>
        </w:rPr>
        <w:t>俗原则</w:t>
      </w:r>
      <w:proofErr w:type="gramEnd"/>
      <w:r w:rsidR="000F2401" w:rsidRPr="00914A0F">
        <w:rPr>
          <w:rFonts w:hint="eastAsia"/>
          <w:sz w:val="15"/>
          <w:szCs w:val="15"/>
        </w:rPr>
        <w:t>适用研究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15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土地承包经营权研究</w:t>
      </w:r>
    </w:p>
    <w:p w:rsidR="00EE2E8B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16</w:t>
      </w:r>
      <w:r w:rsidRPr="00914A0F"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监护制度若干问题研究</w:t>
      </w:r>
    </w:p>
    <w:p w:rsidR="000F2401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17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合同中的附随义务研究</w:t>
      </w:r>
    </w:p>
    <w:p w:rsidR="000F2401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18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民法优先权制度研究</w:t>
      </w:r>
    </w:p>
    <w:p w:rsidR="00951302" w:rsidRPr="00914A0F" w:rsidRDefault="00914A0F" w:rsidP="00D32E94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19</w:t>
      </w:r>
      <w:r w:rsidRPr="00914A0F">
        <w:rPr>
          <w:rFonts w:hint="eastAsia"/>
          <w:sz w:val="15"/>
          <w:szCs w:val="15"/>
        </w:rPr>
        <w:t>、</w:t>
      </w:r>
      <w:r w:rsidR="00951302" w:rsidRPr="00914A0F">
        <w:rPr>
          <w:rFonts w:hint="eastAsia"/>
          <w:sz w:val="15"/>
          <w:szCs w:val="15"/>
        </w:rPr>
        <w:t>商法的基本原则研究</w:t>
      </w:r>
    </w:p>
    <w:p w:rsidR="00951302" w:rsidRPr="00914A0F" w:rsidRDefault="00914A0F" w:rsidP="00734468">
      <w:pPr>
        <w:ind w:firstLineChars="650" w:firstLine="975"/>
        <w:rPr>
          <w:sz w:val="15"/>
          <w:szCs w:val="15"/>
        </w:rPr>
      </w:pPr>
      <w:r w:rsidRPr="00914A0F">
        <w:rPr>
          <w:rFonts w:hint="eastAsia"/>
          <w:sz w:val="15"/>
          <w:szCs w:val="15"/>
        </w:rPr>
        <w:t>20</w:t>
      </w:r>
      <w:r w:rsidRPr="00914A0F"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公司股东利益</w:t>
      </w:r>
      <w:r w:rsidR="00951302" w:rsidRPr="00914A0F">
        <w:rPr>
          <w:rFonts w:hint="eastAsia"/>
          <w:sz w:val="15"/>
          <w:szCs w:val="15"/>
        </w:rPr>
        <w:t>保护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21</w:t>
      </w:r>
      <w:r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计算机软件</w:t>
      </w:r>
      <w:r w:rsidR="00EE2E8B" w:rsidRPr="00914A0F">
        <w:rPr>
          <w:rFonts w:hint="eastAsia"/>
          <w:sz w:val="15"/>
          <w:szCs w:val="15"/>
        </w:rPr>
        <w:t>知识产权保护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22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我国消费者权益保护的现状及完善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23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我国数字化技术的知识产权保护研究</w:t>
      </w:r>
    </w:p>
    <w:p w:rsidR="00EE2E8B" w:rsidRPr="00914A0F" w:rsidRDefault="00914A0F" w:rsidP="00734468">
      <w:pPr>
        <w:ind w:firstLineChars="650" w:firstLine="975"/>
        <w:rPr>
          <w:szCs w:val="21"/>
        </w:rPr>
      </w:pPr>
      <w:r>
        <w:rPr>
          <w:rFonts w:hint="eastAsia"/>
          <w:sz w:val="15"/>
          <w:szCs w:val="15"/>
        </w:rPr>
        <w:t>24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国有资产流失与法律规制</w:t>
      </w:r>
      <w:r w:rsidR="000F2401" w:rsidRPr="00914A0F">
        <w:rPr>
          <w:rFonts w:hint="eastAsia"/>
          <w:sz w:val="15"/>
          <w:szCs w:val="15"/>
        </w:rPr>
        <w:t>研</w:t>
      </w:r>
      <w:r w:rsidR="000F2401" w:rsidRPr="00914A0F">
        <w:rPr>
          <w:rFonts w:hint="eastAsia"/>
          <w:szCs w:val="21"/>
        </w:rPr>
        <w:t>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25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我国财政转移支付制度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26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公益之诉的法律思考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27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我国妇女劳动权益的法律保护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28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不作为犯罪的义务界定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29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刑法因果关系与定罪影响</w:t>
      </w:r>
      <w:r w:rsidR="000F2401" w:rsidRPr="00914A0F">
        <w:rPr>
          <w:rFonts w:hint="eastAsia"/>
          <w:sz w:val="15"/>
          <w:szCs w:val="15"/>
        </w:rPr>
        <w:t>关系研究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30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侵占型犯罪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31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渎职类犯罪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32</w:t>
      </w:r>
      <w:r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死刑存废研究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33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宽严相济刑事政策的理论与实践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34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自首认定中的若干问题</w:t>
      </w:r>
      <w:r w:rsidR="000F2401" w:rsidRPr="00914A0F">
        <w:rPr>
          <w:rFonts w:hint="eastAsia"/>
          <w:sz w:val="15"/>
          <w:szCs w:val="15"/>
        </w:rPr>
        <w:t>研究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35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罪刑法定原则的司法适用</w:t>
      </w:r>
    </w:p>
    <w:p w:rsidR="00EE2E8B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36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犯罪中止</w:t>
      </w:r>
      <w:r w:rsidR="000F2401" w:rsidRPr="00914A0F">
        <w:rPr>
          <w:rFonts w:hint="eastAsia"/>
          <w:sz w:val="15"/>
          <w:szCs w:val="15"/>
        </w:rPr>
        <w:t>制度研究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37</w:t>
      </w:r>
      <w:r>
        <w:rPr>
          <w:rFonts w:hint="eastAsia"/>
          <w:sz w:val="15"/>
          <w:szCs w:val="15"/>
        </w:rPr>
        <w:t>、</w:t>
      </w:r>
      <w:r w:rsidR="00EE2E8B" w:rsidRPr="00914A0F">
        <w:rPr>
          <w:rFonts w:hint="eastAsia"/>
          <w:sz w:val="15"/>
          <w:szCs w:val="15"/>
        </w:rPr>
        <w:t>累犯制度研究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38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权利义务关系研究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39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法学教育模式研究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40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法制现代化的途径研究</w:t>
      </w:r>
    </w:p>
    <w:p w:rsidR="00983E52" w:rsidRPr="00914A0F" w:rsidRDefault="00914A0F" w:rsidP="00734468">
      <w:pPr>
        <w:ind w:firstLineChars="650" w:firstLine="975"/>
        <w:rPr>
          <w:sz w:val="15"/>
          <w:szCs w:val="15"/>
        </w:rPr>
      </w:pPr>
      <w:r>
        <w:rPr>
          <w:rFonts w:hint="eastAsia"/>
          <w:sz w:val="15"/>
          <w:szCs w:val="15"/>
        </w:rPr>
        <w:t>41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民间法的合理性研究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lastRenderedPageBreak/>
        <w:t>42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司法权的性质研究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43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法律方法研究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44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道德与法的冲突及其解决途径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45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儒家</w:t>
      </w:r>
      <w:proofErr w:type="gramStart"/>
      <w:r w:rsidR="00983E52" w:rsidRPr="00914A0F">
        <w:rPr>
          <w:rFonts w:hint="eastAsia"/>
          <w:sz w:val="15"/>
          <w:szCs w:val="15"/>
        </w:rPr>
        <w:t>法思想</w:t>
      </w:r>
      <w:proofErr w:type="gramEnd"/>
      <w:r w:rsidR="00983E52" w:rsidRPr="00914A0F">
        <w:rPr>
          <w:rFonts w:hint="eastAsia"/>
          <w:sz w:val="15"/>
          <w:szCs w:val="15"/>
        </w:rPr>
        <w:t>的现代价值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46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中国古代法律中的亲属相容</w:t>
      </w:r>
      <w:proofErr w:type="gramStart"/>
      <w:r w:rsidR="00983E52" w:rsidRPr="00914A0F">
        <w:rPr>
          <w:rFonts w:hint="eastAsia"/>
          <w:sz w:val="15"/>
          <w:szCs w:val="15"/>
        </w:rPr>
        <w:t>隐</w:t>
      </w:r>
      <w:proofErr w:type="gramEnd"/>
      <w:r w:rsidR="00983E52" w:rsidRPr="00914A0F">
        <w:rPr>
          <w:rFonts w:hint="eastAsia"/>
          <w:sz w:val="15"/>
          <w:szCs w:val="15"/>
        </w:rPr>
        <w:t>制度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47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人权的国际保护实施机制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48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世界贸易组织争端解决机构法律适用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49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信用证风险及其防范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50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中国的区际司法协助问题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51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侵权行为地法在涉外侵权之债中的法律适用</w:t>
      </w:r>
      <w:r w:rsidR="000F2401" w:rsidRPr="00914A0F">
        <w:rPr>
          <w:rFonts w:hint="eastAsia"/>
          <w:sz w:val="15"/>
          <w:szCs w:val="15"/>
        </w:rPr>
        <w:t>问题研究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52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我国涉外民商事诉讼管辖权制度的完善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53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WTO</w:t>
      </w:r>
      <w:r w:rsidR="000F2401" w:rsidRPr="00914A0F">
        <w:rPr>
          <w:rFonts w:hint="eastAsia"/>
          <w:sz w:val="15"/>
          <w:szCs w:val="15"/>
        </w:rPr>
        <w:t>的争端解决机制之评析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54</w:t>
      </w:r>
      <w:r>
        <w:rPr>
          <w:rFonts w:hint="eastAsia"/>
          <w:sz w:val="15"/>
          <w:szCs w:val="15"/>
        </w:rPr>
        <w:t>、</w:t>
      </w:r>
      <w:r w:rsidR="000F2401" w:rsidRPr="00914A0F">
        <w:rPr>
          <w:rFonts w:hint="eastAsia"/>
          <w:sz w:val="15"/>
          <w:szCs w:val="15"/>
        </w:rPr>
        <w:t>举证责任</w:t>
      </w:r>
      <w:r w:rsidR="00983E52" w:rsidRPr="00914A0F">
        <w:rPr>
          <w:rFonts w:hint="eastAsia"/>
          <w:sz w:val="15"/>
          <w:szCs w:val="15"/>
        </w:rPr>
        <w:t>分担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55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自由心证的功能与限制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56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证人作证制度</w:t>
      </w:r>
      <w:r w:rsidR="000F2401" w:rsidRPr="00914A0F">
        <w:rPr>
          <w:rFonts w:hint="eastAsia"/>
          <w:sz w:val="15"/>
          <w:szCs w:val="15"/>
        </w:rPr>
        <w:t>完善研究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57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刑事诉讼中的人权保障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58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我国刑事非法证据排除规则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59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刑事诉讼强制措施的司法审查</w:t>
      </w:r>
      <w:r w:rsidR="000F2401" w:rsidRPr="00914A0F">
        <w:rPr>
          <w:rFonts w:hint="eastAsia"/>
          <w:sz w:val="15"/>
          <w:szCs w:val="15"/>
        </w:rPr>
        <w:t>研究</w:t>
      </w:r>
    </w:p>
    <w:p w:rsidR="00983E52" w:rsidRPr="00914A0F" w:rsidRDefault="00914A0F" w:rsidP="00734468">
      <w:pPr>
        <w:ind w:firstLineChars="700" w:firstLine="1050"/>
        <w:rPr>
          <w:sz w:val="15"/>
          <w:szCs w:val="15"/>
        </w:rPr>
      </w:pPr>
      <w:r>
        <w:rPr>
          <w:rFonts w:hint="eastAsia"/>
          <w:sz w:val="15"/>
          <w:szCs w:val="15"/>
        </w:rPr>
        <w:t>60</w:t>
      </w:r>
      <w:r>
        <w:rPr>
          <w:rFonts w:hint="eastAsia"/>
          <w:sz w:val="15"/>
          <w:szCs w:val="15"/>
        </w:rPr>
        <w:t>、</w:t>
      </w:r>
      <w:r w:rsidR="00983E52" w:rsidRPr="00914A0F">
        <w:rPr>
          <w:rFonts w:hint="eastAsia"/>
          <w:sz w:val="15"/>
          <w:szCs w:val="15"/>
        </w:rPr>
        <w:t>我国刑事庭审模式及完善</w:t>
      </w:r>
      <w:r w:rsidR="000F2401" w:rsidRPr="00914A0F">
        <w:rPr>
          <w:rFonts w:hint="eastAsia"/>
          <w:sz w:val="15"/>
          <w:szCs w:val="15"/>
        </w:rPr>
        <w:t>研究</w:t>
      </w:r>
    </w:p>
    <w:sectPr w:rsidR="00983E52" w:rsidRPr="00914A0F" w:rsidSect="002C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7B" w:rsidRDefault="00D5537B" w:rsidP="00914A0F">
      <w:r>
        <w:separator/>
      </w:r>
    </w:p>
  </w:endnote>
  <w:endnote w:type="continuationSeparator" w:id="0">
    <w:p w:rsidR="00D5537B" w:rsidRDefault="00D5537B" w:rsidP="0091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7B" w:rsidRDefault="00D5537B" w:rsidP="00914A0F">
      <w:r>
        <w:separator/>
      </w:r>
    </w:p>
  </w:footnote>
  <w:footnote w:type="continuationSeparator" w:id="0">
    <w:p w:rsidR="00D5537B" w:rsidRDefault="00D5537B" w:rsidP="00914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302"/>
    <w:rsid w:val="0001771D"/>
    <w:rsid w:val="000434D8"/>
    <w:rsid w:val="000515D9"/>
    <w:rsid w:val="00071913"/>
    <w:rsid w:val="00094396"/>
    <w:rsid w:val="00095B2D"/>
    <w:rsid w:val="00097A64"/>
    <w:rsid w:val="000A5CBE"/>
    <w:rsid w:val="000C240A"/>
    <w:rsid w:val="000C5721"/>
    <w:rsid w:val="000D0414"/>
    <w:rsid w:val="000D2110"/>
    <w:rsid w:val="000D479A"/>
    <w:rsid w:val="000E03A6"/>
    <w:rsid w:val="000E1D0F"/>
    <w:rsid w:val="000F2401"/>
    <w:rsid w:val="000F7E38"/>
    <w:rsid w:val="00104FF9"/>
    <w:rsid w:val="00112060"/>
    <w:rsid w:val="001136BF"/>
    <w:rsid w:val="00135497"/>
    <w:rsid w:val="00144198"/>
    <w:rsid w:val="001521DF"/>
    <w:rsid w:val="00176900"/>
    <w:rsid w:val="00176FF1"/>
    <w:rsid w:val="001833D0"/>
    <w:rsid w:val="00184538"/>
    <w:rsid w:val="001A00B1"/>
    <w:rsid w:val="001A155E"/>
    <w:rsid w:val="001C77DF"/>
    <w:rsid w:val="001D7966"/>
    <w:rsid w:val="001E5390"/>
    <w:rsid w:val="001F24FE"/>
    <w:rsid w:val="0020306F"/>
    <w:rsid w:val="0020508C"/>
    <w:rsid w:val="00214575"/>
    <w:rsid w:val="00226F78"/>
    <w:rsid w:val="002441EE"/>
    <w:rsid w:val="00250C8A"/>
    <w:rsid w:val="0026003C"/>
    <w:rsid w:val="002646BD"/>
    <w:rsid w:val="0026553C"/>
    <w:rsid w:val="00266355"/>
    <w:rsid w:val="00270029"/>
    <w:rsid w:val="002776C9"/>
    <w:rsid w:val="00287272"/>
    <w:rsid w:val="002929BD"/>
    <w:rsid w:val="002A3AEA"/>
    <w:rsid w:val="002A3DA0"/>
    <w:rsid w:val="002B1BC9"/>
    <w:rsid w:val="002B3C33"/>
    <w:rsid w:val="002C4643"/>
    <w:rsid w:val="002C774C"/>
    <w:rsid w:val="002D1812"/>
    <w:rsid w:val="002D1BF3"/>
    <w:rsid w:val="002D797C"/>
    <w:rsid w:val="002E5793"/>
    <w:rsid w:val="002F19D5"/>
    <w:rsid w:val="002F3F85"/>
    <w:rsid w:val="00304399"/>
    <w:rsid w:val="00305B72"/>
    <w:rsid w:val="00322372"/>
    <w:rsid w:val="00325DD6"/>
    <w:rsid w:val="0034075D"/>
    <w:rsid w:val="00340B0A"/>
    <w:rsid w:val="00344035"/>
    <w:rsid w:val="003548B9"/>
    <w:rsid w:val="003663AD"/>
    <w:rsid w:val="0036759E"/>
    <w:rsid w:val="003722B3"/>
    <w:rsid w:val="00375AA0"/>
    <w:rsid w:val="00376C40"/>
    <w:rsid w:val="00392060"/>
    <w:rsid w:val="00392932"/>
    <w:rsid w:val="0039379D"/>
    <w:rsid w:val="003A1E41"/>
    <w:rsid w:val="003A2694"/>
    <w:rsid w:val="003A2828"/>
    <w:rsid w:val="003A4D2A"/>
    <w:rsid w:val="003A514D"/>
    <w:rsid w:val="003B4661"/>
    <w:rsid w:val="003B65E5"/>
    <w:rsid w:val="003D5832"/>
    <w:rsid w:val="003E2CF1"/>
    <w:rsid w:val="003F1E3D"/>
    <w:rsid w:val="00412864"/>
    <w:rsid w:val="00413180"/>
    <w:rsid w:val="00413C08"/>
    <w:rsid w:val="004156C3"/>
    <w:rsid w:val="0041635A"/>
    <w:rsid w:val="00416EEC"/>
    <w:rsid w:val="00417DF3"/>
    <w:rsid w:val="00421991"/>
    <w:rsid w:val="004233EB"/>
    <w:rsid w:val="00426651"/>
    <w:rsid w:val="00426851"/>
    <w:rsid w:val="00427B5D"/>
    <w:rsid w:val="00431098"/>
    <w:rsid w:val="004457B3"/>
    <w:rsid w:val="0045110A"/>
    <w:rsid w:val="004538C2"/>
    <w:rsid w:val="00453A7E"/>
    <w:rsid w:val="00467B2C"/>
    <w:rsid w:val="00467E01"/>
    <w:rsid w:val="00470581"/>
    <w:rsid w:val="004A261F"/>
    <w:rsid w:val="004B2C2C"/>
    <w:rsid w:val="004C134B"/>
    <w:rsid w:val="004E6409"/>
    <w:rsid w:val="00510B79"/>
    <w:rsid w:val="00532243"/>
    <w:rsid w:val="0053324A"/>
    <w:rsid w:val="00544C4F"/>
    <w:rsid w:val="00551158"/>
    <w:rsid w:val="00561C5C"/>
    <w:rsid w:val="005672F0"/>
    <w:rsid w:val="00584525"/>
    <w:rsid w:val="00585070"/>
    <w:rsid w:val="005953BF"/>
    <w:rsid w:val="005A0AA2"/>
    <w:rsid w:val="005A3F62"/>
    <w:rsid w:val="005B214D"/>
    <w:rsid w:val="005B6B3B"/>
    <w:rsid w:val="005C33D0"/>
    <w:rsid w:val="005C45AE"/>
    <w:rsid w:val="005D3210"/>
    <w:rsid w:val="005E54AB"/>
    <w:rsid w:val="005F4805"/>
    <w:rsid w:val="006048A6"/>
    <w:rsid w:val="00624E28"/>
    <w:rsid w:val="00626E93"/>
    <w:rsid w:val="00630B8D"/>
    <w:rsid w:val="00645CD3"/>
    <w:rsid w:val="00656546"/>
    <w:rsid w:val="00662F07"/>
    <w:rsid w:val="00677645"/>
    <w:rsid w:val="006A2A84"/>
    <w:rsid w:val="006A4286"/>
    <w:rsid w:val="006A4E2A"/>
    <w:rsid w:val="006A546C"/>
    <w:rsid w:val="006A5F5B"/>
    <w:rsid w:val="006B2FB4"/>
    <w:rsid w:val="006B3939"/>
    <w:rsid w:val="006C02C0"/>
    <w:rsid w:val="006C6C77"/>
    <w:rsid w:val="006D002D"/>
    <w:rsid w:val="006E1A1B"/>
    <w:rsid w:val="006E39EB"/>
    <w:rsid w:val="006F46E2"/>
    <w:rsid w:val="00701872"/>
    <w:rsid w:val="00703DE6"/>
    <w:rsid w:val="00704D30"/>
    <w:rsid w:val="0070529A"/>
    <w:rsid w:val="00713FEA"/>
    <w:rsid w:val="00720F55"/>
    <w:rsid w:val="00727198"/>
    <w:rsid w:val="00734270"/>
    <w:rsid w:val="00734468"/>
    <w:rsid w:val="0073618E"/>
    <w:rsid w:val="00740F2E"/>
    <w:rsid w:val="00752ECB"/>
    <w:rsid w:val="007725E9"/>
    <w:rsid w:val="00780B7A"/>
    <w:rsid w:val="00794D65"/>
    <w:rsid w:val="007960B4"/>
    <w:rsid w:val="007B41ED"/>
    <w:rsid w:val="007C06F8"/>
    <w:rsid w:val="007C0A35"/>
    <w:rsid w:val="007C3279"/>
    <w:rsid w:val="007D069C"/>
    <w:rsid w:val="007E0B10"/>
    <w:rsid w:val="007E0C9F"/>
    <w:rsid w:val="007F3A40"/>
    <w:rsid w:val="008037E3"/>
    <w:rsid w:val="00814D17"/>
    <w:rsid w:val="00820468"/>
    <w:rsid w:val="00833438"/>
    <w:rsid w:val="008363CE"/>
    <w:rsid w:val="00837979"/>
    <w:rsid w:val="008434D3"/>
    <w:rsid w:val="00852176"/>
    <w:rsid w:val="0086542C"/>
    <w:rsid w:val="00890A81"/>
    <w:rsid w:val="00897E9B"/>
    <w:rsid w:val="008B0330"/>
    <w:rsid w:val="008C0E28"/>
    <w:rsid w:val="008C2E2A"/>
    <w:rsid w:val="008D792F"/>
    <w:rsid w:val="008E51C9"/>
    <w:rsid w:val="008F15EA"/>
    <w:rsid w:val="008F1E76"/>
    <w:rsid w:val="008F55F3"/>
    <w:rsid w:val="00904207"/>
    <w:rsid w:val="0091069E"/>
    <w:rsid w:val="00913CF4"/>
    <w:rsid w:val="009145D5"/>
    <w:rsid w:val="00914A0F"/>
    <w:rsid w:val="009201C6"/>
    <w:rsid w:val="00920E21"/>
    <w:rsid w:val="00922085"/>
    <w:rsid w:val="0092724A"/>
    <w:rsid w:val="0093132B"/>
    <w:rsid w:val="00932F5D"/>
    <w:rsid w:val="0093718E"/>
    <w:rsid w:val="00951302"/>
    <w:rsid w:val="0096100C"/>
    <w:rsid w:val="00964860"/>
    <w:rsid w:val="009800AB"/>
    <w:rsid w:val="00983E52"/>
    <w:rsid w:val="00990ABB"/>
    <w:rsid w:val="009A656B"/>
    <w:rsid w:val="009C6296"/>
    <w:rsid w:val="009D24E0"/>
    <w:rsid w:val="009D41B4"/>
    <w:rsid w:val="009E7A1C"/>
    <w:rsid w:val="009F3580"/>
    <w:rsid w:val="009F7B3C"/>
    <w:rsid w:val="00A0347D"/>
    <w:rsid w:val="00A12C22"/>
    <w:rsid w:val="00A1522D"/>
    <w:rsid w:val="00A32B29"/>
    <w:rsid w:val="00A3311F"/>
    <w:rsid w:val="00A35FBA"/>
    <w:rsid w:val="00A64DEF"/>
    <w:rsid w:val="00A73942"/>
    <w:rsid w:val="00A769F0"/>
    <w:rsid w:val="00A815DA"/>
    <w:rsid w:val="00A83515"/>
    <w:rsid w:val="00A9636E"/>
    <w:rsid w:val="00AC40BC"/>
    <w:rsid w:val="00AD1057"/>
    <w:rsid w:val="00AF1273"/>
    <w:rsid w:val="00AF43CD"/>
    <w:rsid w:val="00B0110A"/>
    <w:rsid w:val="00B0161F"/>
    <w:rsid w:val="00B2023C"/>
    <w:rsid w:val="00B30ABE"/>
    <w:rsid w:val="00B42C1D"/>
    <w:rsid w:val="00BA0A00"/>
    <w:rsid w:val="00BA2B16"/>
    <w:rsid w:val="00BA4205"/>
    <w:rsid w:val="00BA5148"/>
    <w:rsid w:val="00BB12CE"/>
    <w:rsid w:val="00BB2C6F"/>
    <w:rsid w:val="00BB4E42"/>
    <w:rsid w:val="00BD3F6B"/>
    <w:rsid w:val="00BD6D73"/>
    <w:rsid w:val="00BD7A50"/>
    <w:rsid w:val="00BE0933"/>
    <w:rsid w:val="00BE13A8"/>
    <w:rsid w:val="00BE62FE"/>
    <w:rsid w:val="00BF13DF"/>
    <w:rsid w:val="00C03AE1"/>
    <w:rsid w:val="00C1772F"/>
    <w:rsid w:val="00C32C6F"/>
    <w:rsid w:val="00C342DB"/>
    <w:rsid w:val="00C36DEF"/>
    <w:rsid w:val="00C37A86"/>
    <w:rsid w:val="00C433C4"/>
    <w:rsid w:val="00C46443"/>
    <w:rsid w:val="00C55F55"/>
    <w:rsid w:val="00C65BB8"/>
    <w:rsid w:val="00C66962"/>
    <w:rsid w:val="00C66D54"/>
    <w:rsid w:val="00C72AB6"/>
    <w:rsid w:val="00C81297"/>
    <w:rsid w:val="00C9336A"/>
    <w:rsid w:val="00C96551"/>
    <w:rsid w:val="00CB0AF9"/>
    <w:rsid w:val="00CC19BF"/>
    <w:rsid w:val="00CC24A1"/>
    <w:rsid w:val="00CC3FA6"/>
    <w:rsid w:val="00CC5DC3"/>
    <w:rsid w:val="00CC7D55"/>
    <w:rsid w:val="00CD5349"/>
    <w:rsid w:val="00CE7C29"/>
    <w:rsid w:val="00D1057C"/>
    <w:rsid w:val="00D16088"/>
    <w:rsid w:val="00D23364"/>
    <w:rsid w:val="00D24327"/>
    <w:rsid w:val="00D32E94"/>
    <w:rsid w:val="00D40BEA"/>
    <w:rsid w:val="00D5537B"/>
    <w:rsid w:val="00D61FDD"/>
    <w:rsid w:val="00D63F8D"/>
    <w:rsid w:val="00D70BA3"/>
    <w:rsid w:val="00D711AE"/>
    <w:rsid w:val="00D8047C"/>
    <w:rsid w:val="00D86FCF"/>
    <w:rsid w:val="00D877E4"/>
    <w:rsid w:val="00D97D83"/>
    <w:rsid w:val="00DA7E01"/>
    <w:rsid w:val="00DB7D2E"/>
    <w:rsid w:val="00DC3C94"/>
    <w:rsid w:val="00DE4A1A"/>
    <w:rsid w:val="00DF2A35"/>
    <w:rsid w:val="00DF357F"/>
    <w:rsid w:val="00DF7115"/>
    <w:rsid w:val="00E06B41"/>
    <w:rsid w:val="00E078C4"/>
    <w:rsid w:val="00E1173F"/>
    <w:rsid w:val="00E124C2"/>
    <w:rsid w:val="00E24888"/>
    <w:rsid w:val="00E25152"/>
    <w:rsid w:val="00E3670A"/>
    <w:rsid w:val="00E44BD2"/>
    <w:rsid w:val="00E47685"/>
    <w:rsid w:val="00E47D14"/>
    <w:rsid w:val="00E51254"/>
    <w:rsid w:val="00E606DE"/>
    <w:rsid w:val="00E75FC7"/>
    <w:rsid w:val="00E96D6F"/>
    <w:rsid w:val="00EA1D7A"/>
    <w:rsid w:val="00EA4420"/>
    <w:rsid w:val="00EA7EB5"/>
    <w:rsid w:val="00EB3009"/>
    <w:rsid w:val="00EB3DA5"/>
    <w:rsid w:val="00EB7F91"/>
    <w:rsid w:val="00EC225A"/>
    <w:rsid w:val="00EC265D"/>
    <w:rsid w:val="00EE2E8B"/>
    <w:rsid w:val="00EE503E"/>
    <w:rsid w:val="00EE6760"/>
    <w:rsid w:val="00EE6CF6"/>
    <w:rsid w:val="00F077FB"/>
    <w:rsid w:val="00F32D90"/>
    <w:rsid w:val="00F403D4"/>
    <w:rsid w:val="00F411D9"/>
    <w:rsid w:val="00F41CF2"/>
    <w:rsid w:val="00F463A9"/>
    <w:rsid w:val="00F51F2C"/>
    <w:rsid w:val="00F52A98"/>
    <w:rsid w:val="00F57C92"/>
    <w:rsid w:val="00F670FC"/>
    <w:rsid w:val="00F72EC3"/>
    <w:rsid w:val="00F74FD6"/>
    <w:rsid w:val="00F76663"/>
    <w:rsid w:val="00F774D4"/>
    <w:rsid w:val="00FA62BE"/>
    <w:rsid w:val="00FC7384"/>
    <w:rsid w:val="00FC7A5F"/>
    <w:rsid w:val="00FD0C0F"/>
    <w:rsid w:val="00FD6131"/>
    <w:rsid w:val="00FE3011"/>
    <w:rsid w:val="00FE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4A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4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4A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hgfvc</cp:lastModifiedBy>
  <cp:revision>5</cp:revision>
  <dcterms:created xsi:type="dcterms:W3CDTF">2019-11-12T11:28:00Z</dcterms:created>
  <dcterms:modified xsi:type="dcterms:W3CDTF">2019-11-13T01:03:00Z</dcterms:modified>
</cp:coreProperties>
</file>