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40" w:lineRule="auto"/>
        <w:rPr>
          <w:rFonts w:hint="default" w:ascii="黑体" w:hAnsi="黑体" w:eastAsia="黑体" w:cs="黑体"/>
          <w:b w:val="0"/>
          <w:bCs w:val="0"/>
          <w:sz w:val="24"/>
          <w:szCs w:val="24"/>
          <w:lang w:val="en-US"/>
        </w:rPr>
      </w:pPr>
      <w:r>
        <w:rPr>
          <w:rFonts w:hint="eastAsia" w:ascii="Times New Roman" w:hAnsi="Times New Roman" w:eastAsia="仿宋_GB2312" w:cs="Times New Roman"/>
          <w:bCs/>
          <w:sz w:val="24"/>
          <w:szCs w:val="24"/>
          <w:u w:val="single"/>
          <w:lang w:val="en-US" w:eastAsia="zh-CN"/>
        </w:rPr>
        <w:t>混凝土及砌体结构复习资料</w:t>
      </w:r>
    </w:p>
    <w:p>
      <w:pPr>
        <w:spacing w:line="240" w:lineRule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一、填空题</w:t>
      </w:r>
    </w:p>
    <w:p>
      <w:pPr>
        <w:tabs>
          <w:tab w:val="left" w:pos="2100"/>
          <w:tab w:val="left" w:pos="10540"/>
          <w:tab w:val="left" w:pos="13280"/>
        </w:tabs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1.钢筋和混凝土共同工作的基础是二者具有可靠的粘结力和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2.普通钢筋混凝土中常用的钢筋有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级、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级、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和</w:t>
      </w:r>
      <w:r>
        <w:rPr>
          <w:rFonts w:hint="eastAsia" w:ascii="宋体" w:hAnsi="宋体" w:eastAsia="宋体" w:cs="宋体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级。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3.有明显屈服点钢筋设计强度取值依据为钢筋的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    </w:t>
      </w:r>
      <w:r>
        <w:rPr>
          <w:rFonts w:hint="eastAsia" w:ascii="宋体" w:hAnsi="宋体" w:eastAsia="宋体" w:cs="宋体"/>
          <w:sz w:val="24"/>
          <w:szCs w:val="24"/>
        </w:rPr>
        <w:t>强度。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4.衡量钢筋塑性性能好坏的指标有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和钢筋的冷弯。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5.钢筋的冷拉能提高钢筋的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强度，但钢筋的塑性性能变差。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6.随着加荷速度的增加，混凝土的抗压强度提高，混凝土的极限压应变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7.混凝土的弹性系数γ随着混凝土应力的增加而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8.影响混凝土徐变的最主要因素是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9.随着体表比增大，混凝土的收缩变形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10.结构的极限状态包括承载力极限状态和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两种。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11.结构的目标可靠度指标与结构的安全等级和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有关。</w:t>
      </w:r>
    </w:p>
    <w:p>
      <w:pPr>
        <w:spacing w:line="240" w:lineRule="auto"/>
        <w:rPr>
          <w:rFonts w:hint="eastAsia" w:ascii="宋体" w:hAnsi="宋体" w:eastAsia="宋体" w:cs="宋体"/>
          <w:w w:val="99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12.对结构进行设计时的荷载组合包括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hint="eastAsia" w:ascii="宋体" w:hAnsi="宋体" w:eastAsia="宋体" w:cs="宋体"/>
          <w:w w:val="99"/>
          <w:sz w:val="24"/>
          <w:szCs w:val="24"/>
        </w:rPr>
        <w:t>标准组合、频遇组合和准永久组合。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w w:val="99"/>
          <w:sz w:val="24"/>
          <w:szCs w:val="24"/>
        </w:rPr>
        <w:t>13.</w:t>
      </w:r>
      <w:r>
        <w:rPr>
          <w:rFonts w:hint="eastAsia" w:ascii="宋体" w:hAnsi="宋体" w:eastAsia="宋体" w:cs="宋体"/>
          <w:sz w:val="24"/>
          <w:szCs w:val="24"/>
        </w:rPr>
        <w:t>混凝土的耐久性应根据结构的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4"/>
          <w:szCs w:val="24"/>
        </w:rPr>
        <w:t>和设计使用年限进行设计。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14.第一类T形截面受弯构件计算中适用条件判别公式中</w:t>
      </w:r>
      <w:r>
        <w:rPr>
          <w:rFonts w:hint="eastAsia" w:ascii="宋体" w:hAnsi="宋体" w:eastAsia="宋体" w:cs="宋体"/>
          <w:w w:val="98"/>
          <w:sz w:val="24"/>
          <w:szCs w:val="24"/>
        </w:rPr>
        <w:t>ρ≥ρmin中</w:t>
      </w:r>
      <w:r>
        <w:rPr>
          <w:rFonts w:hint="eastAsia" w:ascii="宋体" w:hAnsi="宋体" w:eastAsia="宋体" w:cs="宋体"/>
          <w:w w:val="98"/>
          <w:sz w:val="24"/>
          <w:szCs w:val="24"/>
          <w:lang w:eastAsia="zh-CN"/>
        </w:rPr>
        <w:t>，</w:t>
      </w:r>
      <w:r>
        <w:rPr>
          <w:rFonts w:hint="eastAsia" w:ascii="宋体" w:hAnsi="宋体" w:eastAsia="宋体" w:cs="宋体"/>
          <w:w w:val="98"/>
          <w:sz w:val="24"/>
          <w:szCs w:val="24"/>
        </w:rPr>
        <w:t>ρ</w:t>
      </w:r>
      <w:r>
        <w:rPr>
          <w:rFonts w:hint="eastAsia" w:ascii="宋体" w:hAnsi="宋体" w:eastAsia="宋体" w:cs="宋体"/>
          <w:w w:val="98"/>
          <w:sz w:val="24"/>
          <w:szCs w:val="24"/>
          <w:lang w:val="en-US" w:eastAsia="zh-CN"/>
        </w:rPr>
        <w:t>=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w w:val="98"/>
          <w:sz w:val="24"/>
          <w:szCs w:val="24"/>
        </w:rPr>
        <w:t>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15.保证斜截面抗弯，弯起钢筋弯起点离充分利用点距离应≥</w:t>
      </w:r>
      <w:r>
        <w:rPr>
          <w:rFonts w:hint="eastAsia" w:ascii="宋体" w:hAnsi="宋体" w:eastAsia="宋体" w:cs="宋体"/>
          <w:sz w:val="24"/>
          <w:szCs w:val="24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二、单项选择题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1.下列四种情况属于承载力极限状态的是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吊车梁的变形过大，使吊车不能正常运行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 钢筋混凝土挡土墙整体滑移；</w:t>
      </w:r>
    </w:p>
    <w:p>
      <w:pPr>
        <w:tabs>
          <w:tab w:val="left" w:pos="2800"/>
        </w:tabs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圆形水池漏水；</w:t>
      </w:r>
    </w:p>
    <w:p>
      <w:pPr>
        <w:tabs>
          <w:tab w:val="left" w:pos="2800"/>
        </w:tabs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 洁净厂房灰尘超标。</w:t>
      </w:r>
    </w:p>
    <w:p>
      <w:pPr>
        <w:tabs>
          <w:tab w:val="left" w:pos="2800"/>
        </w:tabs>
        <w:spacing w:line="240" w:lineRule="auto"/>
        <w:rPr>
          <w:rFonts w:hint="eastAsia" w:ascii="宋体" w:hAnsi="宋体" w:eastAsia="宋体" w:cs="宋体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sz w:val="24"/>
          <w:szCs w:val="24"/>
        </w:rPr>
        <w:t>2.下面说法正确的是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混凝土强度等级高，混凝土的耐久性好；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 水灰比大，混凝土的耐久性好；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掺有氯盐防冻剂的混凝土耐久性好；</w:t>
      </w:r>
    </w:p>
    <w:p>
      <w:pPr>
        <w:tabs>
          <w:tab w:val="left" w:pos="2800"/>
        </w:tabs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 混凝土振捣密实耐久性差。</w:t>
      </w:r>
    </w:p>
    <w:p>
      <w:pPr>
        <w:tabs>
          <w:tab w:val="left" w:pos="2800"/>
        </w:tabs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3.受弯构件设计时，当 ξ ＞ ξb 时应采取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tabs>
          <w:tab w:val="left" w:pos="2800"/>
        </w:tabs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提高钢筋级别；          B 增加钢筋用量；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采用双筋梁；            D 增加箍筋用量。</w:t>
      </w:r>
    </w:p>
    <w:p>
      <w:pPr>
        <w:tabs>
          <w:tab w:val="left" w:pos="2800"/>
        </w:tabs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4.减小构件挠度的最主要措施为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增加梁截面宽度；        B 选直径较粗的钢筋；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提高混凝土的强度等级；  D 增加梁的截面高度。</w:t>
      </w:r>
    </w:p>
    <w:p>
      <w:pPr>
        <w:tabs>
          <w:tab w:val="left" w:pos="2800"/>
        </w:tabs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5.当钢筋强度充分利用时，下列说法正确的是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钢筋强度等级高则钢筋锚固长度短；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 混凝土强度等级高则钢筋锚固长度短；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受压钢筋的锚固长度比受拉钢筋的锚固长度长；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 受剪钢筋的锚固长度比受拉钢筋的锚固长度长。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6.下列说法正确的是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受拉纵筋越多，受弯构件的开裂弯矩越大；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 混凝土强度等级越高，受弯构件的开裂弯矩越大；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截面相同时，┳形比┻ 形截面的开裂弯矩大；</w:t>
      </w:r>
    </w:p>
    <w:p>
      <w:pPr>
        <w:tabs>
          <w:tab w:val="left" w:pos="5980"/>
        </w:tabs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 肋宽相同时，┻形比□形截面的开裂弯矩小。</w:t>
      </w:r>
    </w:p>
    <w:p>
      <w:pPr>
        <w:numPr>
          <w:ilvl w:val="0"/>
          <w:numId w:val="1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计算受弯构件挠度时，应采取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取同号弯矩区段内最大刚度；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 取同号弯矩区段内最大弯矩截面的刚度；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平均刚度；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 构件各截面的实际刚度。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8.螺旋箍筋约束混凝土抗压强度提高的原因是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螺旋箍筋直接受压；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 螺旋箍筋使混凝土密实；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螺旋箍筋约束了混凝土的横向变形；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 螺旋箍筋使混凝土中不出现微裂缝。</w:t>
      </w:r>
    </w:p>
    <w:p>
      <w:pPr>
        <w:tabs>
          <w:tab w:val="left" w:pos="2120"/>
        </w:tabs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9.一两端固定对称配筋的钢筋混凝土构件，其支座距离不变（如图）,设混凝土未开裂，由于混凝土收缩产生结果是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widowControl/>
        <w:spacing w:line="24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drawing>
          <wp:inline distT="0" distB="0" distL="114300" distR="114300">
            <wp:extent cx="3420110" cy="1561465"/>
            <wp:effectExtent l="0" t="0" r="8890" b="635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420110" cy="15614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螺旋箍筋直接受压；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B 螺旋箍筋使混凝土密实；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C 螺旋箍筋约束了混凝土的横向变形；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D 螺旋箍筋使混凝土中不出现微裂缝。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10.在双筋梁设计时， x＜2a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'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s</w:t>
      </w:r>
      <w:r>
        <w:rPr>
          <w:rFonts w:hint="eastAsia" w:ascii="宋体" w:hAnsi="宋体" w:eastAsia="宋体" w:cs="宋体"/>
          <w:sz w:val="24"/>
          <w:szCs w:val="24"/>
        </w:rPr>
        <w:t xml:space="preserve"> 说明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(     )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spacing w:line="240" w:lineRule="auto"/>
        <w:ind w:firstLine="240" w:firstLineChars="1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A 不需要受压钢筋；          B 受拉钢筋配置过多；</w:t>
      </w:r>
    </w:p>
    <w:p>
      <w:pPr>
        <w:widowControl/>
        <w:spacing w:line="240" w:lineRule="auto"/>
        <w:ind w:firstLine="240" w:firstLineChars="100"/>
        <w:jc w:val="left"/>
        <w:rPr>
          <w:rFonts w:hint="eastAsia" w:ascii="宋体" w:hAnsi="宋体" w:eastAsia="宋体" w:cs="宋体"/>
          <w:kern w:val="0"/>
          <w:sz w:val="24"/>
          <w:szCs w:val="24"/>
          <w:lang w:bidi="ar"/>
        </w:rPr>
      </w:pPr>
      <w:r>
        <w:rPr>
          <w:rFonts w:hint="eastAsia" w:ascii="宋体" w:hAnsi="宋体" w:eastAsia="宋体" w:cs="宋体"/>
          <w:sz w:val="24"/>
          <w:szCs w:val="24"/>
        </w:rPr>
        <w:t>C 受压钢筋应力</w:t>
      </w: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drawing>
          <wp:inline distT="0" distB="0" distL="114300" distR="114300">
            <wp:extent cx="1009650" cy="390525"/>
            <wp:effectExtent l="0" t="0" r="0" b="9525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3905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 xml:space="preserve">   D 受压钢筋应力</w:t>
      </w: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drawing>
          <wp:inline distT="0" distB="0" distL="114300" distR="114300">
            <wp:extent cx="1000125" cy="333375"/>
            <wp:effectExtent l="0" t="0" r="9525" b="9525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0012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2"/>
        </w:numPr>
        <w:spacing w:line="240" w:lineRule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简答题</w:t>
      </w:r>
    </w:p>
    <w:p>
      <w:pPr>
        <w:numPr>
          <w:ilvl w:val="0"/>
          <w:numId w:val="3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简述受弯构件正截面的三种破坏形态。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3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肋梁楼盖设计时，为什么要对内区格板的内力进行折减？</w:t>
      </w:r>
    </w:p>
    <w:p>
      <w:pPr>
        <w:numPr>
          <w:ilvl w:val="0"/>
          <w:numId w:val="3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确定混凝土保护层厚度要考虑哪些因素？</w:t>
      </w:r>
    </w:p>
    <w:p>
      <w:pPr>
        <w:spacing w:line="240" w:lineRule="auto"/>
        <w:ind w:left="300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3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受弯构件计算时，受压区应力图形用矩形代替曲线的原则是什么？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5.按弹性设计和按塑性设计的破坏标准有何不同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>
      <w:pPr>
        <w:numPr>
          <w:ilvl w:val="0"/>
          <w:numId w:val="2"/>
        </w:numPr>
        <w:spacing w:line="240" w:lineRule="auto"/>
        <w:rPr>
          <w:rFonts w:hint="eastAsia" w:ascii="黑体" w:hAnsi="黑体" w:eastAsia="黑体" w:cs="黑体"/>
          <w:b w:val="0"/>
          <w:bCs w:val="0"/>
          <w:sz w:val="24"/>
          <w:szCs w:val="24"/>
        </w:rPr>
      </w:pPr>
      <w:r>
        <w:rPr>
          <w:rFonts w:hint="eastAsia" w:ascii="黑体" w:hAnsi="黑体" w:eastAsia="黑体" w:cs="黑体"/>
          <w:b w:val="0"/>
          <w:bCs w:val="0"/>
          <w:sz w:val="24"/>
          <w:szCs w:val="24"/>
        </w:rPr>
        <w:t>计算题</w:t>
      </w:r>
    </w:p>
    <w:p>
      <w:pPr>
        <w:numPr>
          <w:ilvl w:val="0"/>
          <w:numId w:val="4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已知矩形截面梁 b× h=250× 500mm，as=35mm ，由荷载设计值产生的弯矩 M ＝ 180 kNm 。混凝土强度等级 C30，钢筋选用 HRB400 级，求受拉钢筋面积 A (C30 混凝土 :  1=1.0,f c＝ 14.3N/mm 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 xml:space="preserve">,HRB400:f y= 360N/mm 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,ξ b=0.52 , ρmin=0.2% ）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numPr>
          <w:ilvl w:val="0"/>
          <w:numId w:val="4"/>
        </w:numPr>
        <w:tabs>
          <w:tab w:val="left" w:pos="1760"/>
        </w:tabs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一承受集中荷载的T 形截面梁如图所示。混凝土C30,箍筋  HRB235 级，双肢φ6@150，现在要将箍筋直径由φ 6 改为 φ 8，问箍筋间距应多大？</w:t>
      </w:r>
    </w:p>
    <w:p>
      <w:pPr>
        <w:tabs>
          <w:tab w:val="left" w:pos="1760"/>
        </w:tabs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(C30 混凝土 :  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1</w:t>
      </w:r>
      <w:r>
        <w:rPr>
          <w:rFonts w:hint="eastAsia" w:ascii="宋体" w:hAnsi="宋体" w:eastAsia="宋体" w:cs="宋体"/>
          <w:sz w:val="24"/>
          <w:szCs w:val="24"/>
        </w:rPr>
        <w:t xml:space="preserve">=1.0,f 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c</w:t>
      </w:r>
      <w:r>
        <w:rPr>
          <w:rFonts w:hint="eastAsia" w:ascii="宋体" w:hAnsi="宋体" w:eastAsia="宋体" w:cs="宋体"/>
          <w:sz w:val="24"/>
          <w:szCs w:val="24"/>
        </w:rPr>
        <w:t xml:space="preserve">＝ 14.3N/mm 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, f</w:t>
      </w:r>
      <w:r>
        <w:rPr>
          <w:rFonts w:hint="eastAsia" w:ascii="宋体" w:hAnsi="宋体" w:eastAsia="宋体" w:cs="宋体"/>
          <w:sz w:val="24"/>
          <w:szCs w:val="24"/>
          <w:vertAlign w:val="subscript"/>
        </w:rPr>
        <w:t>t</w:t>
      </w:r>
      <w:r>
        <w:rPr>
          <w:rFonts w:hint="eastAsia" w:ascii="宋体" w:hAnsi="宋体" w:eastAsia="宋体" w:cs="宋体"/>
          <w:sz w:val="24"/>
          <w:szCs w:val="24"/>
        </w:rPr>
        <w:t xml:space="preserve">=1.43N/mm 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,</w:t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vertAlign w:val="superscript"/>
        </w:rPr>
      </w:pPr>
      <w:r>
        <w:rPr>
          <w:rFonts w:hint="eastAsia" w:ascii="宋体" w:hAnsi="宋体" w:eastAsia="宋体" w:cs="宋体"/>
          <w:sz w:val="24"/>
          <w:szCs w:val="24"/>
        </w:rPr>
        <w:t>HPB235:f yv = 210N/mm  ,Smax=250mm , ρ svmin =0.24f t/f yv</w:t>
      </w:r>
      <w:r>
        <w:rPr>
          <w:rFonts w:hint="eastAsia" w:ascii="宋体" w:hAnsi="宋体" w:eastAsia="宋体" w:cs="宋体"/>
          <w:sz w:val="24"/>
          <w:szCs w:val="24"/>
          <w:vertAlign w:val="superscript"/>
        </w:rPr>
        <w:t>）</w:t>
      </w:r>
    </w:p>
    <w:p>
      <w:pPr>
        <w:widowControl/>
        <w:spacing w:line="24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  <w:lang w:bidi="ar"/>
        </w:rPr>
        <w:drawing>
          <wp:inline distT="0" distB="0" distL="114300" distR="114300">
            <wp:extent cx="4734560" cy="1165860"/>
            <wp:effectExtent l="0" t="0" r="8890" b="15240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734560" cy="11658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vertAlign w:val="superscript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vertAlign w:val="superscript"/>
        </w:rPr>
      </w:pPr>
    </w:p>
    <w:p>
      <w:pPr>
        <w:spacing w:line="240" w:lineRule="auto"/>
        <w:rPr>
          <w:rFonts w:hint="eastAsia" w:ascii="宋体" w:hAnsi="宋体" w:eastAsia="宋体" w:cs="宋体"/>
          <w:sz w:val="24"/>
          <w:szCs w:val="24"/>
          <w:vertAlign w:val="superscript"/>
        </w:rPr>
      </w:pPr>
    </w:p>
    <w:p>
      <w:pPr>
        <w:numPr>
          <w:ilvl w:val="0"/>
          <w:numId w:val="4"/>
        </w:numPr>
        <w:spacing w:line="24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已知如图所示两端固定的钢筋混凝土梁，承受均布荷载，上下纵筋面积均为</w:t>
      </w:r>
      <w:r>
        <w:rPr>
          <w:rFonts w:hint="eastAsia" w:ascii="宋体" w:hAnsi="宋体" w:eastAsia="宋体" w:cs="宋体"/>
          <w:w w:val="93"/>
          <w:sz w:val="24"/>
          <w:szCs w:val="24"/>
        </w:rPr>
        <w:t xml:space="preserve">A </w:t>
      </w:r>
      <w:r>
        <w:rPr>
          <w:rFonts w:hint="eastAsia" w:ascii="宋体" w:hAnsi="宋体" w:eastAsia="宋体" w:cs="宋体"/>
          <w:w w:val="93"/>
          <w:sz w:val="24"/>
          <w:szCs w:val="24"/>
          <w:vertAlign w:val="subscript"/>
        </w:rPr>
        <w:t>s</w:t>
      </w:r>
      <w:r>
        <w:rPr>
          <w:rFonts w:hint="eastAsia" w:ascii="宋体" w:hAnsi="宋体" w:eastAsia="宋体" w:cs="宋体"/>
          <w:w w:val="93"/>
          <w:sz w:val="24"/>
          <w:szCs w:val="24"/>
        </w:rPr>
        <w:t>，抵抗弯</w:t>
      </w:r>
      <w:r>
        <w:rPr>
          <w:rFonts w:hint="eastAsia" w:ascii="宋体" w:hAnsi="宋体" w:eastAsia="宋体" w:cs="宋体"/>
          <w:sz w:val="24"/>
          <w:szCs w:val="24"/>
        </w:rPr>
        <w:t>矩为 M u，按塑性设计，求 qu=？（支座、跨中均按单筋截面计算，塑性铰有足够的转动能力）</w:t>
      </w:r>
    </w:p>
    <w:p>
      <w:pPr>
        <w:spacing w:line="24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ascii="宋体" w:hAnsi="宋体" w:eastAsia="宋体" w:cs="宋体"/>
          <w:sz w:val="24"/>
          <w:szCs w:val="24"/>
        </w:rPr>
      </w:pPr>
    </w:p>
    <w:p>
      <w:pPr>
        <w:spacing w:line="240" w:lineRule="auto"/>
        <w:rPr>
          <w:rFonts w:ascii="宋体" w:hAnsi="宋体" w:eastAsia="宋体" w:cs="宋体"/>
          <w:sz w:val="24"/>
          <w:szCs w:val="24"/>
        </w:rPr>
      </w:pP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复习资料参考答案</w:t>
      </w:r>
    </w:p>
    <w:p>
      <w:pPr>
        <w:spacing w:line="240" w:lineRule="auto"/>
        <w:rPr>
          <w:rFonts w:ascii="Times New Roman" w:hAnsi="Times New Roman" w:eastAsia="黑体" w:cs="Times New Roman"/>
          <w:bCs/>
          <w:sz w:val="24"/>
          <w:szCs w:val="24"/>
        </w:rPr>
      </w:pPr>
      <w:r>
        <w:rPr>
          <w:rFonts w:ascii="宋体" w:hAnsi="宋体" w:eastAsia="宋体" w:cs="宋体"/>
          <w:color w:val="auto"/>
          <w:sz w:val="24"/>
          <w:szCs w:val="24"/>
        </w:rPr>
        <w:t>一、填空题</w:t>
      </w:r>
    </w:p>
    <w:p>
      <w:pPr>
        <w:tabs>
          <w:tab w:val="left" w:pos="2100"/>
          <w:tab w:val="left" w:pos="10540"/>
          <w:tab w:val="left" w:pos="13280"/>
        </w:tabs>
        <w:spacing w:after="0" w:line="24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4"/>
          <w:szCs w:val="24"/>
        </w:rPr>
        <w:t>1.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相近的线膨胀系数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相近的线膨胀系数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ab/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。</w:t>
      </w:r>
    </w:p>
    <w:p>
      <w:pPr>
        <w:spacing w:line="24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sz w:val="24"/>
          <w:szCs w:val="24"/>
          <w:lang w:val="en-US" w:eastAsia="zh-CN"/>
        </w:rPr>
        <w:t>2.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HPB235、 HRB335、HRB400 和 RRB400级。</w:t>
      </w:r>
    </w:p>
    <w:p>
      <w:pPr>
        <w:spacing w:line="24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3.屈服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4.伸长率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5.抗拉6.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降低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）。</w:t>
      </w:r>
    </w:p>
    <w:p>
      <w:pPr>
        <w:spacing w:line="24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7.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 xml:space="preserve">  减小 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8.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持续应力大小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）。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9.(变小）。</w:t>
      </w:r>
    </w:p>
    <w:p>
      <w:pPr>
        <w:spacing w:line="24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10.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（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</w:rPr>
        <w:t>正常使用极限状态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11.</w:t>
      </w:r>
      <w:bookmarkStart w:id="0" w:name="_GoBack"/>
      <w:bookmarkEnd w:id="0"/>
    </w:p>
    <w:p>
      <w:pPr>
        <w:spacing w:line="240" w:lineRule="auto"/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12.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</w:t>
      </w:r>
      <w:r>
        <w:rPr>
          <w:rFonts w:hint="eastAsia" w:asciiTheme="minorEastAsia" w:hAnsiTheme="minorEastAsia" w:eastAsiaTheme="minorEastAsia" w:cstheme="minorEastAsia"/>
          <w:color w:val="auto"/>
          <w:w w:val="99"/>
          <w:sz w:val="24"/>
          <w:szCs w:val="24"/>
          <w:lang w:val="en-US" w:eastAsia="zh-CN"/>
        </w:rPr>
        <w:t>13.</w:t>
      </w: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 xml:space="preserve">  </w:t>
      </w:r>
    </w:p>
    <w:p>
      <w:pPr>
        <w:spacing w:line="240" w:lineRule="auto"/>
        <w:rPr>
          <w:rFonts w:hint="default"/>
          <w:sz w:val="24"/>
          <w:szCs w:val="24"/>
          <w:lang w:val="en-US"/>
        </w:rPr>
      </w:pPr>
      <w:r>
        <w:rPr>
          <w:rFonts w:hint="eastAsia" w:asciiTheme="minorEastAsia" w:hAnsiTheme="minorEastAsia" w:cstheme="minorEastAsia"/>
          <w:color w:val="auto"/>
          <w:sz w:val="24"/>
          <w:szCs w:val="24"/>
          <w:lang w:val="en-US" w:eastAsia="zh-CN"/>
        </w:rPr>
        <w:t>14.</w:t>
      </w:r>
    </w:p>
    <w:p>
      <w:pPr>
        <w:numPr>
          <w:ilvl w:val="0"/>
          <w:numId w:val="0"/>
        </w:numPr>
        <w:spacing w:line="240" w:lineRule="auto"/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sz w:val="24"/>
          <w:szCs w:val="24"/>
          <w:lang w:val="en-US" w:eastAsia="zh-CN"/>
        </w:rPr>
        <w:t>15.</w:t>
      </w:r>
    </w:p>
    <w:p>
      <w:pPr>
        <w:numPr>
          <w:ilvl w:val="0"/>
          <w:numId w:val="0"/>
        </w:numPr>
        <w:spacing w:line="240" w:lineRule="auto"/>
        <w:ind w:leftChars="0"/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24"/>
          <w:szCs w:val="24"/>
        </w:rPr>
        <w:t>二、单项选择题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（</w:t>
      </w:r>
      <w:r>
        <w:rPr>
          <w:rFonts w:hint="eastAsia" w:ascii="黑体" w:hAnsi="黑体" w:eastAsia="黑体" w:cs="黑体"/>
          <w:color w:val="auto"/>
          <w:sz w:val="24"/>
          <w:szCs w:val="24"/>
          <w:lang w:val="en-US" w:eastAsia="zh-CN"/>
        </w:rPr>
        <w:t>本大题共10小题，每小题2分，共20分。</w:t>
      </w:r>
      <w:r>
        <w:rPr>
          <w:rFonts w:hint="eastAsia" w:ascii="黑体" w:hAnsi="黑体" w:eastAsia="黑体" w:cs="黑体"/>
          <w:color w:val="auto"/>
          <w:sz w:val="24"/>
          <w:szCs w:val="24"/>
          <w:lang w:eastAsia="zh-CN"/>
        </w:rPr>
        <w:t>）</w:t>
      </w:r>
    </w:p>
    <w:p>
      <w:pPr>
        <w:spacing w:line="240" w:lineRule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  B   2.A 3.C 4.D  5.B  6.B  7.B 8. 9. 10.</w:t>
      </w:r>
    </w:p>
    <w:p>
      <w:pPr>
        <w:numPr>
          <w:ilvl w:val="0"/>
          <w:numId w:val="0"/>
        </w:numPr>
        <w:tabs>
          <w:tab w:val="left" w:pos="2800"/>
        </w:tabs>
        <w:spacing w:after="0" w:line="240" w:lineRule="auto"/>
        <w:ind w:firstLine="720" w:firstLineChars="300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 xml:space="preserve">    </w:t>
      </w:r>
    </w:p>
    <w:p>
      <w:pPr>
        <w:numPr>
          <w:ilvl w:val="0"/>
          <w:numId w:val="0"/>
        </w:numPr>
        <w:spacing w:line="240" w:lineRule="auto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三、</w:t>
      </w:r>
      <w:r>
        <w:rPr>
          <w:rFonts w:ascii="宋体" w:hAnsi="宋体" w:eastAsia="宋体" w:cs="宋体"/>
          <w:color w:val="auto"/>
          <w:sz w:val="24"/>
          <w:szCs w:val="24"/>
        </w:rPr>
        <w:t>简答题</w:t>
      </w:r>
    </w:p>
    <w:p>
      <w:pPr>
        <w:numPr>
          <w:ilvl w:val="0"/>
          <w:numId w:val="0"/>
        </w:numPr>
        <w:spacing w:line="240" w:lineRule="auto"/>
        <w:ind w:left="300" w:leftChars="0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</w:t>
      </w:r>
      <w:r>
        <w:rPr>
          <w:rFonts w:ascii="宋体" w:hAnsi="宋体" w:eastAsia="宋体" w:cs="宋体"/>
          <w:color w:val="auto"/>
          <w:sz w:val="24"/>
          <w:szCs w:val="24"/>
        </w:rPr>
        <w:t>简述受弯构件正截面的三种破坏形态。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答：</w:t>
      </w:r>
      <w:r>
        <w:rPr>
          <w:rFonts w:ascii="宋体" w:hAnsi="宋体" w:eastAsia="宋体" w:cs="宋体"/>
          <w:color w:val="auto"/>
          <w:sz w:val="24"/>
          <w:szCs w:val="24"/>
        </w:rPr>
        <w:t>适筋：当受拉区配置适量的钢筋时，受拉钢筋首先到达屈服强度而引起破坏，</w:t>
      </w:r>
      <w:r>
        <w:rPr>
          <w:rFonts w:ascii="宋体" w:hAnsi="宋体" w:eastAsia="宋体" w:cs="宋体"/>
          <w:color w:val="auto"/>
          <w:sz w:val="24"/>
          <w:szCs w:val="24"/>
        </w:rPr>
        <w:t>破坏时</w:t>
      </w:r>
      <w:r>
        <w:rPr>
          <w:rFonts w:ascii="宋体" w:hAnsi="宋体" w:eastAsia="宋体" w:cs="宋体"/>
          <w:color w:val="auto"/>
          <w:sz w:val="24"/>
          <w:szCs w:val="24"/>
        </w:rPr>
        <w:t>有明显的预兆，为“ 塑性破坏 ”。钢筋和混凝土基本上都</w:t>
      </w:r>
      <w:r>
        <w:rPr>
          <w:rFonts w:ascii="宋体" w:hAnsi="宋体" w:eastAsia="宋体" w:cs="宋体"/>
          <w:color w:val="auto"/>
          <w:sz w:val="24"/>
          <w:szCs w:val="24"/>
        </w:rPr>
        <w:tab/>
      </w:r>
      <w:r>
        <w:rPr>
          <w:rFonts w:ascii="宋体" w:hAnsi="宋体" w:eastAsia="宋体" w:cs="宋体"/>
          <w:color w:val="auto"/>
          <w:sz w:val="24"/>
          <w:szCs w:val="24"/>
        </w:rPr>
        <w:t>得到充分利用</w:t>
      </w:r>
      <w:r>
        <w:rPr>
          <w:rFonts w:ascii="宋体" w:hAnsi="宋体" w:eastAsia="宋体" w:cs="宋体"/>
          <w:color w:val="auto"/>
          <w:sz w:val="24"/>
          <w:szCs w:val="24"/>
        </w:rPr>
        <w:tab/>
      </w:r>
      <w:r>
        <w:rPr>
          <w:rFonts w:ascii="宋体" w:hAnsi="宋体" w:eastAsia="宋体" w:cs="宋体"/>
          <w:color w:val="auto"/>
          <w:sz w:val="24"/>
          <w:szCs w:val="24"/>
        </w:rPr>
        <w:t>。</w:t>
      </w:r>
    </w:p>
    <w:p>
      <w:pPr>
        <w:tabs>
          <w:tab w:val="left" w:pos="7580"/>
          <w:tab w:val="left" w:pos="11360"/>
          <w:tab w:val="left" w:pos="13420"/>
        </w:tabs>
        <w:spacing w:after="0" w:line="240" w:lineRule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color w:val="auto"/>
          <w:sz w:val="24"/>
          <w:szCs w:val="24"/>
        </w:rPr>
        <w:t>超筋：当受拉区配置的钢筋过多时，受压区混凝土首先被压碎而引起破坏，</w:t>
      </w:r>
      <w:r>
        <w:rPr>
          <w:rFonts w:ascii="宋体" w:hAnsi="宋体" w:eastAsia="宋体" w:cs="宋体"/>
          <w:color w:val="auto"/>
          <w:sz w:val="24"/>
          <w:szCs w:val="24"/>
        </w:rPr>
        <w:t>钢筋拉应</w:t>
      </w:r>
      <w:r>
        <w:rPr>
          <w:rFonts w:ascii="宋体" w:hAnsi="宋体" w:eastAsia="宋体" w:cs="宋体"/>
          <w:color w:val="auto"/>
          <w:sz w:val="24"/>
          <w:szCs w:val="24"/>
        </w:rPr>
        <w:t>力尚小于屈服强度，破坏前 没有明显的预兆</w:t>
      </w:r>
      <w:r>
        <w:rPr>
          <w:rFonts w:ascii="宋体" w:hAnsi="宋体" w:eastAsia="宋体" w:cs="宋体"/>
          <w:color w:val="auto"/>
          <w:sz w:val="24"/>
          <w:szCs w:val="24"/>
        </w:rPr>
        <w:t>，为“ 脆性破坏 ”。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ascii="宋体" w:hAnsi="宋体" w:eastAsia="宋体" w:cs="宋体"/>
          <w:color w:val="auto"/>
          <w:sz w:val="24"/>
          <w:szCs w:val="24"/>
        </w:rPr>
        <w:t>少筋：当配筋量很低，构件破坏前的极限弯矩</w:t>
      </w:r>
      <w:r>
        <w:rPr>
          <w:rFonts w:ascii="Helvetica" w:hAnsi="Helvetica" w:eastAsia="Helvetica" w:cs="Helvetica"/>
          <w:b/>
          <w:bCs/>
          <w:color w:val="auto"/>
          <w:sz w:val="24"/>
          <w:szCs w:val="24"/>
        </w:rPr>
        <w:tab/>
      </w:r>
      <w:r>
        <w:rPr>
          <w:rFonts w:ascii="Helvetica" w:hAnsi="Helvetica" w:eastAsia="Helvetica" w:cs="Helvetica"/>
          <w:b/>
          <w:bCs/>
          <w:color w:val="auto"/>
          <w:sz w:val="24"/>
          <w:szCs w:val="24"/>
        </w:rPr>
        <w:t xml:space="preserve">M </w:t>
      </w:r>
      <w:r>
        <w:rPr>
          <w:rFonts w:ascii="Helvetica" w:hAnsi="Helvetica" w:eastAsia="Helvetica" w:cs="Helvetica"/>
          <w:b/>
          <w:bCs/>
          <w:color w:val="auto"/>
          <w:sz w:val="24"/>
          <w:szCs w:val="24"/>
          <w:vertAlign w:val="subscript"/>
        </w:rPr>
        <w:t>u</w:t>
      </w:r>
      <w:r>
        <w:rPr>
          <w:rFonts w:ascii="Helvetica" w:hAnsi="Helvetica" w:eastAsia="Helvetica" w:cs="Helvetica"/>
          <w:b/>
          <w:bCs/>
          <w:color w:val="auto"/>
          <w:sz w:val="24"/>
          <w:szCs w:val="24"/>
        </w:rPr>
        <w:t xml:space="preserve"> </w:t>
      </w:r>
      <w:r>
        <w:rPr>
          <w:rFonts w:ascii="宋体" w:hAnsi="宋体" w:eastAsia="宋体" w:cs="宋体"/>
          <w:color w:val="auto"/>
          <w:sz w:val="24"/>
          <w:szCs w:val="24"/>
        </w:rPr>
        <w:t>不大于开裂时的弯矩</w:t>
      </w:r>
      <w:r>
        <w:rPr>
          <w:rFonts w:ascii="Helvetica" w:hAnsi="Helvetica" w:eastAsia="Helvetica" w:cs="Helvetica"/>
          <w:b/>
          <w:bCs/>
          <w:color w:val="auto"/>
          <w:sz w:val="24"/>
          <w:szCs w:val="24"/>
        </w:rPr>
        <w:t xml:space="preserve">M </w:t>
      </w:r>
      <w:r>
        <w:rPr>
          <w:rFonts w:ascii="Helvetica" w:hAnsi="Helvetica" w:eastAsia="Helvetica" w:cs="Helvetica"/>
          <w:b/>
          <w:bCs/>
          <w:color w:val="auto"/>
          <w:sz w:val="24"/>
          <w:szCs w:val="24"/>
          <w:vertAlign w:val="subscript"/>
        </w:rPr>
        <w:t>cr</w:t>
      </w:r>
      <w:r>
        <w:rPr>
          <w:rFonts w:ascii="宋体" w:hAnsi="宋体" w:eastAsia="宋体" w:cs="宋体"/>
          <w:color w:val="auto"/>
          <w:sz w:val="24"/>
          <w:szCs w:val="24"/>
        </w:rPr>
        <w:t>；构件混凝</w:t>
      </w:r>
      <w:r>
        <w:rPr>
          <w:rFonts w:ascii="宋体" w:hAnsi="宋体" w:eastAsia="宋体" w:cs="宋体"/>
          <w:color w:val="auto"/>
          <w:sz w:val="24"/>
          <w:szCs w:val="24"/>
        </w:rPr>
        <w:t>土一开裂， 受拉钢筋立即屈服</w:t>
      </w:r>
      <w:r>
        <w:rPr>
          <w:rFonts w:ascii="宋体" w:hAnsi="宋体" w:eastAsia="宋体" w:cs="宋体"/>
          <w:color w:val="auto"/>
          <w:sz w:val="24"/>
          <w:szCs w:val="24"/>
        </w:rPr>
        <w:tab/>
      </w:r>
      <w:r>
        <w:rPr>
          <w:rFonts w:ascii="宋体" w:hAnsi="宋体" w:eastAsia="宋体" w:cs="宋体"/>
          <w:color w:val="auto"/>
          <w:sz w:val="24"/>
          <w:szCs w:val="24"/>
        </w:rPr>
        <w:t>，受压区混凝土进入强化阶段产生破坏。</w:t>
      </w:r>
      <w:r>
        <w:rPr>
          <w:rFonts w:ascii="宋体" w:hAnsi="宋体" w:eastAsia="宋体" w:cs="宋体"/>
          <w:color w:val="auto"/>
          <w:sz w:val="24"/>
          <w:szCs w:val="24"/>
        </w:rPr>
        <w:t>构件开裂后立即发生</w:t>
      </w:r>
      <w:r>
        <w:rPr>
          <w:rFonts w:ascii="宋体" w:hAnsi="宋体" w:eastAsia="宋体" w:cs="宋体"/>
          <w:color w:val="auto"/>
          <w:sz w:val="24"/>
          <w:szCs w:val="24"/>
        </w:rPr>
        <w:t>很宽的裂缝和很大的挠度</w:t>
      </w:r>
      <w:r>
        <w:rPr>
          <w:rFonts w:ascii="宋体" w:hAnsi="宋体" w:eastAsia="宋体" w:cs="宋体"/>
          <w:color w:val="auto"/>
          <w:sz w:val="24"/>
          <w:szCs w:val="24"/>
        </w:rPr>
        <w:tab/>
      </w:r>
      <w:r>
        <w:rPr>
          <w:rFonts w:ascii="宋体" w:hAnsi="宋体" w:eastAsia="宋体" w:cs="宋体"/>
          <w:color w:val="auto"/>
          <w:sz w:val="24"/>
          <w:szCs w:val="24"/>
        </w:rPr>
        <w:t>，也属于“  脆性破坏 ”。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</w:t>
      </w:r>
      <w:r>
        <w:rPr>
          <w:rFonts w:ascii="宋体" w:hAnsi="宋体" w:eastAsia="宋体" w:cs="宋体"/>
          <w:color w:val="auto"/>
          <w:sz w:val="24"/>
          <w:szCs w:val="24"/>
        </w:rPr>
        <w:t>肋梁楼盖设计时，为什么要对内区格板的内力进行折减？</w:t>
      </w:r>
    </w:p>
    <w:p>
      <w:pPr>
        <w:tabs>
          <w:tab w:val="left" w:pos="3780"/>
        </w:tabs>
        <w:spacing w:after="0" w:line="240" w:lineRule="auto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答：</w:t>
      </w:r>
      <w:r>
        <w:rPr>
          <w:rFonts w:ascii="宋体" w:hAnsi="宋体" w:eastAsia="宋体" w:cs="宋体"/>
          <w:color w:val="auto"/>
          <w:sz w:val="24"/>
          <w:szCs w:val="24"/>
        </w:rPr>
        <w:t>连续板跨中由于正弯矩作用截面下部开裂，支座由于负弯矩作用截面上部开裂，这就使板的实际轴线成拱</w:t>
      </w: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形，</w:t>
      </w:r>
      <w:r>
        <w:rPr>
          <w:rFonts w:ascii="宋体" w:hAnsi="宋体" w:eastAsia="宋体" w:cs="宋体"/>
          <w:color w:val="auto"/>
          <w:sz w:val="24"/>
          <w:szCs w:val="24"/>
        </w:rPr>
        <w:t>如果板的 四周存在有足够刚度的边梁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color w:val="auto"/>
          <w:sz w:val="24"/>
          <w:szCs w:val="24"/>
        </w:rPr>
        <w:t>即板的 支座不能自由移动时，则作用于板上的一部分荷载将通过拱的作用 直接传给边梁，而使板的最终弯矩降低。为考虑这一有利作用， 《规范》规定，对四周与梁整体连接的单向板中间跨的跨中截面及中间支座截面，计算弯矩可减少</w:t>
      </w:r>
      <w:r>
        <w:rPr>
          <w:rFonts w:ascii="Helvetica" w:hAnsi="Helvetica" w:eastAsia="Helvetica" w:cs="Helvetica"/>
          <w:b/>
          <w:bCs/>
          <w:color w:val="auto"/>
          <w:sz w:val="24"/>
          <w:szCs w:val="24"/>
        </w:rPr>
        <w:t>20</w:t>
      </w:r>
      <w:r>
        <w:rPr>
          <w:rFonts w:ascii="宋体" w:hAnsi="宋体" w:eastAsia="宋体" w:cs="宋体"/>
          <w:color w:val="auto"/>
          <w:sz w:val="24"/>
          <w:szCs w:val="24"/>
        </w:rPr>
        <w:t>％。但对于 边跨的跨中截面及离板端第二支座截面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，</w:t>
      </w:r>
      <w:r>
        <w:rPr>
          <w:rFonts w:ascii="宋体" w:hAnsi="宋体" w:eastAsia="宋体" w:cs="宋体"/>
          <w:color w:val="auto"/>
          <w:sz w:val="24"/>
          <w:szCs w:val="24"/>
        </w:rPr>
        <w:t>由于边</w:t>
      </w:r>
      <w:r>
        <w:rPr>
          <w:rFonts w:ascii="宋体" w:hAnsi="宋体" w:eastAsia="宋体" w:cs="宋体"/>
          <w:color w:val="auto"/>
          <w:sz w:val="24"/>
          <w:szCs w:val="24"/>
        </w:rPr>
        <w:t>梁侧向刚度不大</w:t>
      </w:r>
      <w:r>
        <w:rPr>
          <w:rFonts w:ascii="Helvetica" w:hAnsi="Helvetica" w:eastAsia="Helvetica" w:cs="Helvetica"/>
          <w:color w:val="auto"/>
          <w:sz w:val="24"/>
          <w:szCs w:val="24"/>
        </w:rPr>
        <w:t>(</w:t>
      </w:r>
      <w:r>
        <w:rPr>
          <w:rFonts w:ascii="宋体" w:hAnsi="宋体" w:eastAsia="宋体" w:cs="宋体"/>
          <w:color w:val="auto"/>
          <w:sz w:val="24"/>
          <w:szCs w:val="24"/>
        </w:rPr>
        <w:t>或无边梁</w:t>
      </w:r>
      <w:r>
        <w:rPr>
          <w:rFonts w:ascii="Helvetica" w:hAnsi="Helvetica" w:eastAsia="Helvetica" w:cs="Helvetica"/>
          <w:color w:val="auto"/>
          <w:sz w:val="24"/>
          <w:szCs w:val="24"/>
        </w:rPr>
        <w:t xml:space="preserve"> )</w:t>
      </w:r>
      <w:r>
        <w:rPr>
          <w:rFonts w:ascii="宋体" w:hAnsi="宋体" w:eastAsia="宋体" w:cs="宋体"/>
          <w:color w:val="auto"/>
          <w:sz w:val="24"/>
          <w:szCs w:val="24"/>
        </w:rPr>
        <w:t>难以提供水平推力，因此计算弯矩不予降低。</w:t>
      </w:r>
    </w:p>
    <w:p>
      <w:pPr>
        <w:widowControl w:val="0"/>
        <w:numPr>
          <w:ilvl w:val="0"/>
          <w:numId w:val="0"/>
        </w:numPr>
        <w:spacing w:line="240" w:lineRule="auto"/>
        <w:ind w:left="300" w:leftChars="0"/>
        <w:jc w:val="both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</w:t>
      </w:r>
      <w:r>
        <w:rPr>
          <w:rFonts w:ascii="宋体" w:hAnsi="宋体" w:eastAsia="宋体" w:cs="宋体"/>
          <w:color w:val="auto"/>
          <w:sz w:val="24"/>
          <w:szCs w:val="24"/>
        </w:rPr>
        <w:t>确定混凝土保护层厚度要考虑哪些因素？</w:t>
      </w:r>
    </w:p>
    <w:p>
      <w:pPr>
        <w:widowControl w:val="0"/>
        <w:numPr>
          <w:ilvl w:val="0"/>
          <w:numId w:val="0"/>
        </w:numPr>
        <w:spacing w:line="240" w:lineRule="auto"/>
        <w:ind w:left="300" w:leftChars="0"/>
        <w:jc w:val="both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答：</w:t>
      </w:r>
      <w:r>
        <w:rPr>
          <w:rFonts w:ascii="宋体" w:hAnsi="宋体" w:eastAsia="宋体" w:cs="宋体"/>
          <w:color w:val="auto"/>
          <w:sz w:val="24"/>
          <w:szCs w:val="24"/>
        </w:rPr>
        <w:t>使用环境类别、构件形式（梁板柱）</w:t>
      </w:r>
      <w:r>
        <w:rPr>
          <w:rFonts w:ascii="宋体" w:hAnsi="宋体" w:eastAsia="宋体" w:cs="宋体"/>
          <w:color w:val="auto"/>
          <w:sz w:val="24"/>
          <w:szCs w:val="24"/>
        </w:rPr>
        <w:tab/>
      </w:r>
      <w:r>
        <w:rPr>
          <w:rFonts w:ascii="宋体" w:hAnsi="宋体" w:eastAsia="宋体" w:cs="宋体"/>
          <w:color w:val="auto"/>
          <w:sz w:val="24"/>
          <w:szCs w:val="24"/>
        </w:rPr>
        <w:t>、钢筋锚固、钢筋直径、裂缝宽度</w:t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。</w:t>
      </w:r>
    </w:p>
    <w:p>
      <w:pPr>
        <w:widowControl w:val="0"/>
        <w:numPr>
          <w:ilvl w:val="0"/>
          <w:numId w:val="0"/>
        </w:numPr>
        <w:spacing w:line="240" w:lineRule="auto"/>
        <w:ind w:left="300" w:leftChars="0"/>
        <w:jc w:val="both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4.</w:t>
      </w:r>
      <w:r>
        <w:rPr>
          <w:rFonts w:ascii="宋体" w:hAnsi="宋体" w:eastAsia="宋体" w:cs="宋体"/>
          <w:color w:val="auto"/>
          <w:sz w:val="24"/>
          <w:szCs w:val="24"/>
        </w:rPr>
        <w:t>受弯构件计算时，受压区应力图形用矩形代替曲线的原则是什么？</w:t>
      </w:r>
    </w:p>
    <w:p>
      <w:pPr>
        <w:numPr>
          <w:ilvl w:val="0"/>
          <w:numId w:val="0"/>
        </w:numPr>
        <w:spacing w:after="0" w:line="240" w:lineRule="auto"/>
        <w:ind w:firstLine="480" w:firstLineChars="200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答：（1）</w:t>
      </w:r>
      <w:r>
        <w:rPr>
          <w:rFonts w:ascii="宋体" w:hAnsi="宋体" w:eastAsia="宋体" w:cs="宋体"/>
          <w:color w:val="auto"/>
          <w:sz w:val="24"/>
          <w:szCs w:val="24"/>
        </w:rPr>
        <w:t>等效矩形应力图形的面积与理论图形（即二次抛物线加矩形图）的面积相等 ，即 压</w:t>
      </w:r>
      <w:r>
        <w:rPr>
          <w:rFonts w:ascii="宋体" w:hAnsi="宋体" w:eastAsia="宋体" w:cs="宋体"/>
          <w:color w:val="auto"/>
          <w:sz w:val="24"/>
          <w:szCs w:val="24"/>
        </w:rPr>
        <w:t>应力的合力大小不变</w:t>
      </w:r>
      <w:r>
        <w:rPr>
          <w:rFonts w:ascii="宋体" w:hAnsi="宋体" w:eastAsia="宋体" w:cs="宋体"/>
          <w:color w:val="auto"/>
          <w:sz w:val="24"/>
          <w:szCs w:val="24"/>
        </w:rPr>
        <w:tab/>
      </w:r>
      <w:r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  <w:t>；</w:t>
      </w:r>
    </w:p>
    <w:p>
      <w:pPr>
        <w:spacing w:after="0" w:line="240" w:lineRule="auto"/>
        <w:rPr>
          <w:rFonts w:hint="eastAsia" w:ascii="宋体" w:hAnsi="宋体" w:eastAsia="宋体" w:cs="宋体"/>
          <w:color w:val="auto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（2）</w:t>
      </w:r>
      <w:r>
        <w:rPr>
          <w:rFonts w:ascii="宋体" w:hAnsi="宋体" w:eastAsia="宋体" w:cs="宋体"/>
          <w:color w:val="auto"/>
          <w:sz w:val="24"/>
          <w:szCs w:val="24"/>
        </w:rPr>
        <w:t>等效矩形应力图的形心位置与理论应力图形的总形心位置相同</w:t>
      </w:r>
      <w:r>
        <w:rPr>
          <w:rFonts w:ascii="宋体" w:hAnsi="宋体" w:eastAsia="宋体" w:cs="宋体"/>
          <w:color w:val="auto"/>
          <w:sz w:val="24"/>
          <w:szCs w:val="24"/>
        </w:rPr>
        <w:tab/>
      </w:r>
      <w:r>
        <w:rPr>
          <w:rFonts w:ascii="宋体" w:hAnsi="宋体" w:eastAsia="宋体" w:cs="宋体"/>
          <w:color w:val="auto"/>
          <w:sz w:val="24"/>
          <w:szCs w:val="24"/>
        </w:rPr>
        <w:t>，即压应力的</w:t>
      </w:r>
      <w:r>
        <w:rPr>
          <w:rFonts w:ascii="宋体" w:hAnsi="宋体" w:eastAsia="宋体" w:cs="宋体"/>
          <w:color w:val="auto"/>
          <w:sz w:val="24"/>
          <w:szCs w:val="24"/>
        </w:rPr>
        <w:t>合力作</w:t>
      </w:r>
      <w:r>
        <w:rPr>
          <w:rFonts w:ascii="宋体" w:hAnsi="宋体" w:eastAsia="宋体" w:cs="宋体"/>
          <w:color w:val="auto"/>
          <w:sz w:val="24"/>
          <w:szCs w:val="24"/>
        </w:rPr>
        <w:t>用点不变 。</w:t>
      </w:r>
    </w:p>
    <w:p>
      <w:pPr>
        <w:widowControl w:val="0"/>
        <w:numPr>
          <w:ilvl w:val="0"/>
          <w:numId w:val="0"/>
        </w:numPr>
        <w:spacing w:line="240" w:lineRule="auto"/>
        <w:ind w:left="300" w:leftChars="0"/>
        <w:jc w:val="both"/>
        <w:rPr>
          <w:rFonts w:ascii="宋体" w:hAnsi="宋体" w:eastAsia="宋体" w:cs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5.</w:t>
      </w:r>
      <w:r>
        <w:rPr>
          <w:rFonts w:ascii="宋体" w:hAnsi="宋体" w:eastAsia="宋体" w:cs="宋体"/>
          <w:color w:val="auto"/>
          <w:sz w:val="24"/>
          <w:szCs w:val="24"/>
        </w:rPr>
        <w:t>按弹性设计和按塑性设计的破坏标准有何不同。</w:t>
      </w:r>
    </w:p>
    <w:p>
      <w:pPr>
        <w:tabs>
          <w:tab w:val="left" w:pos="5820"/>
        </w:tabs>
        <w:spacing w:after="0" w:line="240" w:lineRule="auto"/>
        <w:ind w:firstLine="480" w:firstLineChars="200"/>
        <w:rPr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答：</w:t>
      </w:r>
    </w:p>
    <w:p>
      <w:pPr>
        <w:tabs>
          <w:tab w:val="left" w:pos="5040"/>
          <w:tab w:val="left" w:pos="12760"/>
        </w:tabs>
        <w:spacing w:after="0" w:line="240" w:lineRule="auto"/>
        <w:rPr>
          <w:color w:val="auto"/>
          <w:sz w:val="24"/>
          <w:szCs w:val="24"/>
        </w:rPr>
      </w:pPr>
    </w:p>
    <w:p>
      <w:pPr>
        <w:spacing w:after="0" w:line="240" w:lineRule="auto"/>
        <w:rPr>
          <w:rFonts w:ascii="宋体" w:hAnsi="宋体" w:eastAsia="宋体" w:cs="宋体"/>
          <w:color w:val="auto"/>
          <w:sz w:val="24"/>
          <w:szCs w:val="24"/>
        </w:rPr>
      </w:pPr>
    </w:p>
    <w:p>
      <w:pPr>
        <w:numPr>
          <w:numId w:val="0"/>
        </w:numPr>
        <w:spacing w:after="0" w:line="240" w:lineRule="auto"/>
        <w:ind w:leftChars="0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四、计算题</w:t>
      </w:r>
    </w:p>
    <w:p>
      <w:pPr>
        <w:numPr>
          <w:ilvl w:val="0"/>
          <w:numId w:val="0"/>
        </w:numPr>
        <w:spacing w:after="0" w:line="240" w:lineRule="auto"/>
        <w:ind w:leftChars="0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1.</w:t>
      </w: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7239000" cy="2524125"/>
            <wp:effectExtent l="0" t="0" r="0" b="9525"/>
            <wp:docPr id="14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23900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sz w:val="24"/>
          <w:szCs w:val="24"/>
        </w:rPr>
      </w:pP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2.</w:t>
      </w: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986270" cy="2791460"/>
            <wp:effectExtent l="0" t="0" r="5080" b="8890"/>
            <wp:docPr id="15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986270" cy="279146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sz w:val="24"/>
          <w:szCs w:val="24"/>
        </w:rPr>
      </w:pP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ascii="宋体" w:hAnsi="宋体" w:eastAsia="宋体" w:cs="宋体"/>
          <w:color w:val="auto"/>
          <w:sz w:val="24"/>
          <w:szCs w:val="24"/>
          <w:vertAlign w:val="superscript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sz w:val="24"/>
          <w:szCs w:val="24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  <w:lang w:val="en-US" w:eastAsia="zh-CN"/>
        </w:rPr>
        <w:t>3.</w:t>
      </w:r>
    </w:p>
    <w:p>
      <w:pPr>
        <w:widowControl w:val="0"/>
        <w:numPr>
          <w:ilvl w:val="0"/>
          <w:numId w:val="0"/>
        </w:numPr>
        <w:spacing w:line="240" w:lineRule="auto"/>
        <w:jc w:val="both"/>
        <w:rPr>
          <w:rFonts w:hint="default" w:ascii="宋体" w:hAnsi="宋体" w:eastAsia="宋体" w:cs="宋体"/>
          <w:color w:val="auto"/>
          <w:sz w:val="24"/>
          <w:szCs w:val="24"/>
          <w:lang w:val="en-US" w:eastAsia="zh-CN"/>
        </w:rPr>
      </w:pPr>
    </w:p>
    <w:p>
      <w:pPr>
        <w:keepNext w:val="0"/>
        <w:keepLines w:val="0"/>
        <w:widowControl/>
        <w:suppressLineNumbers w:val="0"/>
        <w:spacing w:line="240" w:lineRule="auto"/>
        <w:jc w:val="left"/>
        <w:rPr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6748780" cy="3657600"/>
            <wp:effectExtent l="0" t="0" r="13970" b="0"/>
            <wp:docPr id="13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74878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ascii="宋体" w:hAnsi="宋体" w:eastAsia="宋体" w:cs="宋体"/>
          <w:sz w:val="24"/>
          <w:szCs w:val="24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4000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Theme="minorEastAsia"/>
                              <w:sz w:val="21"/>
                              <w:szCs w:val="21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 共 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>7</w:t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  <w:sz w:val="21"/>
                              <w:szCs w:val="21"/>
                              <w:lang w:eastAsia="zh-CN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Theme="minorEastAsia"/>
                        <w:sz w:val="21"/>
                        <w:szCs w:val="21"/>
                        <w:lang w:eastAsia="zh-CN"/>
                      </w:rPr>
                    </w:pP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第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 共 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>7</w:t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fldChar w:fldCharType="end"/>
                    </w:r>
                    <w:r>
                      <w:rPr>
                        <w:rFonts w:hint="eastAsia"/>
                        <w:sz w:val="21"/>
                        <w:szCs w:val="21"/>
                        <w:lang w:eastAsia="zh-CN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AE4225"/>
    <w:multiLevelType w:val="singleLevel"/>
    <w:tmpl w:val="A5AE422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BF1A997"/>
    <w:multiLevelType w:val="singleLevel"/>
    <w:tmpl w:val="BBF1A997"/>
    <w:lvl w:ilvl="0" w:tentative="0">
      <w:start w:val="1"/>
      <w:numFmt w:val="decimal"/>
      <w:lvlText w:val="%1."/>
      <w:lvlJc w:val="left"/>
      <w:pPr>
        <w:tabs>
          <w:tab w:val="left" w:pos="312"/>
        </w:tabs>
        <w:ind w:left="0" w:firstLine="0"/>
      </w:pPr>
    </w:lvl>
  </w:abstractNum>
  <w:abstractNum w:abstractNumId="2">
    <w:nsid w:val="2072BDEB"/>
    <w:multiLevelType w:val="singleLevel"/>
    <w:tmpl w:val="2072BDEB"/>
    <w:lvl w:ilvl="0" w:tentative="0">
      <w:start w:val="1"/>
      <w:numFmt w:val="decimal"/>
      <w:suff w:val="nothing"/>
      <w:lvlText w:val="%1．"/>
      <w:lvlJc w:val="left"/>
    </w:lvl>
  </w:abstractNum>
  <w:abstractNum w:abstractNumId="3">
    <w:nsid w:val="4CA07302"/>
    <w:multiLevelType w:val="singleLevel"/>
    <w:tmpl w:val="4CA07302"/>
    <w:lvl w:ilvl="0" w:tentative="0">
      <w:start w:val="7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99B54A7"/>
    <w:rsid w:val="008E0E77"/>
    <w:rsid w:val="00D75C49"/>
    <w:rsid w:val="0253636E"/>
    <w:rsid w:val="02D931BF"/>
    <w:rsid w:val="03E93905"/>
    <w:rsid w:val="05C04BFA"/>
    <w:rsid w:val="0BBD1E38"/>
    <w:rsid w:val="0BE8606F"/>
    <w:rsid w:val="0E125F42"/>
    <w:rsid w:val="0E387841"/>
    <w:rsid w:val="11DF7B3C"/>
    <w:rsid w:val="127C293D"/>
    <w:rsid w:val="12A6601C"/>
    <w:rsid w:val="12B82B79"/>
    <w:rsid w:val="140A4DC9"/>
    <w:rsid w:val="140C3CA8"/>
    <w:rsid w:val="14183AF0"/>
    <w:rsid w:val="142C5F01"/>
    <w:rsid w:val="1701338A"/>
    <w:rsid w:val="182B7AC6"/>
    <w:rsid w:val="18474152"/>
    <w:rsid w:val="196222A7"/>
    <w:rsid w:val="1BDF082E"/>
    <w:rsid w:val="211E1984"/>
    <w:rsid w:val="22B11F22"/>
    <w:rsid w:val="22BD5F8D"/>
    <w:rsid w:val="22F06B1A"/>
    <w:rsid w:val="23121B0C"/>
    <w:rsid w:val="234F1B1E"/>
    <w:rsid w:val="23B777D4"/>
    <w:rsid w:val="24953D34"/>
    <w:rsid w:val="254E19DF"/>
    <w:rsid w:val="257D5C2D"/>
    <w:rsid w:val="275643EC"/>
    <w:rsid w:val="292374EB"/>
    <w:rsid w:val="30601E46"/>
    <w:rsid w:val="33B42716"/>
    <w:rsid w:val="35CC3563"/>
    <w:rsid w:val="39CB7B17"/>
    <w:rsid w:val="3B1668D8"/>
    <w:rsid w:val="3D3D1564"/>
    <w:rsid w:val="41384636"/>
    <w:rsid w:val="45DC7A3B"/>
    <w:rsid w:val="477D6F47"/>
    <w:rsid w:val="4B5003AB"/>
    <w:rsid w:val="4CAC55AB"/>
    <w:rsid w:val="4F275AD4"/>
    <w:rsid w:val="50B7141A"/>
    <w:rsid w:val="50CC542E"/>
    <w:rsid w:val="54785717"/>
    <w:rsid w:val="57FC333C"/>
    <w:rsid w:val="5CAC55DA"/>
    <w:rsid w:val="5FE50594"/>
    <w:rsid w:val="603F6D19"/>
    <w:rsid w:val="61D85F36"/>
    <w:rsid w:val="625F0370"/>
    <w:rsid w:val="627627FA"/>
    <w:rsid w:val="632B4D17"/>
    <w:rsid w:val="650746F9"/>
    <w:rsid w:val="65405C50"/>
    <w:rsid w:val="660D4895"/>
    <w:rsid w:val="69285807"/>
    <w:rsid w:val="6C5A123B"/>
    <w:rsid w:val="73CF7F90"/>
    <w:rsid w:val="77D74228"/>
    <w:rsid w:val="79431AFC"/>
    <w:rsid w:val="799B54A7"/>
    <w:rsid w:val="7D7D3984"/>
    <w:rsid w:val="7ED931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png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1643</Words>
  <Characters>1849</Characters>
  <Lines>17</Lines>
  <Paragraphs>4</Paragraphs>
  <TotalTime>3</TotalTime>
  <ScaleCrop>false</ScaleCrop>
  <LinksUpToDate>false</LinksUpToDate>
  <CharactersWithSpaces>2220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2019-12-04T01:43:00Z</dcterms:created>
  <dc:creator>玉环育华教育</dc:creator>
  <cp:lastModifiedBy>温岭育华徐老师18957602802</cp:lastModifiedBy>
  <dcterms:modified xsi:type="dcterms:W3CDTF">2022-04-20T06:07:47Z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KSORubyTemplateID" linkTarget="0">
    <vt:lpwstr>6</vt:lpwstr>
  </property>
  <property fmtid="{D5CDD505-2E9C-101B-9397-08002B2CF9AE}" pid="4" name="ICV">
    <vt:lpwstr>40A602F9DCAC4D32AAD23C605AF73DBA</vt:lpwstr>
  </property>
</Properties>
</file>