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ascii="Times New Roman" w:hAnsi="Times New Roman" w:eastAsia="仿宋_GB2312" w:cs="Times New Roman"/>
          <w:bCs/>
          <w:sz w:val="32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混凝土及砌体结构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黑体" w:cs="Times New Roman"/>
          <w:bCs/>
          <w:sz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一、填空题</w:t>
      </w:r>
    </w:p>
    <w:p>
      <w:pPr>
        <w:keepNext w:val="0"/>
        <w:keepLines w:val="0"/>
        <w:pageBreakBefore w:val="0"/>
        <w:tabs>
          <w:tab w:val="left" w:pos="2100"/>
          <w:tab w:val="left" w:pos="10540"/>
          <w:tab w:val="left" w:pos="13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钢筋和混凝土共同工作的基础是二者具有可靠的粘结力和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普通钢筋混凝土中常用的钢筋有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级、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级、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和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有明显屈服点钢筋设计强度取值依据为钢筋的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）强度。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衡量钢筋塑性性能好坏的指标有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和钢筋的冷弯。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钢筋的冷拉能提高钢筋的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）强度，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但钢筋的塑性性能变差。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设计地下室外墙时，作用于墙外侧的土压力应采用（</w:t>
      </w:r>
      <w:r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混凝土的弹性系数γ随着混凝土应力的增加而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影响混凝土徐变的最主要因素是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随着体表比增大，混凝土的收缩变形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结构的极限状态包括承载力极限状态和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两种。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11.端承型群桩基础，群桩效应系数的值为（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对结构进行设计时的荷载组合包括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）、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</w:rPr>
        <w:t>标准组合、频遇组合、和准永久组合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混凝土的耐久性应根据结构的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和设计使用年限进行设计。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14.判别无黏性土的密实程度时，标准贯入试验所用锤的质量为(   )</w:t>
      </w:r>
      <w:r>
        <w:rPr>
          <w:rFonts w:hint="eastAsia" w:asciiTheme="minorEastAsia" w:hAnsiTheme="minorEastAsia" w:cstheme="minorEastAsia"/>
          <w:color w:val="auto"/>
          <w:w w:val="98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15.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保证斜截面抗弯，弯起钢筋弯起点离充分利用点距离应≥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箍筋的构造要求包括直径、间距、肢数和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规范规定受扭构件计算时ζ的取值范围是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18.高耸建（构）筑物应主要验算的地基变形特征是（   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19.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肋梁楼盖设计时，主梁为双排钢筋的计算高度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20.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按塑性设计保证塑性铰有足够转动能力要求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二、单项选择题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30"/>
          <w:szCs w:val="30"/>
          <w:lang w:val="en-US" w:eastAsia="zh-CN"/>
        </w:rPr>
        <w:t>对桩基础的施工，以下说法中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错误的是</w:t>
      </w:r>
      <w:r>
        <w:rPr>
          <w:rFonts w:ascii="宋体" w:hAnsi="宋体" w:eastAsia="宋体" w:cs="宋体"/>
          <w:color w:val="auto"/>
          <w:sz w:val="30"/>
          <w:szCs w:val="30"/>
          <w:lang w:val="en-US" w:eastAsia="zh-CN"/>
        </w:rPr>
        <w:t xml:space="preserve">(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预制桩在起吊、运输、堆放时，都应按照设计计算的吊点位置起吊。</w:t>
      </w:r>
      <w:r>
        <w:rPr>
          <w:rFonts w:ascii="宋体" w:hAnsi="宋体" w:eastAsia="宋体" w:cs="宋体"/>
          <w:color w:val="auto"/>
          <w:sz w:val="30"/>
          <w:szCs w:val="30"/>
          <w:lang w:val="en-US" w:eastAsia="zh-CN"/>
        </w:rPr>
        <w:t xml:space="preserve"> 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锤击沉桩法是靠桩锤的冲击能量将预制桩打入土中，桩径可以很大。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C.采用静力压桩法施工预制桩时，桩在贯入时相当于给桩做静载试验，但机械的拼装移动较费时。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D.钻孔灌注桩施工中须制备泥浆，因为泥浆具有护壁、稳定孔内水位、利于钻渣排出等作用。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2.下列减轻地基不均匀沉降的措施中，属于建筑措施的是(   )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95" w:leftChars="426" w:firstLine="0" w:firstLineChars="0"/>
        <w:jc w:val="lef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A. 调整有关设计标高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B. 减小或调整基底附加压力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C. 采用对不均匀沉降欠敏感的结构形式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 注意保护基坑底的土体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color w:val="auto"/>
          <w:sz w:val="30"/>
          <w:szCs w:val="30"/>
        </w:rPr>
        <w:t>受弯构件设计时，当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＞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b </w:t>
      </w:r>
      <w:r>
        <w:rPr>
          <w:rFonts w:ascii="宋体" w:hAnsi="宋体" w:eastAsia="宋体" w:cs="宋体"/>
          <w:color w:val="auto"/>
          <w:sz w:val="30"/>
          <w:szCs w:val="30"/>
        </w:rPr>
        <w:t>时应采取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).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 A.</w:t>
      </w:r>
      <w:r>
        <w:rPr>
          <w:rFonts w:ascii="宋体" w:hAnsi="宋体" w:eastAsia="宋体" w:cs="宋体"/>
          <w:color w:val="auto"/>
          <w:sz w:val="30"/>
          <w:szCs w:val="30"/>
        </w:rPr>
        <w:t>提高钢筋级别；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29"/>
          <w:szCs w:val="29"/>
        </w:rPr>
        <w:t>增加钢筋用量；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29"/>
          <w:szCs w:val="29"/>
        </w:rPr>
        <w:t>采用双筋梁；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增加箍筋用量。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4.均质土体在局部荷载作用下，荷载中心点下沿深度方向地基的竖向附加应力分布规律是（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A. 均匀分布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B. 直线分布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C. 折线分布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D. 曲线分布 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当钢筋强度充分利用时，下列说法正确的是：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钢筋强度等级高则钢筋锚固长度短；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混凝土强度等级高则钢筋锚固长度短；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受压钢筋的锚固长度比受拉钢筋的锚固长度长；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受剪钢筋的锚固长度比受拉钢筋的锚固长度长。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6.</w:t>
      </w:r>
      <w:r>
        <w:rPr>
          <w:rFonts w:ascii="宋体" w:hAnsi="宋体" w:eastAsia="宋体" w:cs="宋体"/>
          <w:color w:val="auto"/>
          <w:sz w:val="30"/>
          <w:szCs w:val="30"/>
        </w:rPr>
        <w:t>下列说法正确的是：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受拉纵筋越多，受弯构件的开裂弯矩越大；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混凝土强度等级越高，受弯构件的开裂弯矩越大；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截面相同时，┳形比</w:t>
      </w:r>
      <w:r>
        <w:rPr>
          <w:rFonts w:ascii="宋体" w:hAnsi="宋体" w:eastAsia="宋体" w:cs="宋体"/>
          <w:color w:val="auto"/>
          <w:sz w:val="29"/>
          <w:szCs w:val="29"/>
        </w:rPr>
        <w:t>┻ 形截面的开裂弯矩大；</w:t>
      </w:r>
    </w:p>
    <w:p>
      <w:pPr>
        <w:keepNext w:val="0"/>
        <w:keepLines w:val="0"/>
        <w:pageBreakBefore w:val="0"/>
        <w:tabs>
          <w:tab w:val="left" w:pos="5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肋宽相同时，┻形比</w:t>
      </w:r>
      <w:r>
        <w:rPr>
          <w:rFonts w:ascii="宋体" w:hAnsi="宋体" w:eastAsia="宋体" w:cs="宋体"/>
          <w:color w:val="auto"/>
          <w:sz w:val="29"/>
          <w:szCs w:val="29"/>
        </w:rPr>
        <w:t>□形截面的开裂弯矩小。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计算受弯构件挠度时，应采取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取同号弯矩区段内最大刚度；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取同号弯矩区段内最大弯矩截面的刚度；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平均刚度；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构件各截面的实际刚度。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8.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螺旋箍筋约束混凝土抗压强度提高的原因是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螺旋箍筋直接受压；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螺旋箍筋使混凝土密实；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螺旋箍筋约束了混凝土的横向变形；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螺旋箍筋使混凝土中不出现微裂缝。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1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Helvetica" w:hAnsi="Helvetica" w:eastAsia="宋体" w:cs="Helvetica"/>
          <w:color w:val="auto"/>
          <w:sz w:val="29"/>
          <w:szCs w:val="29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9.</w:t>
      </w:r>
      <w:r>
        <w:rPr>
          <w:rFonts w:ascii="宋体" w:hAnsi="宋体" w:eastAsia="宋体" w:cs="宋体"/>
          <w:color w:val="auto"/>
          <w:sz w:val="29"/>
          <w:szCs w:val="29"/>
        </w:rPr>
        <w:t>一两端固定对称配筋的钢筋混凝土构件，其支座距离不变（如图）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29"/>
          <w:szCs w:val="29"/>
        </w:rPr>
        <w:t>设混凝土未开裂，</w:t>
      </w:r>
      <w:r>
        <w:rPr>
          <w:rFonts w:ascii="宋体" w:hAnsi="宋体" w:eastAsia="宋体" w:cs="宋体"/>
          <w:color w:val="auto"/>
          <w:sz w:val="30"/>
          <w:szCs w:val="30"/>
        </w:rPr>
        <w:t>由于混凝土收缩产生结果是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0110" cy="1561465"/>
            <wp:effectExtent l="0" t="0" r="8890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561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螺旋箍筋直接受压；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螺旋箍筋使混凝土密实；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螺旋箍筋约束了混凝土的横向变形；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螺旋箍筋使混凝土中不出现微裂缝。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10.</w:t>
      </w:r>
      <w:r>
        <w:rPr>
          <w:rFonts w:ascii="宋体" w:hAnsi="宋体" w:eastAsia="宋体" w:cs="宋体"/>
          <w:color w:val="auto"/>
          <w:sz w:val="30"/>
          <w:szCs w:val="30"/>
        </w:rPr>
        <w:t>在双筋梁设计时，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 x</w:t>
      </w:r>
      <w:r>
        <w:rPr>
          <w:rFonts w:ascii="宋体" w:hAnsi="宋体" w:eastAsia="宋体" w:cs="宋体"/>
          <w:color w:val="auto"/>
          <w:sz w:val="30"/>
          <w:szCs w:val="30"/>
        </w:rPr>
        <w:t>＜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2 </w:t>
      </w:r>
      <w:r>
        <w:rPr>
          <w:rFonts w:ascii="Helvetica" w:hAnsi="Helvetica" w:eastAsia="Helvetica" w:cs="Helvetica"/>
          <w:color w:val="auto"/>
          <w:sz w:val="34"/>
          <w:szCs w:val="34"/>
        </w:rPr>
        <w:t>a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'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s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说明：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28"/>
          <w:szCs w:val="28"/>
        </w:rPr>
        <w:t>不需要受压钢筋；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28"/>
          <w:szCs w:val="28"/>
        </w:rPr>
        <w:t>受拉钢筋配置过多；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hint="eastAsia"/>
          <w:color w:val="auto"/>
          <w:sz w:val="20"/>
          <w:szCs w:val="2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受压钢筋应力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009650" cy="390525"/>
            <wp:effectExtent l="0" t="0" r="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受压钢筋应力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000125" cy="3333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11.以下四项条件中，不属于库仑土压力理论的基本假设的是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(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A. 墙后填土是理想的散粒体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B. 滑动破坏面是通过墙踵的平面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C. 滑动土楔体是刚体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D. 墙背直立光滑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12.太沙基提出的地基极限承载力公式是针对以下哪种情况推导的？（   ）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A. 中心受压矩形基础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B. 中心受压条形基础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C. 偏心受压矩形基础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D. 偏心受压条形基础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13.以下类型的挡土墙中，依靠自身重力维持墙体稳定的是（   ）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 重力式挡土墙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 悬臂式挡土墙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C. 扶壁式挡土墙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D. 锚杆式挡土墙 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简答题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简述受弯构件正截面的三种破坏形态。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肋梁楼盖设计时，为什么要对内区格板的内力进行折减？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确定混凝土保护层厚度要考虑哪些因素？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29"/>
          <w:szCs w:val="29"/>
        </w:rPr>
      </w:pPr>
      <w:r>
        <w:rPr>
          <w:rFonts w:ascii="宋体" w:hAnsi="宋体" w:eastAsia="宋体" w:cs="宋体"/>
          <w:color w:val="auto"/>
          <w:sz w:val="29"/>
          <w:szCs w:val="29"/>
        </w:rPr>
        <w:t>受弯构件计算时，受压区应力图形用矩形代替曲线的原则是什么？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按弹性设计和按塑性设计的破坏标准有何不同。</w:t>
      </w: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widowControl w:val="0"/>
        <w:numPr>
          <w:ilvl w:val="0"/>
          <w:numId w:val="0"/>
        </w:numPr>
        <w:ind w:leftChars="0" w:firstLine="290" w:firstLineChars="100"/>
        <w:jc w:val="both"/>
        <w:rPr>
          <w:rFonts w:hint="eastAsia"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6.</w:t>
      </w:r>
      <w:r>
        <w:rPr>
          <w:rFonts w:ascii="宋体" w:hAnsi="宋体" w:eastAsia="宋体" w:cs="宋体"/>
          <w:color w:val="auto"/>
          <w:sz w:val="29"/>
          <w:szCs w:val="29"/>
        </w:rPr>
        <w:t>受压构件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试说明受压构件中箍筋和纵筋的作用?</w:t>
      </w: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/>
          <w:color w:val="auto"/>
          <w:sz w:val="20"/>
          <w:szCs w:val="20"/>
          <w:lang w:val="en-US" w:eastAsia="zh-CN"/>
        </w:rPr>
        <w:t xml:space="preserve"> 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color w:val="auto"/>
          <w:sz w:val="29"/>
          <w:szCs w:val="29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计算题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已知矩形截面梁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b</w:t>
      </w:r>
      <w:r>
        <w:rPr>
          <w:rFonts w:ascii="宋体" w:hAnsi="宋体" w:eastAsia="宋体" w:cs="宋体"/>
          <w:color w:val="auto"/>
          <w:sz w:val="30"/>
          <w:szCs w:val="30"/>
        </w:rPr>
        <w:t>×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h=250</w:t>
      </w:r>
      <w:r>
        <w:rPr>
          <w:rFonts w:ascii="宋体" w:hAnsi="宋体" w:eastAsia="宋体" w:cs="宋体"/>
          <w:color w:val="auto"/>
          <w:sz w:val="30"/>
          <w:szCs w:val="30"/>
        </w:rPr>
        <w:t>×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500mm</w:t>
      </w:r>
      <w:r>
        <w:rPr>
          <w:rFonts w:ascii="宋体" w:hAnsi="宋体" w:eastAsia="宋体" w:cs="宋体"/>
          <w:color w:val="auto"/>
          <w:sz w:val="30"/>
          <w:szCs w:val="30"/>
        </w:rPr>
        <w:t>，</w:t>
      </w:r>
      <w:r>
        <w:rPr>
          <w:rFonts w:ascii="Helvetica" w:hAnsi="Helvetica" w:eastAsia="Helvetica" w:cs="Helvetica"/>
          <w:color w:val="auto"/>
          <w:sz w:val="30"/>
          <w:szCs w:val="30"/>
        </w:rPr>
        <w:t>a</w:t>
      </w:r>
      <w:r>
        <w:rPr>
          <w:rFonts w:ascii="Helvetica" w:hAnsi="Helvetica" w:eastAsia="Helvetica" w:cs="Helvetica"/>
          <w:color w:val="auto"/>
          <w:sz w:val="20"/>
          <w:szCs w:val="20"/>
        </w:rPr>
        <w:t>s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=35mm </w:t>
      </w:r>
      <w:r>
        <w:rPr>
          <w:rFonts w:ascii="宋体" w:hAnsi="宋体" w:eastAsia="宋体" w:cs="宋体"/>
          <w:color w:val="auto"/>
          <w:sz w:val="30"/>
          <w:szCs w:val="30"/>
        </w:rPr>
        <w:t>，由荷载设计值产生的弯矩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M 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180 kNm </w:t>
      </w:r>
      <w:r>
        <w:rPr>
          <w:rFonts w:ascii="宋体" w:hAnsi="宋体" w:eastAsia="宋体" w:cs="宋体"/>
          <w:color w:val="auto"/>
          <w:sz w:val="30"/>
          <w:szCs w:val="30"/>
        </w:rPr>
        <w:t>。混凝土强度等级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C30</w:t>
      </w:r>
      <w:r>
        <w:rPr>
          <w:rFonts w:ascii="宋体" w:hAnsi="宋体" w:eastAsia="宋体" w:cs="宋体"/>
          <w:color w:val="auto"/>
          <w:sz w:val="30"/>
          <w:szCs w:val="30"/>
        </w:rPr>
        <w:t>，钢筋选用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HRB400 </w:t>
      </w:r>
      <w:r>
        <w:rPr>
          <w:rFonts w:ascii="宋体" w:hAnsi="宋体" w:eastAsia="宋体" w:cs="宋体"/>
          <w:color w:val="auto"/>
          <w:sz w:val="30"/>
          <w:szCs w:val="30"/>
        </w:rPr>
        <w:t>级，求受拉钢筋面积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A </w:t>
      </w:r>
      <w:r>
        <w:rPr>
          <w:rFonts w:hint="eastAsia" w:ascii="Helvetica" w:hAnsi="Helvetica" w:eastAsia="宋体" w:cs="Helvetica"/>
          <w:color w:val="auto"/>
          <w:sz w:val="30"/>
          <w:szCs w:val="30"/>
          <w:lang w:val="en-US" w:eastAsia="zh-CN"/>
        </w:rPr>
        <w:t>(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C30 </w:t>
      </w:r>
      <w:r>
        <w:rPr>
          <w:rFonts w:ascii="宋体" w:hAnsi="宋体" w:eastAsia="宋体" w:cs="宋体"/>
          <w:color w:val="auto"/>
          <w:sz w:val="30"/>
          <w:szCs w:val="30"/>
        </w:rPr>
        <w:t>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:  </w:t>
      </w:r>
      <w:r>
        <w:rPr>
          <w:rFonts w:ascii="Helvetica" w:hAnsi="Helvetica" w:eastAsia="Helvetica" w:cs="Helvetica"/>
          <w:color w:val="auto"/>
          <w:sz w:val="20"/>
          <w:szCs w:val="20"/>
        </w:rPr>
        <w:t>1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=1.0,f </w:t>
      </w:r>
      <w:r>
        <w:rPr>
          <w:rFonts w:ascii="Helvetica" w:hAnsi="Helvetica" w:eastAsia="Helvetica" w:cs="Helvetica"/>
          <w:color w:val="auto"/>
          <w:sz w:val="20"/>
          <w:szCs w:val="20"/>
        </w:rPr>
        <w:t>c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14.3N/mm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,HRB400:f </w:t>
      </w:r>
      <w:r>
        <w:rPr>
          <w:rFonts w:ascii="Helvetica" w:hAnsi="Helvetica" w:eastAsia="Helvetica" w:cs="Helvetica"/>
          <w:color w:val="auto"/>
          <w:sz w:val="20"/>
          <w:szCs w:val="20"/>
        </w:rPr>
        <w:t>y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 360N/mm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</w:t>
      </w:r>
      <w:r>
        <w:rPr>
          <w:rFonts w:ascii="Helvetica" w:hAnsi="Helvetica" w:eastAsia="Helvetica" w:cs="Helvetica"/>
          <w:color w:val="auto"/>
          <w:sz w:val="20"/>
          <w:szCs w:val="20"/>
        </w:rPr>
        <w:t>b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=0.52 , </w:t>
      </w:r>
      <w:r>
        <w:rPr>
          <w:rFonts w:ascii="宋体" w:hAnsi="宋体" w:eastAsia="宋体" w:cs="宋体"/>
          <w:color w:val="auto"/>
          <w:sz w:val="30"/>
          <w:szCs w:val="30"/>
        </w:rPr>
        <w:t>ρ</w:t>
      </w:r>
      <w:r>
        <w:rPr>
          <w:rFonts w:ascii="Helvetica" w:hAnsi="Helvetica" w:eastAsia="Helvetica" w:cs="Helvetica"/>
          <w:color w:val="auto"/>
          <w:sz w:val="20"/>
          <w:szCs w:val="20"/>
        </w:rPr>
        <w:t>min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=0.2% </w:t>
      </w:r>
      <w:r>
        <w:rPr>
          <w:rFonts w:ascii="宋体" w:hAnsi="宋体" w:eastAsia="宋体" w:cs="宋体"/>
          <w:color w:val="auto"/>
          <w:sz w:val="30"/>
          <w:szCs w:val="30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6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一承受集中荷载的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T </w:t>
      </w:r>
      <w:r>
        <w:rPr>
          <w:rFonts w:ascii="宋体" w:hAnsi="宋体" w:eastAsia="宋体" w:cs="宋体"/>
          <w:color w:val="auto"/>
          <w:sz w:val="30"/>
          <w:szCs w:val="30"/>
        </w:rPr>
        <w:t>形截面梁如图所示。混凝土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>C30</w:t>
      </w:r>
      <w:r>
        <w:rPr>
          <w:rFonts w:hint="eastAsia" w:ascii="Helvetica" w:hAnsi="Helvetica" w:eastAsia="宋体" w:cs="Helvetica"/>
          <w:color w:val="auto"/>
          <w:sz w:val="30"/>
          <w:szCs w:val="30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30"/>
          <w:szCs w:val="30"/>
        </w:rPr>
        <w:t>箍筋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 HRB235 </w:t>
      </w:r>
      <w:r>
        <w:rPr>
          <w:rFonts w:ascii="宋体" w:hAnsi="宋体" w:eastAsia="宋体" w:cs="宋体"/>
          <w:color w:val="auto"/>
          <w:sz w:val="30"/>
          <w:szCs w:val="30"/>
        </w:rPr>
        <w:t>级，双肢φ</w:t>
      </w:r>
      <w:r>
        <w:rPr>
          <w:rFonts w:ascii="Helvetica" w:hAnsi="Helvetica" w:eastAsia="Helvetica" w:cs="Helvetica"/>
          <w:color w:val="auto"/>
          <w:sz w:val="30"/>
          <w:szCs w:val="30"/>
        </w:rPr>
        <w:t>6@150</w:t>
      </w:r>
      <w:r>
        <w:rPr>
          <w:rFonts w:ascii="宋体" w:hAnsi="宋体" w:eastAsia="宋体" w:cs="宋体"/>
          <w:color w:val="auto"/>
          <w:sz w:val="30"/>
          <w:szCs w:val="30"/>
        </w:rPr>
        <w:t xml:space="preserve">，现在要将箍筋直径由φ </w:t>
      </w:r>
      <w:r>
        <w:rPr>
          <w:rFonts w:ascii="Helvetica" w:hAnsi="Helvetica" w:eastAsia="Helvetica" w:cs="Helvetica"/>
          <w:color w:val="auto"/>
          <w:sz w:val="30"/>
          <w:szCs w:val="30"/>
        </w:rPr>
        <w:t>6</w:t>
      </w:r>
      <w:r>
        <w:rPr>
          <w:rFonts w:ascii="宋体" w:hAnsi="宋体" w:eastAsia="宋体" w:cs="宋体"/>
          <w:color w:val="auto"/>
          <w:sz w:val="30"/>
          <w:szCs w:val="30"/>
        </w:rPr>
        <w:t xml:space="preserve"> 改为 φ </w:t>
      </w:r>
      <w:r>
        <w:rPr>
          <w:rFonts w:ascii="Helvetica" w:hAnsi="Helvetica" w:eastAsia="Helvetica" w:cs="Helvetica"/>
          <w:color w:val="auto"/>
          <w:sz w:val="30"/>
          <w:szCs w:val="30"/>
        </w:rPr>
        <w:t>8</w:t>
      </w:r>
      <w:r>
        <w:rPr>
          <w:rFonts w:ascii="宋体" w:hAnsi="宋体" w:eastAsia="宋体" w:cs="宋体"/>
          <w:color w:val="auto"/>
          <w:sz w:val="30"/>
          <w:szCs w:val="30"/>
        </w:rPr>
        <w:t>，问箍筋间距应多大？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C30 </w:t>
      </w:r>
      <w:r>
        <w:rPr>
          <w:rFonts w:ascii="宋体" w:hAnsi="宋体" w:eastAsia="宋体" w:cs="宋体"/>
          <w:color w:val="auto"/>
          <w:sz w:val="30"/>
          <w:szCs w:val="30"/>
        </w:rPr>
        <w:t>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:  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1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=1.0,f 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c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14.3N/mm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 f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t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=1.43N/mm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ascii="宋体" w:hAnsi="宋体" w:eastAsia="宋体" w:cs="宋体"/>
          <w:color w:val="auto"/>
          <w:sz w:val="56"/>
          <w:szCs w:val="56"/>
          <w:vertAlign w:val="superscript"/>
        </w:rPr>
      </w:pPr>
      <w:r>
        <w:rPr>
          <w:rFonts w:ascii="Helvetica" w:hAnsi="Helvetica" w:eastAsia="Helvetica" w:cs="Helvetica"/>
          <w:color w:val="auto"/>
          <w:sz w:val="29"/>
          <w:szCs w:val="29"/>
        </w:rPr>
        <w:t xml:space="preserve">HPB235:f </w:t>
      </w:r>
      <w:r>
        <w:rPr>
          <w:rFonts w:ascii="Helvetica" w:hAnsi="Helvetica" w:eastAsia="Helvetica" w:cs="Helvetica"/>
          <w:color w:val="auto"/>
          <w:sz w:val="19"/>
          <w:szCs w:val="19"/>
        </w:rPr>
        <w:t>yv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= 210N/mm  ,S</w:t>
      </w:r>
      <w:r>
        <w:rPr>
          <w:rFonts w:ascii="Helvetica" w:hAnsi="Helvetica" w:eastAsia="Helvetica" w:cs="Helvetica"/>
          <w:color w:val="auto"/>
          <w:sz w:val="19"/>
          <w:szCs w:val="19"/>
        </w:rPr>
        <w:t>max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=250mm , </w:t>
      </w:r>
      <w:r>
        <w:rPr>
          <w:rFonts w:ascii="宋体" w:hAnsi="宋体" w:eastAsia="宋体" w:cs="宋体"/>
          <w:color w:val="auto"/>
          <w:sz w:val="29"/>
          <w:szCs w:val="29"/>
        </w:rPr>
        <w:t>ρ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</w:t>
      </w:r>
      <w:r>
        <w:rPr>
          <w:rFonts w:ascii="Helvetica" w:hAnsi="Helvetica" w:eastAsia="Helvetica" w:cs="Helvetica"/>
          <w:color w:val="auto"/>
          <w:sz w:val="19"/>
          <w:szCs w:val="19"/>
        </w:rPr>
        <w:t>svmin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=0.24f </w:t>
      </w:r>
      <w:r>
        <w:rPr>
          <w:rFonts w:ascii="Helvetica" w:hAnsi="Helvetica" w:eastAsia="Helvetica" w:cs="Helvetica"/>
          <w:color w:val="auto"/>
          <w:sz w:val="19"/>
          <w:szCs w:val="19"/>
        </w:rPr>
        <w:t>t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/f </w:t>
      </w:r>
      <w:r>
        <w:rPr>
          <w:rFonts w:ascii="Helvetica" w:hAnsi="Helvetica" w:eastAsia="Helvetica" w:cs="Helvetica"/>
          <w:color w:val="auto"/>
          <w:sz w:val="19"/>
          <w:szCs w:val="19"/>
        </w:rPr>
        <w:t>yv</w:t>
      </w:r>
      <w:r>
        <w:rPr>
          <w:rFonts w:ascii="宋体" w:hAnsi="宋体" w:eastAsia="宋体" w:cs="宋体"/>
          <w:color w:val="auto"/>
          <w:sz w:val="56"/>
          <w:szCs w:val="56"/>
          <w:vertAlign w:val="superscript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734560" cy="1165860"/>
            <wp:effectExtent l="0" t="0" r="8890" b="152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已知如图所示两端固定的钢筋混凝土梁，承受均布荷载，上下纵筋面积均为</w:t>
      </w:r>
      <w:r>
        <w:rPr>
          <w:rFonts w:ascii="Helvetica" w:hAnsi="Helvetica" w:eastAsia="Helvetica" w:cs="Helvetica"/>
          <w:color w:val="auto"/>
          <w:w w:val="93"/>
          <w:sz w:val="30"/>
          <w:szCs w:val="30"/>
        </w:rPr>
        <w:t xml:space="preserve">A </w:t>
      </w:r>
      <w:r>
        <w:rPr>
          <w:rFonts w:ascii="Helvetica" w:hAnsi="Helvetica" w:eastAsia="Helvetica" w:cs="Helvetica"/>
          <w:color w:val="auto"/>
          <w:w w:val="93"/>
          <w:sz w:val="40"/>
          <w:szCs w:val="40"/>
          <w:vertAlign w:val="subscript"/>
        </w:rPr>
        <w:t>s</w:t>
      </w:r>
      <w:r>
        <w:rPr>
          <w:rFonts w:ascii="宋体" w:hAnsi="宋体" w:eastAsia="宋体" w:cs="宋体"/>
          <w:color w:val="auto"/>
          <w:w w:val="93"/>
          <w:sz w:val="30"/>
          <w:szCs w:val="30"/>
        </w:rPr>
        <w:t>，抵抗弯</w:t>
      </w:r>
      <w:r>
        <w:rPr>
          <w:rFonts w:ascii="宋体" w:hAnsi="宋体" w:eastAsia="宋体" w:cs="宋体"/>
          <w:color w:val="auto"/>
          <w:sz w:val="30"/>
          <w:szCs w:val="30"/>
        </w:rPr>
        <w:t>矩为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M </w:t>
      </w:r>
      <w:r>
        <w:rPr>
          <w:rFonts w:ascii="Helvetica" w:hAnsi="Helvetica" w:eastAsia="Helvetica" w:cs="Helvetica"/>
          <w:color w:val="auto"/>
          <w:sz w:val="20"/>
          <w:szCs w:val="20"/>
        </w:rPr>
        <w:t>u</w:t>
      </w:r>
      <w:r>
        <w:rPr>
          <w:rFonts w:ascii="宋体" w:hAnsi="宋体" w:eastAsia="宋体" w:cs="宋体"/>
          <w:color w:val="auto"/>
          <w:sz w:val="30"/>
          <w:szCs w:val="30"/>
        </w:rPr>
        <w:t>，按塑性设计，求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q</w:t>
      </w:r>
      <w:r>
        <w:rPr>
          <w:rFonts w:ascii="Helvetica" w:hAnsi="Helvetica" w:eastAsia="Helvetica" w:cs="Helvetica"/>
          <w:color w:val="auto"/>
          <w:sz w:val="20"/>
          <w:szCs w:val="20"/>
        </w:rPr>
        <w:t>u</w:t>
      </w:r>
      <w:r>
        <w:rPr>
          <w:rFonts w:ascii="Helvetica" w:hAnsi="Helvetica" w:eastAsia="Helvetica" w:cs="Helvetica"/>
          <w:color w:val="auto"/>
          <w:sz w:val="30"/>
          <w:szCs w:val="30"/>
        </w:rPr>
        <w:t>=</w:t>
      </w:r>
      <w:r>
        <w:rPr>
          <w:rFonts w:ascii="宋体" w:hAnsi="宋体" w:eastAsia="宋体" w:cs="宋体"/>
          <w:color w:val="auto"/>
          <w:sz w:val="30"/>
          <w:szCs w:val="30"/>
        </w:rPr>
        <w:t>？（支座、跨中均按单筋截面计算，塑性铰有足够的转动能力）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参考答案</w:t>
      </w:r>
    </w:p>
    <w:p>
      <w:pPr>
        <w:spacing w:line="400" w:lineRule="exact"/>
        <w:ind w:firstLine="600" w:firstLineChars="200"/>
        <w:rPr>
          <w:rFonts w:ascii="Times New Roman" w:hAnsi="Times New Roman" w:eastAsia="黑体" w:cs="Times New Roman"/>
          <w:bCs/>
          <w:sz w:val="28"/>
        </w:rPr>
      </w:pPr>
      <w:r>
        <w:rPr>
          <w:rFonts w:ascii="宋体" w:hAnsi="宋体" w:eastAsia="宋体" w:cs="宋体"/>
          <w:color w:val="auto"/>
          <w:sz w:val="30"/>
          <w:szCs w:val="30"/>
        </w:rPr>
        <w:t>一、填空题</w:t>
      </w:r>
    </w:p>
    <w:p>
      <w:pPr>
        <w:tabs>
          <w:tab w:val="left" w:pos="2100"/>
          <w:tab w:val="left" w:pos="10540"/>
          <w:tab w:val="left" w:pos="13280"/>
        </w:tabs>
        <w:spacing w:after="0" w:line="364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HPB235、 HRB335、HRB400 和 RRB400级。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3.屈服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4.伸长率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5.抗拉6.静止土压力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减小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持续应力大小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9.(变小）。</w:t>
      </w:r>
    </w:p>
    <w:p>
      <w:pPr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正常使用极限状态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11.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1.0</w:t>
      </w:r>
    </w:p>
    <w:p>
      <w:pPr>
        <w:rPr>
          <w:rFonts w:hint="default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基本组合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使用环境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14.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63.5kg 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15.</w:t>
      </w:r>
    </w:p>
    <w:tbl>
      <w:tblPr>
        <w:tblStyle w:val="3"/>
        <w:tblW w:w="0" w:type="auto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10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820" w:type="dxa"/>
            <w:vAlign w:val="bottom"/>
          </w:tcPr>
          <w:p>
            <w:pPr>
              <w:spacing w:after="0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Helvetica" w:hAnsi="Helvetica" w:eastAsia="Helvetica" w:cs="Helvetica"/>
                <w:color w:val="auto"/>
                <w:sz w:val="30"/>
                <w:szCs w:val="30"/>
              </w:rPr>
              <w:t>ho/2</w:t>
            </w: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7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最小配筋率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17.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</w:t>
      </w:r>
    </w:p>
    <w:tbl>
      <w:tblPr>
        <w:tblStyle w:val="3"/>
        <w:tblW w:w="0" w:type="auto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10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80" w:type="dxa"/>
            <w:vAlign w:val="bottom"/>
          </w:tcPr>
          <w:p>
            <w:pPr>
              <w:spacing w:after="0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Helvetica" w:hAnsi="Helvetica" w:eastAsia="Helvetica" w:cs="Helvetica"/>
                <w:color w:val="auto"/>
                <w:sz w:val="30"/>
                <w:szCs w:val="30"/>
              </w:rPr>
              <w:t>0.6</w:t>
            </w:r>
          </w:p>
        </w:tc>
        <w:tc>
          <w:tcPr>
            <w:tcW w:w="1060" w:type="dxa"/>
            <w:vAlign w:val="bottom"/>
          </w:tcPr>
          <w:p>
            <w:pPr>
              <w:spacing w:after="0" w:line="364" w:lineRule="exact"/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w w:val="94"/>
                <w:sz w:val="30"/>
                <w:szCs w:val="30"/>
              </w:rPr>
              <w:t>～</w:t>
            </w:r>
            <w:r>
              <w:rPr>
                <w:rFonts w:ascii="Helvetica" w:hAnsi="Helvetica" w:eastAsia="Helvetica" w:cs="Helvetica"/>
                <w:color w:val="auto"/>
                <w:w w:val="94"/>
                <w:sz w:val="30"/>
                <w:szCs w:val="30"/>
              </w:rPr>
              <w:t xml:space="preserve"> 1.7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18.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倾斜 </w:t>
      </w:r>
      <w:r>
        <w:rPr>
          <w:rFonts w:ascii="宋体" w:hAnsi="宋体" w:eastAsia="宋体" w:cs="宋体"/>
          <w:color w:val="auto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19.  </w:t>
      </w:r>
      <w:r>
        <w:rPr>
          <w:rFonts w:ascii="Helvetica" w:hAnsi="Helvetica" w:eastAsia="Helvetica" w:cs="Helvetica"/>
          <w:color w:val="auto"/>
          <w:sz w:val="30"/>
          <w:szCs w:val="30"/>
        </w:rPr>
        <w:t>h</w:t>
      </w:r>
      <w:r>
        <w:rPr>
          <w:rFonts w:ascii="Helvetica" w:hAnsi="Helvetica" w:eastAsia="Helvetica" w:cs="Helvetica"/>
          <w:color w:val="auto"/>
          <w:sz w:val="16"/>
          <w:szCs w:val="16"/>
        </w:rPr>
        <w:t>0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=h- 70 </w:t>
      </w:r>
      <w:r>
        <w:rPr>
          <w:rFonts w:ascii="宋体" w:hAnsi="宋体" w:eastAsia="宋体" w:cs="宋体"/>
          <w:color w:val="auto"/>
          <w:sz w:val="30"/>
          <w:szCs w:val="30"/>
        </w:rPr>
        <w:t>～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80mm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 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20.</w:t>
      </w:r>
    </w:p>
    <w:tbl>
      <w:tblPr>
        <w:tblStyle w:val="3"/>
        <w:tblW w:w="0" w:type="auto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0"/>
        <w:gridCol w:w="5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40" w:type="dxa"/>
            <w:vAlign w:val="bottom"/>
          </w:tcPr>
          <w:p>
            <w:pPr>
              <w:spacing w:after="0" w:line="364" w:lineRule="exact"/>
              <w:ind w:left="380"/>
              <w:rPr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w w:val="94"/>
                <w:sz w:val="30"/>
                <w:szCs w:val="30"/>
              </w:rPr>
              <w:t>ξ ≤</w:t>
            </w:r>
            <w:r>
              <w:rPr>
                <w:rFonts w:ascii="Helvetica" w:hAnsi="Helvetica" w:eastAsia="Helvetica" w:cs="Helvetica"/>
                <w:color w:val="auto"/>
                <w:w w:val="94"/>
                <w:sz w:val="30"/>
                <w:szCs w:val="30"/>
              </w:rPr>
              <w:t xml:space="preserve"> 0.35</w:t>
            </w:r>
          </w:p>
        </w:tc>
        <w:tc>
          <w:tcPr>
            <w:tcW w:w="5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二、单项选择题</w:t>
      </w:r>
    </w:p>
    <w:p>
      <w:pP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1.B 2.A 3.C 4.D 5.B 6.B 7.B 8.B 9.C 10.C </w:t>
      </w:r>
    </w:p>
    <w:p>
      <w:pPr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11.D 12.B 13.A </w:t>
      </w:r>
    </w:p>
    <w:p>
      <w:pPr>
        <w:numPr>
          <w:ilvl w:val="0"/>
          <w:numId w:val="0"/>
        </w:numPr>
        <w:tabs>
          <w:tab w:val="left" w:pos="2800"/>
        </w:tabs>
        <w:spacing w:after="0" w:line="364" w:lineRule="exact"/>
        <w:ind w:firstLine="900" w:firstLineChars="300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三、</w:t>
      </w:r>
      <w:r>
        <w:rPr>
          <w:rFonts w:ascii="宋体" w:hAnsi="宋体" w:eastAsia="宋体" w:cs="宋体"/>
          <w:color w:val="auto"/>
          <w:sz w:val="30"/>
          <w:szCs w:val="30"/>
        </w:rPr>
        <w:t>简答题</w:t>
      </w:r>
    </w:p>
    <w:p>
      <w:pPr>
        <w:numPr>
          <w:ilvl w:val="0"/>
          <w:numId w:val="0"/>
        </w:numPr>
        <w:ind w:left="300" w:leftChars="0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30"/>
          <w:szCs w:val="30"/>
        </w:rPr>
        <w:t>简述受弯构件正截面的三种破坏形态。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适筋：当受拉区配置适量的钢筋时，受拉钢筋首先到达屈服强度而引起破坏，</w:t>
      </w:r>
      <w:r>
        <w:rPr>
          <w:rFonts w:ascii="宋体" w:hAnsi="宋体" w:eastAsia="宋体" w:cs="宋体"/>
          <w:color w:val="auto"/>
          <w:sz w:val="29"/>
          <w:szCs w:val="29"/>
        </w:rPr>
        <w:t>破坏时</w:t>
      </w:r>
      <w:r>
        <w:rPr>
          <w:rFonts w:ascii="宋体" w:hAnsi="宋体" w:eastAsia="宋体" w:cs="宋体"/>
          <w:color w:val="auto"/>
          <w:sz w:val="30"/>
          <w:szCs w:val="30"/>
        </w:rPr>
        <w:t>有明显的预兆，为“ 塑性破坏 ”。钢筋和混凝土基本上都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得到充分利用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。</w:t>
      </w:r>
    </w:p>
    <w:p>
      <w:pPr>
        <w:tabs>
          <w:tab w:val="left" w:pos="7580"/>
          <w:tab w:val="left" w:pos="11360"/>
          <w:tab w:val="left" w:pos="13420"/>
        </w:tabs>
        <w:spacing w:after="0" w:line="343" w:lineRule="exact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超筋：当受拉区配置的钢筋过多时，受压区混凝土首先被压碎而引起破坏，</w:t>
      </w:r>
      <w:r>
        <w:rPr>
          <w:rFonts w:ascii="宋体" w:hAnsi="宋体" w:eastAsia="宋体" w:cs="宋体"/>
          <w:color w:val="auto"/>
          <w:sz w:val="29"/>
          <w:szCs w:val="29"/>
        </w:rPr>
        <w:t>钢筋拉应</w:t>
      </w:r>
      <w:r>
        <w:rPr>
          <w:rFonts w:ascii="宋体" w:hAnsi="宋体" w:eastAsia="宋体" w:cs="宋体"/>
          <w:color w:val="auto"/>
          <w:sz w:val="30"/>
          <w:szCs w:val="30"/>
        </w:rPr>
        <w:t>力尚小于屈服强度，破坏前 没有明显的预兆</w:t>
      </w:r>
      <w:r>
        <w:rPr>
          <w:rFonts w:ascii="宋体" w:hAnsi="宋体" w:eastAsia="宋体" w:cs="宋体"/>
          <w:color w:val="auto"/>
          <w:sz w:val="28"/>
          <w:szCs w:val="28"/>
        </w:rPr>
        <w:t>，为“ 脆性破坏 ”。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少筋：当配筋量很低，构件破坏前的极限弯矩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ab/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40"/>
          <w:szCs w:val="40"/>
          <w:vertAlign w:val="subscript"/>
        </w:rPr>
        <w:t>u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不大于开裂时的弯矩</w:t>
      </w:r>
      <w:r>
        <w:rPr>
          <w:rFonts w:ascii="Helvetica" w:hAnsi="Helvetica" w:eastAsia="Helvetica" w:cs="Helvetica"/>
          <w:b/>
          <w:bCs/>
          <w:color w:val="auto"/>
          <w:sz w:val="29"/>
          <w:szCs w:val="29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39"/>
          <w:szCs w:val="39"/>
          <w:vertAlign w:val="subscript"/>
        </w:rPr>
        <w:t>cr</w:t>
      </w:r>
      <w:r>
        <w:rPr>
          <w:rFonts w:ascii="宋体" w:hAnsi="宋体" w:eastAsia="宋体" w:cs="宋体"/>
          <w:color w:val="auto"/>
          <w:sz w:val="29"/>
          <w:szCs w:val="29"/>
        </w:rPr>
        <w:t>；构件混凝</w:t>
      </w:r>
      <w:r>
        <w:rPr>
          <w:rFonts w:ascii="宋体" w:hAnsi="宋体" w:eastAsia="宋体" w:cs="宋体"/>
          <w:color w:val="auto"/>
          <w:sz w:val="30"/>
          <w:szCs w:val="30"/>
        </w:rPr>
        <w:t>土一开裂， 受拉钢筋立即屈服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，受压区混凝土进入强化阶段产生破坏。</w:t>
      </w:r>
      <w:r>
        <w:rPr>
          <w:rFonts w:ascii="宋体" w:hAnsi="宋体" w:eastAsia="宋体" w:cs="宋体"/>
          <w:color w:val="auto"/>
          <w:sz w:val="29"/>
          <w:szCs w:val="29"/>
        </w:rPr>
        <w:t>构件开裂后立即发生</w:t>
      </w:r>
      <w:r>
        <w:rPr>
          <w:rFonts w:ascii="宋体" w:hAnsi="宋体" w:eastAsia="宋体" w:cs="宋体"/>
          <w:color w:val="auto"/>
          <w:sz w:val="30"/>
          <w:szCs w:val="30"/>
        </w:rPr>
        <w:t>很宽的裂缝和很大的挠度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，也属于“  脆性破坏 ”。</w:t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30"/>
          <w:szCs w:val="30"/>
        </w:rPr>
        <w:t>肋梁楼盖设计时，为什么要对内区格板的内力进行折减？</w:t>
      </w:r>
    </w:p>
    <w:p>
      <w:pPr>
        <w:tabs>
          <w:tab w:val="left" w:pos="3780"/>
        </w:tabs>
        <w:spacing w:after="0" w:line="378" w:lineRule="exact"/>
        <w:ind w:left="1440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连续板跨中由于正弯矩作用截面下部开裂，支座由于负弯矩作用截面上部开裂，这就使板的实际轴线成拱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形，</w:t>
      </w:r>
      <w:r>
        <w:rPr>
          <w:rFonts w:ascii="宋体" w:hAnsi="宋体" w:eastAsia="宋体" w:cs="宋体"/>
          <w:color w:val="auto"/>
          <w:sz w:val="30"/>
          <w:szCs w:val="30"/>
        </w:rPr>
        <w:t>如果板的 四周存在有足够刚度的边梁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，</w:t>
      </w:r>
      <w:r>
        <w:rPr>
          <w:rFonts w:ascii="宋体" w:hAnsi="宋体" w:eastAsia="宋体" w:cs="宋体"/>
          <w:color w:val="auto"/>
          <w:sz w:val="30"/>
          <w:szCs w:val="30"/>
        </w:rPr>
        <w:t>即板的 支座不能自由移动时，则作用于板上的一部分荷载将通过拱的作用 直接传给边梁，而使板的最终弯矩降低。为考虑这一有利作用， 《规范》规定，对四周与梁整体连接的单向板中间跨的跨中截面及中间支座截面，计算弯矩可减少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ab/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>20</w:t>
      </w:r>
      <w:r>
        <w:rPr>
          <w:rFonts w:ascii="宋体" w:hAnsi="宋体" w:eastAsia="宋体" w:cs="宋体"/>
          <w:color w:val="auto"/>
          <w:sz w:val="30"/>
          <w:szCs w:val="30"/>
        </w:rPr>
        <w:t>％。但对于 边跨的跨中截面及离板端第二支座截面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，</w:t>
      </w:r>
      <w:r>
        <w:rPr>
          <w:rFonts w:ascii="宋体" w:hAnsi="宋体" w:eastAsia="宋体" w:cs="宋体"/>
          <w:color w:val="auto"/>
          <w:sz w:val="29"/>
          <w:szCs w:val="29"/>
        </w:rPr>
        <w:t>由于边</w:t>
      </w:r>
      <w:r>
        <w:rPr>
          <w:rFonts w:ascii="宋体" w:hAnsi="宋体" w:eastAsia="宋体" w:cs="宋体"/>
          <w:color w:val="auto"/>
          <w:sz w:val="30"/>
          <w:szCs w:val="30"/>
        </w:rPr>
        <w:t>梁侧向刚度不大</w:t>
      </w:r>
      <w:r>
        <w:rPr>
          <w:rFonts w:ascii="Helvetica" w:hAnsi="Helvetica" w:eastAsia="Helvetica" w:cs="Helvetica"/>
          <w:color w:val="auto"/>
          <w:sz w:val="30"/>
          <w:szCs w:val="30"/>
        </w:rPr>
        <w:t>(</w:t>
      </w:r>
      <w:r>
        <w:rPr>
          <w:rFonts w:ascii="宋体" w:hAnsi="宋体" w:eastAsia="宋体" w:cs="宋体"/>
          <w:color w:val="auto"/>
          <w:sz w:val="30"/>
          <w:szCs w:val="30"/>
        </w:rPr>
        <w:t>或无边梁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)</w:t>
      </w:r>
      <w:r>
        <w:rPr>
          <w:rFonts w:ascii="宋体" w:hAnsi="宋体" w:eastAsia="宋体" w:cs="宋体"/>
          <w:color w:val="auto"/>
          <w:sz w:val="30"/>
          <w:szCs w:val="30"/>
        </w:rPr>
        <w:t>难以提供水平推力，因此计算弯矩不予降低。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color w:val="auto"/>
          <w:sz w:val="30"/>
          <w:szCs w:val="30"/>
        </w:rPr>
        <w:t>确定混凝土保护层厚度要考虑哪些因素？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使用环境类别、构件形式（梁板柱）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、钢筋锚固、钢筋直径、裂缝宽度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4.</w:t>
      </w:r>
      <w:r>
        <w:rPr>
          <w:rFonts w:ascii="宋体" w:hAnsi="宋体" w:eastAsia="宋体" w:cs="宋体"/>
          <w:color w:val="auto"/>
          <w:sz w:val="29"/>
          <w:szCs w:val="29"/>
        </w:rPr>
        <w:t>受弯构件计算时，受压区应力图形用矩形代替曲线的原则是什么？</w:t>
      </w:r>
    </w:p>
    <w:p>
      <w:pPr>
        <w:numPr>
          <w:ilvl w:val="0"/>
          <w:numId w:val="0"/>
        </w:numPr>
        <w:spacing w:after="0" w:line="331" w:lineRule="exact"/>
        <w:ind w:firstLine="580" w:firstLineChars="200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29"/>
          <w:szCs w:val="29"/>
        </w:rPr>
        <w:t>等效矩形应力图形的面积与理论图形（即二次抛物线加矩形图）的面积相等 ，即 压</w:t>
      </w:r>
      <w:r>
        <w:rPr>
          <w:rFonts w:ascii="宋体" w:hAnsi="宋体" w:eastAsia="宋体" w:cs="宋体"/>
          <w:color w:val="auto"/>
          <w:sz w:val="30"/>
          <w:szCs w:val="30"/>
        </w:rPr>
        <w:t>应力的合力大小不变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；</w:t>
      </w:r>
    </w:p>
    <w:p>
      <w:pPr>
        <w:spacing w:after="0" w:line="343" w:lineRule="exact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30"/>
          <w:szCs w:val="30"/>
        </w:rPr>
        <w:t>等效矩形应力图的形心位置与理论应力图形的总形心位置相同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，即压应力的</w:t>
      </w:r>
      <w:r>
        <w:rPr>
          <w:rFonts w:ascii="宋体" w:hAnsi="宋体" w:eastAsia="宋体" w:cs="宋体"/>
          <w:color w:val="auto"/>
          <w:sz w:val="29"/>
          <w:szCs w:val="29"/>
        </w:rPr>
        <w:t>合力作</w:t>
      </w:r>
      <w:r>
        <w:rPr>
          <w:rFonts w:ascii="宋体" w:hAnsi="宋体" w:eastAsia="宋体" w:cs="宋体"/>
          <w:color w:val="auto"/>
          <w:sz w:val="30"/>
          <w:szCs w:val="30"/>
        </w:rPr>
        <w:t>用点不变 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按弹性设计和按塑性设计的破坏标准有何不同。</w:t>
      </w:r>
    </w:p>
    <w:p>
      <w:pPr>
        <w:tabs>
          <w:tab w:val="left" w:pos="5820"/>
        </w:tabs>
        <w:spacing w:after="0" w:line="343" w:lineRule="exact"/>
        <w:ind w:left="14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0"/>
          <w:szCs w:val="30"/>
        </w:rPr>
        <w:t>按弹性设计时认为当结构任一截面的内力达到极限弯矩</w:t>
      </w:r>
      <w:r>
        <w:rPr>
          <w:rFonts w:ascii="宋体" w:hAnsi="宋体" w:eastAsia="宋体" w:cs="宋体"/>
          <w:color w:val="auto"/>
          <w:sz w:val="29"/>
          <w:szCs w:val="29"/>
        </w:rPr>
        <w:t>时，整个结构即达到承载力极限</w:t>
      </w:r>
      <w:r>
        <w:rPr>
          <w:rFonts w:ascii="宋体" w:hAnsi="宋体" w:eastAsia="宋体" w:cs="宋体"/>
          <w:color w:val="auto"/>
          <w:sz w:val="30"/>
          <w:szCs w:val="30"/>
        </w:rPr>
        <w:t>状态。当按塑性设计时，达到承载力极限状态的标志不是某一个截面的屈服，而是首先在一个或几个截面出现塑性铰后，随着荷载增加，在其它截面亦陆续出现塑性铰</w:t>
      </w:r>
      <w:r>
        <w:rPr>
          <w:rFonts w:ascii="宋体" w:hAnsi="宋体" w:eastAsia="宋体" w:cs="宋体"/>
          <w:color w:val="auto"/>
          <w:sz w:val="29"/>
          <w:szCs w:val="29"/>
        </w:rPr>
        <w:t>，直到结构的</w:t>
      </w:r>
      <w:r>
        <w:rPr>
          <w:rFonts w:ascii="宋体" w:hAnsi="宋体" w:eastAsia="宋体" w:cs="宋体"/>
          <w:color w:val="auto"/>
          <w:sz w:val="30"/>
          <w:szCs w:val="30"/>
        </w:rPr>
        <w:t>整体或局部形成几何可变体系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为止。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6.</w:t>
      </w:r>
      <w:r>
        <w:rPr>
          <w:rFonts w:ascii="宋体" w:hAnsi="宋体" w:eastAsia="宋体" w:cs="宋体"/>
          <w:color w:val="auto"/>
          <w:sz w:val="29"/>
          <w:szCs w:val="29"/>
        </w:rPr>
        <w:t>受压构件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试说明受压构件中箍筋和纵筋的作用?</w:t>
      </w:r>
    </w:p>
    <w:p>
      <w:pPr>
        <w:numPr>
          <w:ilvl w:val="0"/>
          <w:numId w:val="0"/>
        </w:numPr>
        <w:spacing w:after="0" w:line="331" w:lineRule="exact"/>
        <w:ind w:firstLine="580" w:firstLineChars="200"/>
        <w:rPr>
          <w:rFonts w:hint="eastAsia"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</w:rPr>
        <w:t>答:箍筋作用1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防止纵筋压曲。2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固定纵筋的位置，起到骨架作用。3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约束混凝土，提高构件的延性。4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采用螺旋箍筋，能提高混凝土的强度，增大构件承载力。</w:t>
      </w:r>
    </w:p>
    <w:p>
      <w:pPr>
        <w:numPr>
          <w:ilvl w:val="0"/>
          <w:numId w:val="0"/>
        </w:numPr>
        <w:spacing w:after="0" w:line="331" w:lineRule="exact"/>
        <w:ind w:firstLine="580" w:firstLineChars="200"/>
        <w:rPr>
          <w:rFonts w:hint="eastAsia" w:ascii="宋体" w:hAnsi="宋体" w:eastAsia="宋体" w:cs="宋体"/>
          <w:color w:val="auto"/>
          <w:sz w:val="29"/>
          <w:szCs w:val="29"/>
          <w:lang w:eastAsia="zh-CN"/>
        </w:rPr>
      </w:pPr>
      <w:r>
        <w:rPr>
          <w:rFonts w:hint="eastAsia" w:ascii="宋体" w:hAnsi="宋体" w:eastAsia="宋体" w:cs="宋体"/>
          <w:color w:val="auto"/>
          <w:sz w:val="29"/>
          <w:szCs w:val="29"/>
        </w:rPr>
        <w:t>纵筋作用1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参与承受压力。2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防止偶然偏心产生的破坏。3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改善构件的延性，并减小混凝土的徐变变形。4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与箍筋形成钢筋骨架。</w:t>
      </w:r>
    </w:p>
    <w:p>
      <w:pPr>
        <w:tabs>
          <w:tab w:val="left" w:pos="5040"/>
          <w:tab w:val="left" w:pos="12760"/>
        </w:tabs>
        <w:spacing w:after="0" w:line="343" w:lineRule="exact"/>
        <w:rPr>
          <w:color w:val="auto"/>
          <w:sz w:val="20"/>
          <w:szCs w:val="20"/>
        </w:rPr>
      </w:pPr>
    </w:p>
    <w:p>
      <w:pPr>
        <w:spacing w:after="0" w:line="331" w:lineRule="exact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numPr>
          <w:ilvl w:val="0"/>
          <w:numId w:val="4"/>
        </w:numPr>
        <w:spacing w:after="0" w:line="331" w:lineRule="exact"/>
        <w:ind w:left="0" w:leftChars="0" w:firstLine="0" w:firstLineChars="0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计算题</w:t>
      </w:r>
    </w:p>
    <w:p>
      <w:pPr>
        <w:numPr>
          <w:ilvl w:val="0"/>
          <w:numId w:val="0"/>
        </w:numPr>
        <w:spacing w:after="0" w:line="331" w:lineRule="exact"/>
        <w:ind w:leftChars="0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48250" cy="2354580"/>
            <wp:effectExtent l="0" t="0" r="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54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505200" cy="2540000"/>
            <wp:effectExtent l="0" t="0" r="0" b="1270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57800" cy="1875790"/>
            <wp:effectExtent l="0" t="0" r="0" b="10160"/>
            <wp:docPr id="7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color w:val="auto"/>
          <w:sz w:val="56"/>
          <w:szCs w:val="56"/>
          <w:vertAlign w:val="superscript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91760" cy="3291205"/>
            <wp:effectExtent l="0" t="0" r="8890" b="4445"/>
            <wp:docPr id="8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1760" cy="3291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848610" cy="1710690"/>
            <wp:effectExtent l="0" t="0" r="8890" b="3810"/>
            <wp:docPr id="9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171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361055" cy="600710"/>
            <wp:effectExtent l="0" t="0" r="10795" b="8890"/>
            <wp:docPr id="10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78145" cy="3275965"/>
            <wp:effectExtent l="0" t="0" r="8255" b="635"/>
            <wp:docPr id="1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275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AE4225"/>
    <w:multiLevelType w:val="singleLevel"/>
    <w:tmpl w:val="A5AE422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68F01CD"/>
    <w:multiLevelType w:val="singleLevel"/>
    <w:tmpl w:val="A68F01CD"/>
    <w:lvl w:ilvl="0" w:tentative="0">
      <w:start w:val="4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BA6C4600"/>
    <w:multiLevelType w:val="singleLevel"/>
    <w:tmpl w:val="BA6C460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BBF1A997"/>
    <w:multiLevelType w:val="singleLevel"/>
    <w:tmpl w:val="BBF1A99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300" w:leftChars="0" w:firstLine="0" w:firstLineChars="0"/>
      </w:pPr>
    </w:lvl>
  </w:abstractNum>
  <w:abstractNum w:abstractNumId="4">
    <w:nsid w:val="DFF4481F"/>
    <w:multiLevelType w:val="singleLevel"/>
    <w:tmpl w:val="DFF4481F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072BDEB"/>
    <w:multiLevelType w:val="singleLevel"/>
    <w:tmpl w:val="2072BDEB"/>
    <w:lvl w:ilvl="0" w:tentative="0">
      <w:start w:val="1"/>
      <w:numFmt w:val="decimal"/>
      <w:suff w:val="nothing"/>
      <w:lvlText w:val="%1．"/>
      <w:lvlJc w:val="left"/>
    </w:lvl>
  </w:abstractNum>
  <w:abstractNum w:abstractNumId="6">
    <w:nsid w:val="4CA07302"/>
    <w:multiLevelType w:val="singleLevel"/>
    <w:tmpl w:val="4CA07302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B54A7"/>
    <w:rsid w:val="01616B84"/>
    <w:rsid w:val="0253636E"/>
    <w:rsid w:val="03E93905"/>
    <w:rsid w:val="05C04BFA"/>
    <w:rsid w:val="0BE8606F"/>
    <w:rsid w:val="1137661A"/>
    <w:rsid w:val="11DF7B3C"/>
    <w:rsid w:val="12B82B79"/>
    <w:rsid w:val="140A4DC9"/>
    <w:rsid w:val="14183AF0"/>
    <w:rsid w:val="142C5F01"/>
    <w:rsid w:val="1701338A"/>
    <w:rsid w:val="18280B1A"/>
    <w:rsid w:val="182B7AC6"/>
    <w:rsid w:val="18AB45CA"/>
    <w:rsid w:val="1F61317F"/>
    <w:rsid w:val="211E1984"/>
    <w:rsid w:val="22F06B1A"/>
    <w:rsid w:val="292374EB"/>
    <w:rsid w:val="2C9372C2"/>
    <w:rsid w:val="314A33F8"/>
    <w:rsid w:val="32D35D10"/>
    <w:rsid w:val="33B42716"/>
    <w:rsid w:val="356522A2"/>
    <w:rsid w:val="35CC3563"/>
    <w:rsid w:val="3B1668D8"/>
    <w:rsid w:val="3D3D1564"/>
    <w:rsid w:val="45DC7A3B"/>
    <w:rsid w:val="4CAC55AB"/>
    <w:rsid w:val="50CC542E"/>
    <w:rsid w:val="51B8553F"/>
    <w:rsid w:val="54785717"/>
    <w:rsid w:val="54AD0A79"/>
    <w:rsid w:val="57FC333C"/>
    <w:rsid w:val="5CAC55DA"/>
    <w:rsid w:val="5FE50594"/>
    <w:rsid w:val="61D85F36"/>
    <w:rsid w:val="625F0370"/>
    <w:rsid w:val="627627FA"/>
    <w:rsid w:val="69285807"/>
    <w:rsid w:val="6AE635AE"/>
    <w:rsid w:val="6C5A123B"/>
    <w:rsid w:val="6E223BE8"/>
    <w:rsid w:val="76C54482"/>
    <w:rsid w:val="77D74228"/>
    <w:rsid w:val="78910E67"/>
    <w:rsid w:val="799B54A7"/>
    <w:rsid w:val="7F02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2019-12-04T01:43:00Z</dcterms:created>
  <dc:creator>玉环育华教育</dc:creator>
  <cp:lastModifiedBy>缪婷婷</cp:lastModifiedBy>
  <dcterms:modified xsi:type="dcterms:W3CDTF">2019-12-09T01:54:32Z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