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val="0"/>
        <w:spacing w:before="157" w:beforeLines="50" w:after="157" w:afterLines="50" w:line="20" w:lineRule="atLeast"/>
        <w:jc w:val="center"/>
        <w:textAlignment w:val="auto"/>
        <w:rPr>
          <w:rFonts w:hint="eastAsia" w:ascii="宋体" w:hAnsi="宋体" w:cs="宋体"/>
          <w:b/>
          <w:color w:val="000000"/>
          <w:sz w:val="21"/>
          <w:szCs w:val="21"/>
          <w:lang w:eastAsia="zh-CN"/>
        </w:rPr>
      </w:pPr>
      <w:r>
        <w:rPr>
          <w:rFonts w:hint="eastAsia" w:ascii="宋体" w:hAnsi="宋体" w:cs="宋体"/>
          <w:b/>
          <w:color w:val="000000"/>
          <w:sz w:val="21"/>
          <w:szCs w:val="21"/>
          <w:lang w:eastAsia="zh-CN"/>
        </w:rPr>
        <w:t>现代文学专题复习资料</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一、单项选择题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1．在一段时间内，小说题材的选择直接影响到作品的高低优劣。“十七年”时期重大社会题材小说《林海雪原》的作者是(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A．曲波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B．梁斌</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C．柳青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D．吴强</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2．“文革”中的样板戏，有许多都是根据原有的现存剧目改编的，其中，京剧样板戏&lt;海港》是根据《海港的早晨》改编的，《海港的早晨》原来是(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A．淮剧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B．晋剧</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C．沪剧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D．川剧</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3．朦胧诗最先引起社会的注意，是一位老诗人在刚刚于成都复刊的诗刊《星星》上发表了一篇“读后感”：《新的课题——从顾城同志的几首诗谈起》，这位老诗人是(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A．艾青    </w:t>
      </w:r>
      <w:r>
        <w:rPr>
          <w:rFonts w:hint="eastAsia" w:ascii="宋体" w:hAnsi="宋体" w:eastAsia="宋体" w:cs="宋体"/>
          <w:color w:val="000000"/>
          <w:sz w:val="21"/>
          <w:szCs w:val="21"/>
          <w:lang w:val="en-US" w:eastAsia="zh-CN"/>
        </w:rPr>
        <w:t xml:space="preserve">       B.</w:t>
      </w:r>
      <w:r>
        <w:rPr>
          <w:rFonts w:hint="eastAsia" w:ascii="宋体" w:hAnsi="宋体" w:eastAsia="宋体" w:cs="宋体"/>
          <w:color w:val="000000"/>
          <w:sz w:val="21"/>
          <w:szCs w:val="21"/>
        </w:rPr>
        <w:t>公刘</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C．谢冕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D．顾工</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4．兼有天真明朗与放荡妩媚两方面特点的米兰，是王朔哪部作品中的主人公？(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A．《空中小姐》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B．《动物凶猛》</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C．《浮出海面》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D．《顽主&gt;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5．“告诉你吧，世界／我——不——相——信！”这句诗出自作品(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A．《回答》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B．《无题》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 xml:space="preserve">《一切》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D．《履历》</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6．“西南联大有一个文嫂。”是汪曾祺在哪篇小说开头的第一句话？(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A．《老鲁》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B．《受戒》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C．《鸡毛》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D．《异秉》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汪曾祺只在极少的作品流露出嘲讽的意味，比如，他在一篇小说的结尾处只用一句话就写出了一个团长的心理：“我的女人，怎么能摸来摸去！她身上，除了我，任何男人都不许碰！这小子，太欺负人了！日他奶奶！”这篇小说是(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A．《鉴赏家》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B．《岁寒三友》</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C．《陈小手》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D．《大淖记事》</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8．最早将女性作家与时代精神关联在一起，有意识地运用历史分析的方法来分析作家的写作立场以及作品的意识形态的批评家，是写有《庐隐论》、《冰心论》的(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A．茅盾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B．鲁迅</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C．胡风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D．周扬</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 1986年后，王安忆发表了一批引起颇多争议的作品，被归入当时的“性题材”中，其中，除了著名的“三恋”外，还有(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A．《香港的情与爱》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B．《小鲍庄》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C．《岗上的世纪》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D．《大刘庄》</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10.老秦在阎家山的问题解决后，竟跪在地上向老杨等人磕头，这个情节出自赵树理的小说(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A．《小二黑结婚》            B．《田寡妇看瓜》</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C．《李家庄的变迁》          D．《李有才板话》</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二、多项选择题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11．“山药蛋派”的主要作家，除赵树理外，还有(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A.马烽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B．西戎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C．束为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D．孙谦</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12.在20世纪70年代末和80年代初，几乎在朦胧诗出现的同时，小说创作中就出现了现代主义的尝试之作，主要有（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A.刘索拉的《你别无选择》         B．王蒙的《夜的眼》</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C．茹志鹃的《剪辑错了的故事》    D．宗璞的《我是谁》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13. 1987年《顽主》引起大众和批评界的关注后，王朔一发而不可收，后来的几个中篇和长篇都可以看作是“顽主形象”的继续和延长，其中，主要有(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A．《玩的就是心跳》              B．《千万别把我当人》</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C．《你不是一个俗人》            D．《一点正经也没有&gt;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14.在20世纪90年代出现的第三次女性文学高潮中，出现了一批自觉表现女性意识的女性作家，其中，主要有(       )等。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A.残雪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B．陈染</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C．徐坤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D．林白</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15.先锋小说的重要作家，主要有</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A.马原、莫言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B．张炜、张承志</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C．格非、苏童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D．北村、孙甘露</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三、填空题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16.小说《创业史》和《山乡巨变》的作者分别是柳青和</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17.郭沫若在《读了&lt;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&gt;》一文中说，这部小说的规模比作者的前两部小说《小二黑结婚》和《李有才板话》“更加宏大了”，“最成功的是语言”，“创出了新的通俗文体”。</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18.“文化大革命”的“导火索”是1965年11月10日上海《文汇报》发表的姚文元的文章《评新编历史剧（海瑞罢官&gt;》。《海瑞罢官》的作者是历史学家</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19．《</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》为了改变原演出本中李玉和一家三代平分秋色的状况，大力给李玉和扩戏，全剧始终由他牵着鸠山的鼻子转。</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20.所谓“二革”创作方法，是指“革命的现实主义”与“革命的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主义”的结合。</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21．“样板戏”《龙江颂》的前身是话剧《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22.较早对朦胧诗人的创作进行整体检阅的文章是</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的《失去平静之后》。</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23.“朦胧诗派”的得名，最初来自于_</w:t>
      </w:r>
      <w:r>
        <w:rPr>
          <w:rFonts w:hint="eastAsia" w:ascii="宋体" w:hAnsi="宋体" w:eastAsia="宋体" w:cs="宋体"/>
          <w:color w:val="000000"/>
          <w:sz w:val="21"/>
          <w:szCs w:val="21"/>
          <w:u w:val="single"/>
        </w:rPr>
        <w:t>_           _</w:t>
      </w:r>
      <w:r>
        <w:rPr>
          <w:rFonts w:hint="eastAsia" w:ascii="宋体" w:hAnsi="宋体" w:eastAsia="宋体" w:cs="宋体"/>
          <w:color w:val="000000"/>
          <w:sz w:val="21"/>
          <w:szCs w:val="21"/>
        </w:rPr>
        <w:t>_那篇有名的《令人气闷的“朦胧”》。</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24.在舒婷的诗集《双桅船》出版后，</w:t>
      </w:r>
      <w:r>
        <w:rPr>
          <w:rFonts w:hint="eastAsia" w:ascii="宋体" w:hAnsi="宋体" w:eastAsia="宋体" w:cs="宋体"/>
          <w:color w:val="000000"/>
          <w:sz w:val="21"/>
          <w:szCs w:val="21"/>
          <w:u w:val="single"/>
        </w:rPr>
        <w:t>__          _</w:t>
      </w:r>
      <w:r>
        <w:rPr>
          <w:rFonts w:hint="eastAsia" w:ascii="宋体" w:hAnsi="宋体" w:eastAsia="宋体" w:cs="宋体"/>
          <w:color w:val="000000"/>
          <w:sz w:val="21"/>
          <w:szCs w:val="21"/>
        </w:rPr>
        <w:t>_的《纪念碑》、杨炼的《土地》也陆续出版，更有大批朦胧诗在全国各地的刊物上发表，形成了一发而不可收的巨大势头。</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25.最先在文学史中为朦胧诗开设“专章”的文学史著作是1985年中国社会科学出版社出版的《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六年》。</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26.在“文化热”的影响下，“文化化”倾向成为市井小说和乡土小说的共同特点，主要作品除了汪曾祺的《受戒》、《大淖记事》外，还有</w:t>
      </w:r>
      <w:r>
        <w:rPr>
          <w:rFonts w:hint="eastAsia" w:ascii="宋体" w:hAnsi="宋体" w:eastAsia="宋体" w:cs="宋体"/>
          <w:color w:val="000000"/>
          <w:sz w:val="21"/>
          <w:szCs w:val="21"/>
          <w:u w:val="single"/>
        </w:rPr>
        <w:t xml:space="preserve">_           </w:t>
      </w:r>
      <w:r>
        <w:rPr>
          <w:rFonts w:hint="eastAsia" w:ascii="宋体" w:hAnsi="宋体" w:eastAsia="宋体" w:cs="宋体"/>
          <w:color w:val="000000"/>
          <w:sz w:val="21"/>
          <w:szCs w:val="21"/>
        </w:rPr>
        <w:t>的“陈奂生系列”等。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27.汪曾祺曾说，他写小英子的形象受到过老师</w:t>
      </w:r>
      <w:r>
        <w:rPr>
          <w:rFonts w:hint="eastAsia" w:ascii="宋体" w:hAnsi="宋体" w:eastAsia="宋体" w:cs="宋体"/>
          <w:color w:val="000000"/>
          <w:sz w:val="21"/>
          <w:szCs w:val="21"/>
          <w:u w:val="single"/>
        </w:rPr>
        <w:t>_             _</w:t>
      </w:r>
      <w:r>
        <w:rPr>
          <w:rFonts w:hint="eastAsia" w:ascii="宋体" w:hAnsi="宋体" w:eastAsia="宋体" w:cs="宋体"/>
          <w:color w:val="000000"/>
          <w:sz w:val="21"/>
          <w:szCs w:val="21"/>
        </w:rPr>
        <w:t>—笔下那些农村少女三三、天天、翠翠等的潜在影响。</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28．《__</w:t>
      </w:r>
      <w:r>
        <w:rPr>
          <w:rFonts w:hint="eastAsia" w:ascii="宋体" w:hAnsi="宋体" w:eastAsia="宋体" w:cs="宋体"/>
          <w:color w:val="000000"/>
          <w:sz w:val="21"/>
          <w:szCs w:val="21"/>
          <w:u w:val="single"/>
        </w:rPr>
        <w:t xml:space="preserve">_          </w:t>
      </w:r>
      <w:r>
        <w:rPr>
          <w:rFonts w:hint="eastAsia" w:ascii="宋体" w:hAnsi="宋体" w:eastAsia="宋体" w:cs="宋体"/>
          <w:color w:val="000000"/>
          <w:sz w:val="21"/>
          <w:szCs w:val="21"/>
        </w:rPr>
        <w:t xml:space="preserve"> _》借中国淮北一个僻远、贫困，几近乎静止状态的小村庄，来审视传统文化的自救力问题，被认为是王安忆80年代中期风格转变的标志性作品。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29．</w:t>
      </w:r>
      <w:r>
        <w:rPr>
          <w:rFonts w:hint="eastAsia" w:ascii="宋体" w:hAnsi="宋体" w:eastAsia="宋体" w:cs="宋体"/>
          <w:i/>
          <w:color w:val="000000"/>
          <w:sz w:val="21"/>
          <w:szCs w:val="21"/>
          <w:u w:val="single"/>
        </w:rPr>
        <w:t xml:space="preserve">            </w:t>
      </w:r>
      <w:r>
        <w:rPr>
          <w:rFonts w:hint="eastAsia" w:ascii="宋体" w:hAnsi="宋体" w:eastAsia="宋体" w:cs="宋体"/>
          <w:color w:val="000000"/>
          <w:sz w:val="21"/>
          <w:szCs w:val="21"/>
        </w:rPr>
        <w:t>写都市的三个中篇：《逐鹿中街》(1988)、&lt;“文革”轶事》(1993)和&lt;香港的情和爱》(1993)，在情爱设计上有着张爱玲小说的某种内敛性的空间特征。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30.</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早期创作的《莎菲女士的日记》中的莎菲形象曾被看作是“五四”以后“解融的青年女子在性爱上的矛盾心理的代表者”。</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31．大家知道莫言和</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，不是因为他们的小说《红高梁》和《妻妾成群》，而是张艺谋根据这两部小说改编的影片《红高粱》和《大红灯笼高高挂》。</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32.在20世纪90年代后出现的“文学读物”中，除了王朔的“顽主”系列小说外，还有余秋雨的《文化苦旅》等“大文化”散文，以及</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的《情爱画廊》等。</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33．山岗的儿子皮皮杀死丁山峰的儿子，山峰杀死了皮皮，山岗杀死了山峰，山峰的妻子借助公安机关杀死了山岗……，这个“连环报”式的仇杀故事出自</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的小说&lt;现实一种》。</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34.发表于1989年的创作谈《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》和1991年的长篇小说《呼喊与细</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雨》，被人们看作是余华前期创作的一个总结。</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35.“十八岁”在余华的小说中是一个象征，他的《十八岁出门远行》写的是十八岁，他的《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事件》写的还是十八岁。</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四、简答题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36、1921年成为新文学发展史上的重要年头的主要原因有哪些？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37、闻一多在《诗镌》第七期上发表了诗论《诗的格律》，提出了著名的“三美”主张。请简要说明闻一多“三美”主张的主要内容。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38、徐志摩的诗歌在内容上大致可以分为几类？这几类诗歌创作呈现出什么样的关系？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39、1949年以前的周作人散文创作可以分为三个时期。1918-1927年可以看作前期。请简要说明周作人这一时期散文创作的主要特点和收获（各举一例）。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五、分析题</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40、阿Q这样的乡村流氓无产者对革命的危害性，在鲁迅笔下只是一种潜藏的威胁，却被他不幸而言中。“据我的意思，中国倘不革命，阿Q便不做，既然革命，就会做的。我的阿Q的运命，也只能如此，人格也恐怕并不是两个。民国元年已经过去，无可追踪了，但此后倘再有改革．我相信还会有阿Q似的革命党出现。我也很愿意如人们所说，我只写出了现在以前的或一时期，但我还恐怕我所看见的并非现代的前身，而是其后，或者竟是二三十年之后。”请问，你怎么看阿Q式的流氓无产者对于革命和社会的危害?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41、《雷雨》中的人物是具有典型意义和永久生命力的形象。其关键就在于作者不是平面、概念地塑造形象，而是强调人物的矛盾性和复杂性。周朴园的形象，正是通过他对蘩漪、侍萍、大海、周萍的态度的不同侧面得以表现的。请结合作品的具体内容，说明周朴园形象的矛盾性和复杂性。  </w:t>
      </w:r>
    </w:p>
    <w:p>
      <w:pPr>
        <w:keepNext w:val="0"/>
        <w:keepLines w:val="0"/>
        <w:pageBreakBefore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sz w:val="21"/>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rPr>
          <w:rFonts w:hint="eastAsia" w:ascii="宋体" w:hAnsi="宋体"/>
          <w:color w:val="000000"/>
          <w:szCs w:val="21"/>
        </w:rPr>
      </w:pPr>
    </w:p>
    <w:p>
      <w:pPr>
        <w:snapToGrid w:val="0"/>
        <w:jc w:val="center"/>
        <w:rPr>
          <w:rFonts w:hint="eastAsia" w:ascii="宋体" w:hAnsi="宋体"/>
          <w:b/>
          <w:bCs/>
          <w:color w:val="FF0000"/>
          <w:szCs w:val="21"/>
        </w:rPr>
      </w:pPr>
      <w:r>
        <w:rPr>
          <w:rFonts w:hint="eastAsia" w:ascii="宋体" w:hAnsi="宋体"/>
          <w:b/>
          <w:bCs/>
          <w:color w:val="FF0000"/>
          <w:szCs w:val="21"/>
        </w:rPr>
        <w:t>现当代文学专题</w:t>
      </w:r>
      <w:r>
        <w:rPr>
          <w:rFonts w:hint="eastAsia" w:ascii="宋体" w:hAnsi="宋体"/>
          <w:b/>
          <w:bCs/>
          <w:color w:val="FF0000"/>
          <w:szCs w:val="21"/>
          <w:lang w:eastAsia="zh-CN"/>
        </w:rPr>
        <w:t>复习资料</w:t>
      </w:r>
      <w:r>
        <w:rPr>
          <w:rFonts w:hint="eastAsia" w:ascii="宋体" w:hAnsi="宋体"/>
          <w:b/>
          <w:bCs/>
          <w:color w:val="FF0000"/>
          <w:szCs w:val="21"/>
        </w:rPr>
        <w:t>参考答案</w:t>
      </w:r>
    </w:p>
    <w:p>
      <w:pPr>
        <w:numPr>
          <w:ilvl w:val="0"/>
          <w:numId w:val="1"/>
        </w:numPr>
        <w:snapToGrid w:val="0"/>
        <w:ind w:left="210" w:leftChars="0" w:firstLine="0" w:firstLineChars="0"/>
        <w:rPr>
          <w:rFonts w:hint="eastAsia" w:ascii="宋体" w:hAnsi="宋体"/>
          <w:b w:val="0"/>
          <w:bCs w:val="0"/>
          <w:i w:val="0"/>
          <w:iCs w:val="0"/>
          <w:color w:val="000000"/>
          <w:szCs w:val="21"/>
        </w:rPr>
      </w:pPr>
      <w:r>
        <w:rPr>
          <w:rFonts w:hint="eastAsia" w:ascii="宋体" w:hAnsi="宋体"/>
          <w:b/>
          <w:bCs/>
          <w:i w:val="0"/>
          <w:iCs w:val="0"/>
          <w:color w:val="000000"/>
          <w:szCs w:val="21"/>
        </w:rPr>
        <w:t xml:space="preserve">单项选择题  </w:t>
      </w:r>
      <w:r>
        <w:rPr>
          <w:rFonts w:hint="eastAsia" w:ascii="宋体" w:hAnsi="宋体"/>
          <w:b w:val="0"/>
          <w:bCs w:val="0"/>
          <w:i w:val="0"/>
          <w:iCs w:val="0"/>
          <w:color w:val="000000"/>
          <w:szCs w:val="21"/>
        </w:rPr>
        <w:t xml:space="preserve"> </w:t>
      </w:r>
    </w:p>
    <w:p>
      <w:pPr>
        <w:numPr>
          <w:ilvl w:val="0"/>
          <w:numId w:val="0"/>
        </w:numPr>
        <w:snapToGrid w:val="0"/>
        <w:ind w:left="210" w:leftChars="0"/>
        <w:rPr>
          <w:rFonts w:hint="eastAsia" w:ascii="宋体" w:hAnsi="宋体"/>
          <w:b w:val="0"/>
          <w:bCs w:val="0"/>
          <w:i w:val="0"/>
          <w:iCs w:val="0"/>
          <w:color w:val="000000"/>
          <w:szCs w:val="21"/>
        </w:rPr>
      </w:pPr>
      <w:r>
        <w:rPr>
          <w:rFonts w:hint="eastAsia" w:ascii="宋体" w:hAnsi="宋体"/>
          <w:b w:val="0"/>
          <w:bCs w:val="0"/>
          <w:i w:val="0"/>
          <w:iCs w:val="0"/>
          <w:color w:val="000000"/>
          <w:szCs w:val="21"/>
        </w:rPr>
        <w:t>1．    2．A    3．B    4．    5．A</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6．</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 xml:space="preserve">    7．C    8．    9．C    10．</w:t>
      </w:r>
    </w:p>
    <w:p>
      <w:pPr>
        <w:snapToGrid w:val="0"/>
        <w:rPr>
          <w:rFonts w:hint="eastAsia" w:ascii="宋体" w:hAnsi="宋体"/>
          <w:b/>
          <w:bCs/>
          <w:i w:val="0"/>
          <w:iCs w:val="0"/>
          <w:color w:val="000000"/>
          <w:szCs w:val="21"/>
        </w:rPr>
      </w:pPr>
    </w:p>
    <w:p>
      <w:pPr>
        <w:snapToGrid w:val="0"/>
        <w:rPr>
          <w:rFonts w:hint="eastAsia" w:ascii="宋体" w:hAnsi="宋体"/>
          <w:b/>
          <w:bCs/>
          <w:i w:val="0"/>
          <w:iCs w:val="0"/>
          <w:color w:val="000000"/>
          <w:szCs w:val="21"/>
        </w:rPr>
      </w:pPr>
      <w:r>
        <w:rPr>
          <w:rFonts w:hint="eastAsia" w:ascii="宋体" w:hAnsi="宋体"/>
          <w:b/>
          <w:bCs/>
          <w:i w:val="0"/>
          <w:iCs w:val="0"/>
          <w:color w:val="000000"/>
          <w:szCs w:val="21"/>
        </w:rPr>
        <w:t>二、多项选择题</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11.     12. BCD    13. ABCD    14.     15. ACD</w:t>
      </w:r>
    </w:p>
    <w:p>
      <w:pPr>
        <w:snapToGrid w:val="0"/>
        <w:rPr>
          <w:rFonts w:hint="eastAsia" w:ascii="宋体" w:hAnsi="宋体"/>
          <w:b/>
          <w:bCs/>
          <w:i w:val="0"/>
          <w:iCs w:val="0"/>
          <w:color w:val="000000"/>
          <w:szCs w:val="21"/>
        </w:rPr>
      </w:pPr>
    </w:p>
    <w:p>
      <w:pPr>
        <w:snapToGrid w:val="0"/>
        <w:rPr>
          <w:rFonts w:hint="eastAsia" w:ascii="宋体" w:hAnsi="宋体"/>
          <w:b/>
          <w:bCs/>
          <w:i w:val="0"/>
          <w:iCs w:val="0"/>
          <w:color w:val="000000"/>
          <w:szCs w:val="21"/>
        </w:rPr>
      </w:pPr>
      <w:r>
        <w:rPr>
          <w:rFonts w:hint="eastAsia" w:ascii="宋体" w:hAnsi="宋体"/>
          <w:b/>
          <w:bCs/>
          <w:i w:val="0"/>
          <w:iCs w:val="0"/>
          <w:color w:val="000000"/>
          <w:szCs w:val="21"/>
        </w:rPr>
        <w:t>三、填空题</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16．</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 xml:space="preserve"> </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17</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李家庄的变迁</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18．</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19</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红灯记</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20</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21．龙江颂</w:t>
      </w:r>
    </w:p>
    <w:p>
      <w:pPr>
        <w:snapToGrid w:val="0"/>
        <w:ind w:firstLine="420" w:firstLineChars="200"/>
        <w:rPr>
          <w:rFonts w:hint="eastAsia" w:ascii="宋体" w:hAnsi="宋体"/>
          <w:b w:val="0"/>
          <w:bCs w:val="0"/>
          <w:i w:val="0"/>
          <w:iCs w:val="0"/>
          <w:color w:val="000000"/>
          <w:szCs w:val="21"/>
        </w:rPr>
      </w:pPr>
      <w:r>
        <w:rPr>
          <w:rFonts w:hint="eastAsia" w:ascii="宋体" w:hAnsi="宋体"/>
          <w:b w:val="0"/>
          <w:bCs w:val="0"/>
          <w:i w:val="0"/>
          <w:iCs w:val="0"/>
          <w:color w:val="000000"/>
          <w:szCs w:val="21"/>
        </w:rPr>
        <w:t>22．谢冕</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23．</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24</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江河</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25</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新时期文学</w:t>
      </w:r>
    </w:p>
    <w:p>
      <w:pPr>
        <w:snapToGrid w:val="0"/>
        <w:ind w:firstLine="420"/>
        <w:rPr>
          <w:rFonts w:hint="eastAsia" w:ascii="宋体" w:hAnsi="宋体"/>
          <w:b w:val="0"/>
          <w:bCs w:val="0"/>
          <w:i w:val="0"/>
          <w:iCs w:val="0"/>
          <w:color w:val="000000"/>
          <w:szCs w:val="21"/>
          <w:lang w:val="en-US" w:eastAsia="zh-CN"/>
        </w:rPr>
      </w:pPr>
      <w:r>
        <w:rPr>
          <w:rFonts w:hint="eastAsia" w:ascii="宋体" w:hAnsi="宋体"/>
          <w:b w:val="0"/>
          <w:bCs w:val="0"/>
          <w:i w:val="0"/>
          <w:iCs w:val="0"/>
          <w:color w:val="000000"/>
          <w:szCs w:val="21"/>
        </w:rPr>
        <w:t>26</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 xml:space="preserve">高晓声874 </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27</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沈从文</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28．</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29</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30</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丁玲31．</w:t>
      </w:r>
      <w:r>
        <w:rPr>
          <w:rFonts w:hint="eastAsia" w:ascii="宋体" w:hAnsi="宋体"/>
          <w:b w:val="0"/>
          <w:bCs w:val="0"/>
          <w:i w:val="0"/>
          <w:iCs w:val="0"/>
          <w:color w:val="000000"/>
          <w:szCs w:val="21"/>
          <w:lang w:val="en-US" w:eastAsia="zh-CN"/>
        </w:rPr>
        <w:t xml:space="preserve">  </w:t>
      </w:r>
    </w:p>
    <w:p>
      <w:pPr>
        <w:snapToGrid w:val="0"/>
        <w:ind w:firstLine="420"/>
        <w:rPr>
          <w:rFonts w:hint="default" w:ascii="宋体" w:hAnsi="宋体" w:eastAsia="宋体"/>
          <w:b w:val="0"/>
          <w:bCs w:val="0"/>
          <w:i w:val="0"/>
          <w:iCs w:val="0"/>
          <w:color w:val="000000"/>
          <w:szCs w:val="21"/>
          <w:lang w:val="en-US" w:eastAsia="zh-CN"/>
        </w:rPr>
      </w:pPr>
      <w:r>
        <w:rPr>
          <w:rFonts w:hint="eastAsia" w:ascii="宋体" w:hAnsi="宋体"/>
          <w:b w:val="0"/>
          <w:bCs w:val="0"/>
          <w:i w:val="0"/>
          <w:iCs w:val="0"/>
          <w:color w:val="000000"/>
          <w:szCs w:val="21"/>
        </w:rPr>
        <w:t>32</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张抗抗</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33</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余华</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34</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虚伪的作品</w:t>
      </w:r>
      <w:r>
        <w:rPr>
          <w:rFonts w:hint="eastAsia" w:ascii="宋体" w:hAnsi="宋体"/>
          <w:b w:val="0"/>
          <w:bCs w:val="0"/>
          <w:i w:val="0"/>
          <w:iCs w:val="0"/>
          <w:color w:val="000000"/>
          <w:szCs w:val="21"/>
          <w:lang w:val="en-US" w:eastAsia="zh-CN"/>
        </w:rPr>
        <w:t xml:space="preserve">    </w:t>
      </w:r>
      <w:r>
        <w:rPr>
          <w:rFonts w:hint="eastAsia" w:ascii="宋体" w:hAnsi="宋体"/>
          <w:b w:val="0"/>
          <w:bCs w:val="0"/>
          <w:i w:val="0"/>
          <w:iCs w:val="0"/>
          <w:color w:val="000000"/>
          <w:szCs w:val="21"/>
        </w:rPr>
        <w:t>35．</w:t>
      </w:r>
      <w:r>
        <w:rPr>
          <w:rFonts w:hint="eastAsia" w:ascii="宋体" w:hAnsi="宋体"/>
          <w:b w:val="0"/>
          <w:bCs w:val="0"/>
          <w:i w:val="0"/>
          <w:iCs w:val="0"/>
          <w:color w:val="000000"/>
          <w:szCs w:val="21"/>
          <w:lang w:val="en-US" w:eastAsia="zh-CN"/>
        </w:rPr>
        <w:t xml:space="preserve">  </w:t>
      </w:r>
    </w:p>
    <w:p>
      <w:pPr>
        <w:snapToGrid w:val="0"/>
        <w:rPr>
          <w:rFonts w:hint="eastAsia" w:ascii="宋体" w:hAnsi="宋体"/>
          <w:b/>
          <w:bCs/>
          <w:i w:val="0"/>
          <w:iCs w:val="0"/>
          <w:color w:val="000000"/>
          <w:sz w:val="24"/>
        </w:rPr>
      </w:pPr>
    </w:p>
    <w:p>
      <w:pPr>
        <w:snapToGrid w:val="0"/>
        <w:rPr>
          <w:rFonts w:hint="eastAsia" w:ascii="宋体" w:hAnsi="宋体"/>
          <w:b/>
          <w:bCs/>
          <w:i w:val="0"/>
          <w:iCs w:val="0"/>
          <w:color w:val="000000"/>
          <w:sz w:val="24"/>
        </w:rPr>
      </w:pPr>
      <w:r>
        <w:rPr>
          <w:rFonts w:hint="eastAsia" w:ascii="宋体" w:hAnsi="宋体"/>
          <w:b/>
          <w:bCs/>
          <w:i w:val="0"/>
          <w:iCs w:val="0"/>
          <w:color w:val="000000"/>
          <w:sz w:val="24"/>
        </w:rPr>
        <w:t>四、简答题</w:t>
      </w:r>
    </w:p>
    <w:p>
      <w:pPr>
        <w:snapToGrid w:val="0"/>
        <w:rPr>
          <w:rFonts w:hint="eastAsia" w:ascii="宋体" w:hAnsi="宋体"/>
          <w:b w:val="0"/>
          <w:bCs w:val="0"/>
          <w:i w:val="0"/>
          <w:iCs w:val="0"/>
          <w:color w:val="000000"/>
          <w:szCs w:val="21"/>
          <w:lang w:val="en-US" w:eastAsia="zh-CN"/>
        </w:rPr>
      </w:pPr>
      <w:r>
        <w:rPr>
          <w:rFonts w:hint="eastAsia" w:ascii="宋体" w:hAnsi="宋体"/>
          <w:b w:val="0"/>
          <w:bCs w:val="0"/>
          <w:i w:val="0"/>
          <w:iCs w:val="0"/>
          <w:color w:val="000000"/>
          <w:szCs w:val="21"/>
        </w:rPr>
        <w:t>36</w:t>
      </w:r>
      <w:r>
        <w:rPr>
          <w:rFonts w:hint="eastAsia" w:ascii="宋体" w:hAnsi="宋体"/>
          <w:b w:val="0"/>
          <w:bCs w:val="0"/>
          <w:i w:val="0"/>
          <w:iCs w:val="0"/>
          <w:color w:val="000000"/>
          <w:szCs w:val="21"/>
          <w:lang w:val="en-US" w:eastAsia="zh-CN"/>
        </w:rPr>
        <w:t>.答：</w:t>
      </w:r>
    </w:p>
    <w:p>
      <w:pPr>
        <w:snapToGrid w:val="0"/>
        <w:ind w:firstLine="420"/>
        <w:rPr>
          <w:rFonts w:hint="eastAsia" w:ascii="宋体" w:hAnsi="宋体"/>
          <w:b w:val="0"/>
          <w:bCs w:val="0"/>
          <w:i w:val="0"/>
          <w:iCs w:val="0"/>
          <w:color w:val="000000"/>
          <w:szCs w:val="21"/>
        </w:rPr>
      </w:pPr>
      <w:r>
        <w:rPr>
          <w:rFonts w:hint="eastAsia" w:ascii="宋体" w:hAnsi="宋体"/>
          <w:b w:val="0"/>
          <w:bCs w:val="0"/>
          <w:i w:val="0"/>
          <w:iCs w:val="0"/>
          <w:color w:val="000000"/>
          <w:szCs w:val="21"/>
        </w:rPr>
        <w:t xml:space="preserve"> </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37</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答：A．“音乐美”主要是指音节和韵脚的和谐，一行诗中的音节、音尺的排列组合要有规律。 B．“绘画美”是诗的用词要做到有画面有色彩，讲究诗的视觉形象和直观性。 C．“建筑美”主要是指从诗的整体外形上看，节与节、行与行之间要匀称均齐。</w:t>
      </w:r>
    </w:p>
    <w:p>
      <w:pPr>
        <w:snapToGrid w:val="0"/>
        <w:ind w:firstLine="420"/>
        <w:rPr>
          <w:rFonts w:hint="eastAsia" w:ascii="宋体" w:hAnsi="宋体"/>
          <w:b w:val="0"/>
          <w:bCs w:val="0"/>
          <w:i w:val="0"/>
          <w:iCs w:val="0"/>
          <w:color w:val="000000"/>
          <w:szCs w:val="21"/>
        </w:rPr>
      </w:pP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38</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 xml:space="preserve">答： </w:t>
      </w:r>
      <w:bookmarkStart w:id="0" w:name="_GoBack"/>
      <w:bookmarkEnd w:id="0"/>
    </w:p>
    <w:p>
      <w:pPr>
        <w:snapToGrid w:val="0"/>
        <w:ind w:firstLine="420"/>
        <w:rPr>
          <w:rFonts w:hint="eastAsia" w:ascii="宋体" w:hAnsi="宋体"/>
          <w:b w:val="0"/>
          <w:bCs w:val="0"/>
          <w:i w:val="0"/>
          <w:iCs w:val="0"/>
          <w:color w:val="000000"/>
          <w:szCs w:val="21"/>
        </w:rPr>
      </w:pP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39</w:t>
      </w:r>
      <w:r>
        <w:rPr>
          <w:rFonts w:hint="eastAsia" w:ascii="宋体" w:hAnsi="宋体"/>
          <w:b w:val="0"/>
          <w:bCs w:val="0"/>
          <w:i w:val="0"/>
          <w:iCs w:val="0"/>
          <w:color w:val="000000"/>
          <w:szCs w:val="21"/>
          <w:lang w:val="en-US" w:eastAsia="zh-CN"/>
        </w:rPr>
        <w:t>.</w:t>
      </w:r>
      <w:r>
        <w:rPr>
          <w:rFonts w:hint="eastAsia" w:ascii="宋体" w:hAnsi="宋体"/>
          <w:b w:val="0"/>
          <w:bCs w:val="0"/>
          <w:i w:val="0"/>
          <w:iCs w:val="0"/>
          <w:color w:val="000000"/>
          <w:szCs w:val="21"/>
        </w:rPr>
        <w:t>答：A．有一部分属于新文学理论建设的文章，如《人的文学》、《论小诗》、《美文》等。  B．大部分是杂文，既有批判揭露性的，也有与“现代评论派”进行交锋的，如《碰伤》、《我们的闲话（二十六）》、《拜脚商兑》、《上下身》、《“先进国之妇女”》、《奴才礼赞》、《传单抄本》等。  C．记叙抒情类的小品散文出现稍晚，彻底破除了“美文不能用白话”的迷信，且名篇甚多，如《故乡的野菜》、《苍蝇》、《乌篷船》、《谈酒》、《初恋》、《山中杂信》等。</w:t>
      </w:r>
    </w:p>
    <w:p>
      <w:pPr>
        <w:snapToGrid w:val="0"/>
        <w:ind w:firstLine="420"/>
        <w:rPr>
          <w:rFonts w:hint="eastAsia" w:ascii="宋体" w:hAnsi="宋体"/>
          <w:b/>
          <w:bCs/>
          <w:i w:val="0"/>
          <w:iCs w:val="0"/>
          <w:color w:val="000000"/>
          <w:sz w:val="24"/>
        </w:rPr>
      </w:pPr>
    </w:p>
    <w:p>
      <w:pPr>
        <w:snapToGrid w:val="0"/>
        <w:rPr>
          <w:rFonts w:hint="eastAsia" w:ascii="宋体" w:hAnsi="宋体"/>
          <w:b w:val="0"/>
          <w:bCs w:val="0"/>
          <w:i w:val="0"/>
          <w:iCs w:val="0"/>
          <w:color w:val="000000"/>
          <w:sz w:val="24"/>
        </w:rPr>
      </w:pPr>
      <w:r>
        <w:rPr>
          <w:rFonts w:hint="eastAsia" w:ascii="宋体" w:hAnsi="宋体"/>
          <w:b/>
          <w:bCs/>
          <w:i w:val="0"/>
          <w:iCs w:val="0"/>
          <w:color w:val="000000"/>
          <w:sz w:val="24"/>
        </w:rPr>
        <w:t>五、分析题</w:t>
      </w:r>
    </w:p>
    <w:p>
      <w:pPr>
        <w:snapToGrid w:val="0"/>
        <w:rPr>
          <w:rFonts w:hint="eastAsia" w:ascii="宋体" w:hAnsi="宋体"/>
          <w:b w:val="0"/>
          <w:bCs w:val="0"/>
          <w:i w:val="0"/>
          <w:iCs w:val="0"/>
          <w:color w:val="000000"/>
          <w:szCs w:val="21"/>
        </w:rPr>
      </w:pPr>
      <w:r>
        <w:rPr>
          <w:rFonts w:hint="eastAsia" w:ascii="宋体" w:hAnsi="宋体"/>
          <w:b w:val="0"/>
          <w:bCs w:val="0"/>
          <w:i w:val="0"/>
          <w:iCs w:val="0"/>
          <w:color w:val="000000"/>
          <w:szCs w:val="21"/>
        </w:rPr>
        <w:t>40</w:t>
      </w:r>
      <w:r>
        <w:rPr>
          <w:rFonts w:hint="eastAsia" w:ascii="宋体" w:hAnsi="宋体"/>
          <w:b w:val="0"/>
          <w:bCs w:val="0"/>
          <w:i w:val="0"/>
          <w:iCs w:val="0"/>
          <w:color w:val="000000"/>
          <w:szCs w:val="21"/>
          <w:lang w:eastAsia="zh-CN"/>
        </w:rPr>
        <w:t>、</w:t>
      </w:r>
      <w:r>
        <w:rPr>
          <w:rFonts w:hint="eastAsia" w:ascii="宋体" w:hAnsi="宋体"/>
          <w:b w:val="0"/>
          <w:bCs w:val="0"/>
          <w:i w:val="0"/>
          <w:iCs w:val="0"/>
          <w:color w:val="000000"/>
          <w:szCs w:val="21"/>
          <w:lang w:val="en-US" w:eastAsia="zh-CN"/>
        </w:rPr>
        <w:t>答：</w:t>
      </w:r>
    </w:p>
    <w:p>
      <w:pPr>
        <w:snapToGrid w:val="0"/>
        <w:rPr>
          <w:rFonts w:hint="eastAsia" w:ascii="宋体" w:hAnsi="宋体"/>
          <w:b w:val="0"/>
          <w:bCs w:val="0"/>
          <w:i w:val="0"/>
          <w:iCs w:val="0"/>
          <w:color w:val="000000"/>
          <w:szCs w:val="21"/>
        </w:rPr>
      </w:pPr>
    </w:p>
    <w:p>
      <w:pPr>
        <w:snapToGrid w:val="0"/>
        <w:rPr>
          <w:b w:val="0"/>
          <w:bCs w:val="0"/>
          <w:i w:val="0"/>
          <w:iCs w:val="0"/>
        </w:rPr>
      </w:pPr>
      <w:r>
        <w:rPr>
          <w:rFonts w:hint="eastAsia" w:ascii="宋体" w:hAnsi="宋体"/>
          <w:b w:val="0"/>
          <w:bCs w:val="0"/>
          <w:i w:val="0"/>
          <w:iCs w:val="0"/>
          <w:color w:val="000000"/>
          <w:szCs w:val="21"/>
        </w:rPr>
        <w:t>41、答：周朴园的形象性格，分别通过他对繁漪、侍萍和鲁大海的态度等不同侧面得以表现。他与鲁大海之间的劳资矛盾，着重写一个资本家的过去和现实罪恶。而通过他与繁漪、侍萍之间的矛盾，显示道德伦理的矛盾和冲突，更显示了他作为一个人的复杂性。周朴园竭力要建立符合他个人意志的最圆满、最有秩序的家庭。他当年对侍萍的情感是真实的，后来对侍萍的遗弃，表明了他自身受家庭束缚和对封建家长的屈从，和封建力量最终达成了和解；之后周朴园的感情生活已经死灭，他的吃素、禁锢，都是残酷的情欲上的自虐，因而对繁漪只是持问候与义务式关心的态度；多年来保留着夏日不开窗(因侍萍生周萍时受风生病)的习惯，是他认为侍萍已经死了，以这种悼念和追忆来弥补心灵上的罪恶感。这些都表明周朴园的复杂性，他对侍萍的情感是真实的，他也是封建传统的受害者。然而，当他发现侍萍仍然活在人世时，以为她是来7 复仇的，为了保住已有的名誉、地位、体面，立即凶相毕露，转而企图蒙骗侍萍，又想用金钱来堵住侍萍的口，十分鲜明地表现了他的伪善和自私。对繁漪的态度，集中表现了周朴园作为封建家长强调家庭权威专制的一面，逼繁漪喝药一场戏，突出表现的就是周朴园要建立自己的绝对权威，要确立一种命令与服从的秩序。可见，周朴园尽管接受过现代资本主义的教育，但血液中积淀的仍是封建伦理原则。这种性格构成，既表明他性格中作为资本家的冷酷、反动和封建家长的专制、伪善、自私的一面，也表明他作为一个接受过西方文化的封建家庭大少爷受到封建思想束缚，并一步步地付出泯灭个人情感的沉重代价，逐步皈依封建秩序规范的悲剧性一面。因此，周朴囤也处在鲁迅《狂人日记》中所揭示的“吃”与“被吃”的食物循环链中。</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7</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1D02E"/>
    <w:multiLevelType w:val="singleLevel"/>
    <w:tmpl w:val="3FE1D02E"/>
    <w:lvl w:ilvl="0" w:tentative="0">
      <w:start w:val="1"/>
      <w:numFmt w:val="chineseCounting"/>
      <w:suff w:val="nothing"/>
      <w:lvlText w:val="%1、"/>
      <w:lvlJc w:val="left"/>
      <w:pPr>
        <w:ind w:left="21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3AD44D4"/>
    <w:rsid w:val="03D42DAD"/>
    <w:rsid w:val="0BAA6373"/>
    <w:rsid w:val="10445DF3"/>
    <w:rsid w:val="23AD44D4"/>
    <w:rsid w:val="35DE68ED"/>
    <w:rsid w:val="45322BB5"/>
    <w:rsid w:val="48464CFA"/>
    <w:rsid w:val="4D3A7706"/>
    <w:rsid w:val="569177EB"/>
    <w:rsid w:val="62362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2021-10-28T04:57:00Z</dcterms:created>
  <dc:creator>H姐姐</dc:creator>
  <cp:lastModifiedBy>育华教育玉环客服</cp:lastModifiedBy>
  <dcterms:modified xsi:type="dcterms:W3CDTF">2022-11-30T01:14:40Z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800C4BA5F7BE457C9568CE2550703787</vt:lpwstr>
  </property>
</Properties>
</file>