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7C58C">
      <w:pPr>
        <w:rPr>
          <w:rFonts w:hint="eastAsia" w:ascii="宋体" w:hAnsi="宋体" w:cs="宋体"/>
          <w:b/>
          <w:bCs/>
          <w:spacing w:val="18"/>
          <w:sz w:val="24"/>
          <w:u w:val="single"/>
          <w:lang w:val="en-US" w:eastAsia="zh-CN"/>
        </w:rPr>
      </w:pPr>
      <w:r>
        <w:rPr>
          <w:rFonts w:hint="eastAsia" w:ascii="宋体" w:hAnsi="宋体" w:cs="宋体"/>
          <w:b/>
          <w:bCs/>
          <w:spacing w:val="18"/>
          <w:sz w:val="24"/>
          <w:u w:val="single"/>
        </w:rPr>
        <w:t>生物技术概论</w:t>
      </w:r>
      <w:r>
        <w:rPr>
          <w:rFonts w:hint="eastAsia" w:ascii="宋体" w:hAnsi="宋体" w:cs="宋体"/>
          <w:b/>
          <w:bCs/>
          <w:spacing w:val="18"/>
          <w:sz w:val="24"/>
          <w:u w:val="single"/>
          <w:lang w:val="en-US" w:eastAsia="zh-CN"/>
        </w:rPr>
        <w:t>复习资料</w:t>
      </w:r>
    </w:p>
    <w:p w14:paraId="47744009">
      <w:pPr>
        <w:snapToGrid w:val="0"/>
        <w:spacing w:line="360" w:lineRule="auto"/>
        <w:rPr>
          <w:sz w:val="24"/>
        </w:rPr>
      </w:pPr>
      <w:r>
        <w:rPr>
          <w:rFonts w:hint="eastAsia"/>
          <w:sz w:val="24"/>
        </w:rPr>
        <w:t>1、发酵工程</w:t>
      </w:r>
    </w:p>
    <w:p w14:paraId="56B9B6EC">
      <w:pPr>
        <w:snapToGrid w:val="0"/>
        <w:spacing w:line="360" w:lineRule="auto"/>
        <w:rPr>
          <w:sz w:val="24"/>
        </w:rPr>
      </w:pPr>
      <w:r>
        <w:rPr>
          <w:rFonts w:hint="eastAsia"/>
          <w:sz w:val="24"/>
        </w:rPr>
        <w:t>是指利用微生物的特定性状，通过现代工程技术，在生物反应器中生产有用物质的一种技术。</w:t>
      </w:r>
    </w:p>
    <w:p w14:paraId="0A96D056">
      <w:pPr>
        <w:snapToGrid w:val="0"/>
        <w:spacing w:line="360" w:lineRule="auto"/>
        <w:rPr>
          <w:sz w:val="24"/>
        </w:rPr>
      </w:pPr>
    </w:p>
    <w:p w14:paraId="63667CC3">
      <w:pPr>
        <w:snapToGrid w:val="0"/>
        <w:spacing w:line="360" w:lineRule="auto"/>
        <w:rPr>
          <w:sz w:val="24"/>
        </w:rPr>
      </w:pPr>
      <w:r>
        <w:rPr>
          <w:rFonts w:hint="eastAsia"/>
          <w:sz w:val="24"/>
        </w:rPr>
        <w:t xml:space="preserve">2、酶工程  </w:t>
      </w:r>
    </w:p>
    <w:p w14:paraId="10973C32">
      <w:pPr>
        <w:snapToGrid w:val="0"/>
        <w:spacing w:line="360" w:lineRule="auto"/>
        <w:rPr>
          <w:rFonts w:hint="eastAsia"/>
          <w:sz w:val="24"/>
        </w:rPr>
      </w:pPr>
      <w:r>
        <w:rPr>
          <w:rFonts w:hint="eastAsia"/>
          <w:sz w:val="24"/>
        </w:rPr>
        <w:t>就是利用酶催化作用，通过适当的生物反应器工业化地生产人类所需的产品或是达到某一特殊的目的一门生物工程技术，它是酶学理论与化工技术相结合而形成的一项高新技术。</w:t>
      </w:r>
    </w:p>
    <w:p w14:paraId="02AF3CCD">
      <w:pPr>
        <w:snapToGrid w:val="0"/>
        <w:spacing w:line="360" w:lineRule="auto"/>
        <w:rPr>
          <w:sz w:val="24"/>
        </w:rPr>
      </w:pPr>
    </w:p>
    <w:p w14:paraId="35B1FB46">
      <w:pPr>
        <w:snapToGrid w:val="0"/>
        <w:spacing w:line="360" w:lineRule="auto"/>
        <w:rPr>
          <w:sz w:val="24"/>
        </w:rPr>
      </w:pPr>
      <w:r>
        <w:rPr>
          <w:rFonts w:hint="eastAsia"/>
          <w:sz w:val="24"/>
        </w:rPr>
        <w:t xml:space="preserve">3、细胞培养  </w:t>
      </w:r>
    </w:p>
    <w:p w14:paraId="35CBBD90">
      <w:pPr>
        <w:snapToGrid w:val="0"/>
        <w:spacing w:line="360" w:lineRule="auto"/>
        <w:rPr>
          <w:sz w:val="24"/>
        </w:rPr>
      </w:pPr>
      <w:r>
        <w:rPr>
          <w:rFonts w:hint="eastAsia"/>
          <w:sz w:val="24"/>
        </w:rPr>
        <w:t>在离体条件下，将愈伤组织或其他易分散的组织置于液体培养基中，进行振荡培养，使组织分散成游离的悬浮细胞，通过继代培养使细胞增殖，从而获得大量的细胞群体的一种技术。</w:t>
      </w:r>
    </w:p>
    <w:p w14:paraId="3D6D2953">
      <w:pPr>
        <w:snapToGrid w:val="0"/>
        <w:spacing w:line="360" w:lineRule="auto"/>
        <w:rPr>
          <w:sz w:val="24"/>
        </w:rPr>
      </w:pPr>
    </w:p>
    <w:p w14:paraId="57E0B8A1">
      <w:pPr>
        <w:snapToGrid w:val="0"/>
        <w:spacing w:line="360" w:lineRule="auto"/>
        <w:rPr>
          <w:sz w:val="24"/>
        </w:rPr>
      </w:pPr>
      <w:r>
        <w:rPr>
          <w:rFonts w:hint="eastAsia"/>
          <w:sz w:val="24"/>
        </w:rPr>
        <w:t xml:space="preserve">4、人工种皮  </w:t>
      </w:r>
    </w:p>
    <w:p w14:paraId="7584B455">
      <w:pPr>
        <w:snapToGrid w:val="0"/>
        <w:spacing w:line="360" w:lineRule="auto"/>
        <w:rPr>
          <w:sz w:val="24"/>
        </w:rPr>
      </w:pPr>
      <w:r>
        <w:rPr>
          <w:rFonts w:hint="eastAsia"/>
          <w:sz w:val="24"/>
        </w:rPr>
        <w:t>是包裹在人工种子最外层的胶质化合物薄膜。薄膜既能允许内外气体交换通畅，又能防止人工胚乳中水分以及各类营养物质的渗漏。还应该具备一定的机械抗压力。</w:t>
      </w:r>
    </w:p>
    <w:p w14:paraId="69D3C908">
      <w:pPr>
        <w:snapToGrid w:val="0"/>
        <w:spacing w:line="360" w:lineRule="auto"/>
        <w:rPr>
          <w:rFonts w:hint="eastAsia"/>
          <w:sz w:val="24"/>
        </w:rPr>
      </w:pPr>
    </w:p>
    <w:p w14:paraId="6F0E8B70">
      <w:pPr>
        <w:snapToGrid w:val="0"/>
        <w:spacing w:line="360" w:lineRule="auto"/>
        <w:rPr>
          <w:sz w:val="24"/>
        </w:rPr>
      </w:pPr>
      <w:r>
        <w:rPr>
          <w:rFonts w:hint="eastAsia"/>
          <w:sz w:val="24"/>
        </w:rPr>
        <w:t>5、继代培养</w:t>
      </w:r>
    </w:p>
    <w:p w14:paraId="6F9A7204">
      <w:pPr>
        <w:snapToGrid w:val="0"/>
        <w:spacing w:line="360" w:lineRule="auto"/>
        <w:rPr>
          <w:sz w:val="24"/>
        </w:rPr>
      </w:pPr>
      <w:r>
        <w:rPr>
          <w:rFonts w:hint="eastAsia"/>
          <w:sz w:val="24"/>
        </w:rPr>
        <w:t>组织培养中，培养物（细胞、愈伤组织、器官、试管苗等）培养一段时间后，为了防止培养的细胞团老化，或培养基成分利用完而造成的营养不良及过多代谢产物积累毒害等影响，要及时将其转到新的培养基中，进行继代培养，使培养物能顺利的增殖分化及生长。</w:t>
      </w:r>
    </w:p>
    <w:p w14:paraId="176D748B">
      <w:pPr>
        <w:snapToGrid w:val="0"/>
        <w:spacing w:line="360" w:lineRule="auto"/>
        <w:rPr>
          <w:rFonts w:hint="eastAsia"/>
          <w:sz w:val="24"/>
        </w:rPr>
      </w:pPr>
    </w:p>
    <w:p w14:paraId="7B0FAB4A">
      <w:pPr>
        <w:snapToGrid w:val="0"/>
        <w:spacing w:line="360" w:lineRule="auto"/>
        <w:rPr>
          <w:sz w:val="24"/>
        </w:rPr>
      </w:pPr>
      <w:r>
        <w:rPr>
          <w:rFonts w:hint="eastAsia"/>
          <w:sz w:val="24"/>
        </w:rPr>
        <w:t>6、固定化培养</w:t>
      </w:r>
    </w:p>
    <w:p w14:paraId="07DB1EEF">
      <w:pPr>
        <w:snapToGrid w:val="0"/>
        <w:spacing w:line="360" w:lineRule="auto"/>
        <w:rPr>
          <w:sz w:val="24"/>
        </w:rPr>
      </w:pPr>
      <w:r>
        <w:rPr>
          <w:rFonts w:hint="eastAsia"/>
          <w:sz w:val="24"/>
        </w:rPr>
        <w:t>将游离的细胞包埋在多糖或多聚化合物制备成的网状支持物中，培养液呈流动状态进行无菌培养的一种技术。</w:t>
      </w:r>
    </w:p>
    <w:p w14:paraId="2AC625BD">
      <w:pPr>
        <w:snapToGrid w:val="0"/>
        <w:spacing w:line="360" w:lineRule="auto"/>
        <w:rPr>
          <w:rFonts w:hint="eastAsia"/>
          <w:sz w:val="24"/>
        </w:rPr>
      </w:pPr>
    </w:p>
    <w:p w14:paraId="7D10A076">
      <w:pPr>
        <w:snapToGrid w:val="0"/>
        <w:spacing w:line="360" w:lineRule="auto"/>
        <w:rPr>
          <w:sz w:val="24"/>
        </w:rPr>
      </w:pPr>
      <w:r>
        <w:rPr>
          <w:rFonts w:hint="eastAsia"/>
          <w:sz w:val="24"/>
        </w:rPr>
        <w:t>7、细胞融合</w:t>
      </w:r>
    </w:p>
    <w:p w14:paraId="58E98407">
      <w:pPr>
        <w:snapToGrid w:val="0"/>
        <w:spacing w:line="360" w:lineRule="auto"/>
        <w:rPr>
          <w:sz w:val="24"/>
        </w:rPr>
      </w:pPr>
      <w:r>
        <w:rPr>
          <w:rFonts w:hint="eastAsia"/>
          <w:sz w:val="24"/>
        </w:rPr>
        <w:t>又称体细胞杂交（somatic hybridiazation），是指两个或更多个相同或不同细胞通过膜 融合形成单个细胞的过程。</w:t>
      </w:r>
    </w:p>
    <w:p w14:paraId="429FE0B8">
      <w:pPr>
        <w:snapToGrid w:val="0"/>
        <w:spacing w:line="300" w:lineRule="auto"/>
        <w:rPr>
          <w:sz w:val="24"/>
        </w:rPr>
      </w:pPr>
      <w:bookmarkStart w:id="0" w:name="_GoBack"/>
      <w:bookmarkEnd w:id="0"/>
    </w:p>
    <w:p w14:paraId="37B85B40">
      <w:pPr>
        <w:snapToGrid w:val="0"/>
        <w:spacing w:line="300" w:lineRule="auto"/>
        <w:rPr>
          <w:rFonts w:hint="eastAsia"/>
          <w:sz w:val="24"/>
        </w:rPr>
      </w:pPr>
    </w:p>
    <w:tbl>
      <w:tblPr>
        <w:tblStyle w:val="2"/>
        <w:tblpPr w:leftFromText="180" w:rightFromText="180" w:vertAnchor="text" w:horzAnchor="page" w:tblpX="8932" w:tblpY="8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900"/>
      </w:tblGrid>
      <w:tr w14:paraId="5284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28" w:type="dxa"/>
            <w:noWrap w:val="0"/>
            <w:vAlign w:val="center"/>
          </w:tcPr>
          <w:p w14:paraId="32110EA1">
            <w:pPr>
              <w:spacing w:line="300" w:lineRule="auto"/>
              <w:jc w:val="center"/>
              <w:rPr>
                <w:rFonts w:hint="eastAsia" w:ascii="宋体" w:hAnsi="宋体"/>
                <w:sz w:val="24"/>
              </w:rPr>
            </w:pPr>
            <w:r>
              <w:rPr>
                <w:rFonts w:hint="eastAsia" w:ascii="宋体" w:hAnsi="宋体"/>
                <w:sz w:val="24"/>
              </w:rPr>
              <w:t>得分</w:t>
            </w:r>
          </w:p>
        </w:tc>
        <w:tc>
          <w:tcPr>
            <w:tcW w:w="900" w:type="dxa"/>
            <w:noWrap w:val="0"/>
            <w:vAlign w:val="center"/>
          </w:tcPr>
          <w:p w14:paraId="712351D0">
            <w:pPr>
              <w:spacing w:line="300" w:lineRule="auto"/>
              <w:jc w:val="center"/>
              <w:rPr>
                <w:rFonts w:ascii="宋体" w:hAnsi="宋体"/>
                <w:sz w:val="24"/>
              </w:rPr>
            </w:pPr>
          </w:p>
        </w:tc>
      </w:tr>
    </w:tbl>
    <w:p w14:paraId="37F0B459">
      <w:pPr>
        <w:spacing w:line="300" w:lineRule="auto"/>
        <w:rPr>
          <w:rFonts w:hint="eastAsia" w:ascii="宋体" w:hAnsi="宋体"/>
          <w:b/>
          <w:bCs/>
          <w:sz w:val="24"/>
        </w:rPr>
      </w:pPr>
      <w:r>
        <w:rPr>
          <w:rFonts w:hint="eastAsia" w:ascii="宋体" w:hAnsi="宋体"/>
          <w:b/>
          <w:sz w:val="24"/>
        </w:rPr>
        <w:t>二、填空题</w:t>
      </w:r>
    </w:p>
    <w:p w14:paraId="28DCF549">
      <w:pPr>
        <w:spacing w:line="300" w:lineRule="auto"/>
        <w:rPr>
          <w:rFonts w:ascii="宋体" w:hAnsi="宋体"/>
          <w:b/>
          <w:sz w:val="24"/>
        </w:rPr>
      </w:pPr>
    </w:p>
    <w:p w14:paraId="2E966743">
      <w:pPr>
        <w:spacing w:line="480" w:lineRule="auto"/>
        <w:rPr>
          <w:rFonts w:hint="eastAsia"/>
          <w:sz w:val="24"/>
        </w:rPr>
      </w:pPr>
      <w:r>
        <w:rPr>
          <w:rFonts w:hint="eastAsia"/>
          <w:sz w:val="24"/>
        </w:rPr>
        <w:t>1、现代生物工程包括基因工程、</w:t>
      </w:r>
      <w:r>
        <w:rPr>
          <w:rFonts w:hint="eastAsia"/>
          <w:sz w:val="24"/>
          <w:u w:val="single"/>
        </w:rPr>
        <w:t>细胞工程</w:t>
      </w:r>
      <w:r>
        <w:rPr>
          <w:rFonts w:hint="eastAsia"/>
          <w:sz w:val="24"/>
        </w:rPr>
        <w:t>、</w:t>
      </w:r>
      <w:r>
        <w:rPr>
          <w:rFonts w:hint="eastAsia"/>
          <w:sz w:val="24"/>
          <w:u w:val="single"/>
        </w:rPr>
        <w:t>酶工程</w:t>
      </w:r>
      <w:r>
        <w:rPr>
          <w:rFonts w:hint="eastAsia"/>
          <w:sz w:val="24"/>
        </w:rPr>
        <w:t>、</w:t>
      </w:r>
      <w:r>
        <w:rPr>
          <w:rFonts w:hint="eastAsia"/>
          <w:sz w:val="24"/>
          <w:u w:val="single"/>
        </w:rPr>
        <w:t>发酵工程、蛋白质工程、和 生物化学工程</w:t>
      </w:r>
      <w:r>
        <w:rPr>
          <w:sz w:val="24"/>
        </w:rPr>
        <w:t xml:space="preserve"> </w:t>
      </w:r>
      <w:r>
        <w:rPr>
          <w:rFonts w:hint="eastAsia"/>
          <w:sz w:val="24"/>
        </w:rPr>
        <w:t>六大领域内容。</w:t>
      </w:r>
    </w:p>
    <w:p w14:paraId="42D92968">
      <w:pPr>
        <w:spacing w:line="480" w:lineRule="auto"/>
        <w:jc w:val="left"/>
        <w:rPr>
          <w:rFonts w:hint="eastAsia"/>
          <w:sz w:val="24"/>
        </w:rPr>
      </w:pPr>
      <w:r>
        <w:rPr>
          <w:rFonts w:hint="eastAsia"/>
          <w:sz w:val="24"/>
        </w:rPr>
        <w:t>2、根据培养对象，植物细胞培养主要有</w:t>
      </w:r>
      <w:r>
        <w:rPr>
          <w:rFonts w:hint="eastAsia"/>
          <w:sz w:val="24"/>
          <w:u w:val="single"/>
        </w:rPr>
        <w:t>单倍体培养、原生质体培养、单细胞培养</w:t>
      </w:r>
      <w:r>
        <w:rPr>
          <w:rFonts w:hint="eastAsia"/>
          <w:sz w:val="24"/>
        </w:rPr>
        <w:t>等。</w:t>
      </w:r>
    </w:p>
    <w:p w14:paraId="135686C1">
      <w:pPr>
        <w:spacing w:line="480" w:lineRule="auto"/>
        <w:jc w:val="left"/>
        <w:rPr>
          <w:rFonts w:hint="eastAsia"/>
          <w:sz w:val="24"/>
        </w:rPr>
      </w:pPr>
      <w:r>
        <w:rPr>
          <w:rFonts w:hint="eastAsia"/>
          <w:sz w:val="24"/>
        </w:rPr>
        <w:t xml:space="preserve">3、基因工程一般步骤包括 </w:t>
      </w:r>
      <w:r>
        <w:rPr>
          <w:sz w:val="24"/>
          <w:u w:val="single"/>
        </w:rPr>
        <w:t xml:space="preserve">  </w:t>
      </w:r>
      <w:r>
        <w:rPr>
          <w:rFonts w:hint="eastAsia"/>
          <w:sz w:val="24"/>
          <w:u w:val="single"/>
        </w:rPr>
        <w:t>获得目的基因</w:t>
      </w:r>
      <w:r>
        <w:rPr>
          <w:rFonts w:hint="eastAsia"/>
          <w:sz w:val="24"/>
        </w:rPr>
        <w:t>、</w:t>
      </w:r>
      <w:r>
        <w:rPr>
          <w:rFonts w:hint="eastAsia"/>
          <w:sz w:val="24"/>
          <w:u w:val="single"/>
        </w:rPr>
        <w:t>DNA片段和载体DNA在体外连接</w:t>
      </w:r>
      <w:r>
        <w:rPr>
          <w:rFonts w:hint="eastAsia"/>
          <w:sz w:val="24"/>
        </w:rPr>
        <w:t>、</w:t>
      </w:r>
      <w:r>
        <w:rPr>
          <w:rFonts w:hint="eastAsia"/>
          <w:sz w:val="24"/>
          <w:u w:val="single"/>
        </w:rPr>
        <w:t>将重组的DNA引入宿主细胞</w:t>
      </w:r>
      <w:r>
        <w:rPr>
          <w:rFonts w:hint="eastAsia"/>
          <w:sz w:val="24"/>
        </w:rPr>
        <w:t>、</w:t>
      </w:r>
      <w:r>
        <w:rPr>
          <w:rFonts w:hint="eastAsia"/>
          <w:sz w:val="24"/>
          <w:u w:val="single"/>
        </w:rPr>
        <w:t>将目的基因能表达的受体细胞筛选</w:t>
      </w:r>
      <w:r>
        <w:rPr>
          <w:sz w:val="24"/>
        </w:rPr>
        <w:t xml:space="preserve"> </w:t>
      </w:r>
      <w:r>
        <w:rPr>
          <w:rFonts w:hint="eastAsia"/>
          <w:sz w:val="24"/>
        </w:rPr>
        <w:t>四个步骤。</w:t>
      </w:r>
    </w:p>
    <w:p w14:paraId="5A20E6E2">
      <w:pPr>
        <w:spacing w:line="480" w:lineRule="auto"/>
        <w:jc w:val="left"/>
        <w:rPr>
          <w:rFonts w:hint="eastAsia"/>
          <w:sz w:val="24"/>
        </w:rPr>
      </w:pPr>
      <w:r>
        <w:rPr>
          <w:rFonts w:hint="eastAsia"/>
          <w:sz w:val="24"/>
        </w:rPr>
        <w:t xml:space="preserve">4、适合植物细胞融合的方法有 </w:t>
      </w:r>
      <w:r>
        <w:rPr>
          <w:sz w:val="24"/>
        </w:rPr>
        <w:t xml:space="preserve"> </w:t>
      </w:r>
      <w:r>
        <w:rPr>
          <w:rFonts w:hint="eastAsia"/>
          <w:sz w:val="24"/>
          <w:u w:val="single"/>
        </w:rPr>
        <w:t>物理法</w:t>
      </w:r>
      <w:r>
        <w:rPr>
          <w:rFonts w:hint="eastAsia"/>
          <w:sz w:val="24"/>
        </w:rPr>
        <w:t xml:space="preserve"> 和</w:t>
      </w:r>
      <w:r>
        <w:rPr>
          <w:sz w:val="24"/>
        </w:rPr>
        <w:t xml:space="preserve"> </w:t>
      </w:r>
      <w:r>
        <w:rPr>
          <w:rFonts w:hint="eastAsia"/>
          <w:sz w:val="24"/>
          <w:u w:val="single"/>
        </w:rPr>
        <w:t>化学法</w:t>
      </w:r>
      <w:r>
        <w:rPr>
          <w:sz w:val="24"/>
          <w:u w:val="single"/>
        </w:rPr>
        <w:t xml:space="preserve"> </w:t>
      </w:r>
      <w:r>
        <w:rPr>
          <w:sz w:val="24"/>
        </w:rPr>
        <w:t xml:space="preserve">   </w:t>
      </w:r>
      <w:r>
        <w:rPr>
          <w:rFonts w:hint="eastAsia"/>
          <w:sz w:val="24"/>
        </w:rPr>
        <w:t>。</w:t>
      </w:r>
    </w:p>
    <w:p w14:paraId="17CDCFE0">
      <w:pPr>
        <w:spacing w:line="300" w:lineRule="auto"/>
        <w:rPr>
          <w:rFonts w:hint="eastAsia" w:ascii="宋体" w:hAnsi="宋体"/>
          <w:b/>
          <w:sz w:val="24"/>
        </w:rPr>
      </w:pPr>
    </w:p>
    <w:tbl>
      <w:tblPr>
        <w:tblStyle w:val="2"/>
        <w:tblpPr w:leftFromText="180" w:rightFromText="180" w:vertAnchor="text" w:horzAnchor="margin" w:tblpXSpec="right" w:tblpY="29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900"/>
      </w:tblGrid>
      <w:tr w14:paraId="6A09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28" w:type="dxa"/>
            <w:noWrap w:val="0"/>
            <w:vAlign w:val="center"/>
          </w:tcPr>
          <w:p w14:paraId="41D6B7EF">
            <w:pPr>
              <w:spacing w:line="300" w:lineRule="auto"/>
              <w:jc w:val="center"/>
              <w:rPr>
                <w:rFonts w:hint="eastAsia" w:ascii="宋体" w:hAnsi="宋体"/>
                <w:sz w:val="24"/>
              </w:rPr>
            </w:pPr>
            <w:r>
              <w:rPr>
                <w:rFonts w:hint="eastAsia" w:ascii="宋体" w:hAnsi="宋体"/>
                <w:sz w:val="24"/>
              </w:rPr>
              <w:t>得分</w:t>
            </w:r>
          </w:p>
        </w:tc>
        <w:tc>
          <w:tcPr>
            <w:tcW w:w="900" w:type="dxa"/>
            <w:noWrap w:val="0"/>
            <w:vAlign w:val="center"/>
          </w:tcPr>
          <w:p w14:paraId="251186EA">
            <w:pPr>
              <w:spacing w:line="300" w:lineRule="auto"/>
              <w:jc w:val="center"/>
              <w:rPr>
                <w:rFonts w:ascii="宋体" w:hAnsi="宋体"/>
                <w:sz w:val="24"/>
              </w:rPr>
            </w:pPr>
          </w:p>
        </w:tc>
      </w:tr>
    </w:tbl>
    <w:p w14:paraId="5D31A5F8">
      <w:pPr>
        <w:spacing w:line="300" w:lineRule="auto"/>
        <w:rPr>
          <w:rFonts w:hint="eastAsia" w:ascii="宋体" w:hAnsi="宋体"/>
          <w:b/>
          <w:sz w:val="24"/>
        </w:rPr>
      </w:pPr>
    </w:p>
    <w:p w14:paraId="698B5BAF">
      <w:pPr>
        <w:spacing w:line="300" w:lineRule="auto"/>
        <w:rPr>
          <w:rFonts w:ascii="宋体" w:hAnsi="宋体"/>
          <w:b/>
          <w:sz w:val="24"/>
        </w:rPr>
      </w:pPr>
      <w:r>
        <w:rPr>
          <w:rFonts w:hint="eastAsia" w:ascii="宋体" w:hAnsi="宋体"/>
          <w:b/>
          <w:sz w:val="24"/>
        </w:rPr>
        <w:t>三、简答题</w:t>
      </w:r>
    </w:p>
    <w:p w14:paraId="308E8D07">
      <w:pPr>
        <w:snapToGrid w:val="0"/>
        <w:spacing w:line="300" w:lineRule="auto"/>
        <w:rPr>
          <w:rFonts w:hint="eastAsia"/>
          <w:sz w:val="24"/>
        </w:rPr>
      </w:pPr>
    </w:p>
    <w:p w14:paraId="47BE1DBF">
      <w:pPr>
        <w:numPr>
          <w:ilvl w:val="0"/>
          <w:numId w:val="1"/>
        </w:numPr>
        <w:spacing w:line="300" w:lineRule="auto"/>
        <w:rPr>
          <w:rFonts w:hint="eastAsia"/>
          <w:sz w:val="24"/>
        </w:rPr>
      </w:pPr>
      <w:r>
        <w:rPr>
          <w:rFonts w:hint="eastAsia"/>
          <w:sz w:val="24"/>
        </w:rPr>
        <w:t>植物组织培养有什么特点以及意义和应用？</w:t>
      </w:r>
    </w:p>
    <w:p w14:paraId="7EDF4D84">
      <w:pPr>
        <w:spacing w:line="300" w:lineRule="auto"/>
        <w:rPr>
          <w:b/>
          <w:bCs/>
          <w:sz w:val="24"/>
        </w:rPr>
      </w:pPr>
      <w:r>
        <w:rPr>
          <w:rFonts w:hint="eastAsia"/>
          <w:b/>
          <w:bCs/>
          <w:sz w:val="24"/>
        </w:rPr>
        <w:t>特点：</w:t>
      </w:r>
    </w:p>
    <w:p w14:paraId="47596A97">
      <w:pPr>
        <w:spacing w:line="300" w:lineRule="auto"/>
        <w:rPr>
          <w:rFonts w:hint="eastAsia"/>
          <w:sz w:val="24"/>
        </w:rPr>
      </w:pPr>
      <w:r>
        <w:rPr>
          <w:rFonts w:hint="eastAsia"/>
          <w:sz w:val="24"/>
        </w:rPr>
        <w:t>1.培养条件可人为控制</w:t>
      </w:r>
    </w:p>
    <w:p w14:paraId="388DABD3">
      <w:pPr>
        <w:spacing w:line="300" w:lineRule="auto"/>
        <w:rPr>
          <w:rFonts w:hint="eastAsia"/>
          <w:sz w:val="24"/>
        </w:rPr>
      </w:pPr>
      <w:r>
        <w:rPr>
          <w:rFonts w:hint="eastAsia"/>
          <w:sz w:val="24"/>
        </w:rPr>
        <w:t>2.生长周期短繁殖率高</w:t>
      </w:r>
    </w:p>
    <w:p w14:paraId="13571D7B">
      <w:pPr>
        <w:spacing w:line="300" w:lineRule="auto"/>
        <w:rPr>
          <w:rFonts w:hint="eastAsia"/>
          <w:sz w:val="24"/>
        </w:rPr>
      </w:pPr>
      <w:r>
        <w:rPr>
          <w:rFonts w:hint="eastAsia"/>
          <w:sz w:val="24"/>
        </w:rPr>
        <w:t>3.管理方便，利于自动化</w:t>
      </w:r>
    </w:p>
    <w:p w14:paraId="64515E98">
      <w:pPr>
        <w:spacing w:line="300" w:lineRule="auto"/>
        <w:rPr>
          <w:rFonts w:hint="eastAsia"/>
          <w:sz w:val="24"/>
        </w:rPr>
      </w:pPr>
      <w:r>
        <w:rPr>
          <w:rFonts w:hint="eastAsia"/>
          <w:sz w:val="24"/>
        </w:rPr>
        <w:t>4.遗传品质一致</w:t>
      </w:r>
    </w:p>
    <w:p w14:paraId="2BEA9A70">
      <w:pPr>
        <w:spacing w:line="300" w:lineRule="auto"/>
        <w:rPr>
          <w:rFonts w:hint="eastAsia"/>
          <w:sz w:val="24"/>
        </w:rPr>
      </w:pPr>
      <w:r>
        <w:rPr>
          <w:rFonts w:hint="eastAsia"/>
          <w:sz w:val="24"/>
        </w:rPr>
        <w:t>5.培养材料经济</w:t>
      </w:r>
    </w:p>
    <w:p w14:paraId="3CE628AA">
      <w:pPr>
        <w:spacing w:line="300" w:lineRule="auto"/>
        <w:rPr>
          <w:sz w:val="24"/>
        </w:rPr>
      </w:pPr>
      <w:r>
        <w:rPr>
          <w:rFonts w:hint="eastAsia"/>
          <w:sz w:val="24"/>
        </w:rPr>
        <w:t>6.误差小、重复性强</w:t>
      </w:r>
    </w:p>
    <w:p w14:paraId="0ECC0189">
      <w:pPr>
        <w:spacing w:line="300" w:lineRule="auto"/>
        <w:rPr>
          <w:rFonts w:hint="eastAsia"/>
          <w:b/>
          <w:bCs/>
          <w:sz w:val="24"/>
        </w:rPr>
      </w:pPr>
      <w:r>
        <w:rPr>
          <w:rFonts w:hint="eastAsia"/>
          <w:b/>
          <w:bCs/>
          <w:sz w:val="24"/>
        </w:rPr>
        <w:t>意义和应用：</w:t>
      </w:r>
    </w:p>
    <w:p w14:paraId="1ADA0A82">
      <w:pPr>
        <w:spacing w:line="300" w:lineRule="auto"/>
        <w:rPr>
          <w:rFonts w:hint="eastAsia"/>
          <w:sz w:val="24"/>
        </w:rPr>
      </w:pPr>
      <w:r>
        <w:rPr>
          <w:rFonts w:hint="eastAsia"/>
          <w:sz w:val="24"/>
        </w:rPr>
        <w:t>1</w:t>
      </w:r>
      <w:r>
        <w:rPr>
          <w:sz w:val="24"/>
        </w:rPr>
        <w:t xml:space="preserve">. </w:t>
      </w:r>
      <w:r>
        <w:rPr>
          <w:rFonts w:hint="eastAsia"/>
          <w:sz w:val="24"/>
        </w:rPr>
        <w:t>能够有效保持优良品种特性</w:t>
      </w:r>
    </w:p>
    <w:p w14:paraId="05502292">
      <w:pPr>
        <w:spacing w:line="300" w:lineRule="auto"/>
        <w:rPr>
          <w:rFonts w:hint="eastAsia"/>
          <w:sz w:val="24"/>
        </w:rPr>
      </w:pPr>
      <w:r>
        <w:rPr>
          <w:rFonts w:hint="eastAsia"/>
          <w:sz w:val="24"/>
        </w:rPr>
        <w:t>2</w:t>
      </w:r>
      <w:r>
        <w:rPr>
          <w:sz w:val="24"/>
        </w:rPr>
        <w:t xml:space="preserve">. </w:t>
      </w:r>
      <w:r>
        <w:rPr>
          <w:rFonts w:hint="eastAsia"/>
          <w:sz w:val="24"/>
        </w:rPr>
        <w:t>获得无病毒植株</w:t>
      </w:r>
    </w:p>
    <w:p w14:paraId="15A973FB">
      <w:pPr>
        <w:spacing w:line="300" w:lineRule="auto"/>
        <w:rPr>
          <w:rFonts w:hint="eastAsia"/>
          <w:sz w:val="24"/>
        </w:rPr>
      </w:pPr>
      <w:r>
        <w:rPr>
          <w:rFonts w:hint="eastAsia"/>
          <w:sz w:val="24"/>
        </w:rPr>
        <w:t>3</w:t>
      </w:r>
      <w:r>
        <w:rPr>
          <w:sz w:val="24"/>
        </w:rPr>
        <w:t xml:space="preserve">. </w:t>
      </w:r>
      <w:r>
        <w:rPr>
          <w:rFonts w:hint="eastAsia"/>
          <w:sz w:val="24"/>
        </w:rPr>
        <w:t>快速繁殖新品种，加速优良品种推广</w:t>
      </w:r>
    </w:p>
    <w:p w14:paraId="66A2BF3E">
      <w:pPr>
        <w:spacing w:line="300" w:lineRule="auto"/>
        <w:rPr>
          <w:rFonts w:hint="eastAsia"/>
          <w:sz w:val="24"/>
        </w:rPr>
      </w:pPr>
      <w:r>
        <w:rPr>
          <w:rFonts w:hint="eastAsia"/>
          <w:sz w:val="24"/>
        </w:rPr>
        <w:t>4</w:t>
      </w:r>
      <w:r>
        <w:rPr>
          <w:sz w:val="24"/>
        </w:rPr>
        <w:t xml:space="preserve">. </w:t>
      </w:r>
      <w:r>
        <w:rPr>
          <w:rFonts w:hint="eastAsia"/>
          <w:sz w:val="24"/>
        </w:rPr>
        <w:t>节约耕地，提高农民产品产出率</w:t>
      </w:r>
    </w:p>
    <w:p w14:paraId="4A55E772">
      <w:pPr>
        <w:spacing w:line="300" w:lineRule="auto"/>
        <w:rPr>
          <w:rFonts w:hint="eastAsia"/>
          <w:sz w:val="24"/>
        </w:rPr>
      </w:pPr>
      <w:r>
        <w:rPr>
          <w:rFonts w:hint="eastAsia"/>
          <w:sz w:val="24"/>
        </w:rPr>
        <w:t>5</w:t>
      </w:r>
      <w:r>
        <w:rPr>
          <w:sz w:val="24"/>
        </w:rPr>
        <w:t xml:space="preserve">. </w:t>
      </w:r>
      <w:r>
        <w:rPr>
          <w:rFonts w:hint="eastAsia"/>
          <w:sz w:val="24"/>
        </w:rPr>
        <w:t>在遗传、生理生化和病理等研究上的应用</w:t>
      </w:r>
    </w:p>
    <w:p w14:paraId="74DDA2B0">
      <w:pPr>
        <w:spacing w:line="300" w:lineRule="auto"/>
        <w:rPr>
          <w:sz w:val="24"/>
        </w:rPr>
      </w:pPr>
      <w:r>
        <w:rPr>
          <w:rFonts w:hint="eastAsia"/>
          <w:sz w:val="24"/>
        </w:rPr>
        <w:t>6</w:t>
      </w:r>
      <w:r>
        <w:rPr>
          <w:sz w:val="24"/>
        </w:rPr>
        <w:t xml:space="preserve">. </w:t>
      </w:r>
      <w:r>
        <w:rPr>
          <w:rFonts w:hint="eastAsia"/>
          <w:sz w:val="24"/>
        </w:rPr>
        <w:t>便于运输与种质资源保存</w:t>
      </w:r>
    </w:p>
    <w:p w14:paraId="3C9A7CD8">
      <w:pPr>
        <w:spacing w:line="300" w:lineRule="auto"/>
        <w:rPr>
          <w:sz w:val="24"/>
        </w:rPr>
      </w:pPr>
    </w:p>
    <w:p w14:paraId="145D18F1">
      <w:pPr>
        <w:spacing w:line="300" w:lineRule="auto"/>
        <w:rPr>
          <w:rFonts w:hint="eastAsia"/>
          <w:sz w:val="24"/>
        </w:rPr>
      </w:pPr>
    </w:p>
    <w:p w14:paraId="7DC986B4">
      <w:pPr>
        <w:numPr>
          <w:ilvl w:val="0"/>
          <w:numId w:val="1"/>
        </w:numPr>
        <w:spacing w:line="300" w:lineRule="auto"/>
        <w:rPr>
          <w:rFonts w:hint="eastAsia"/>
          <w:sz w:val="24"/>
        </w:rPr>
      </w:pPr>
      <w:r>
        <w:rPr>
          <w:rFonts w:hint="eastAsia"/>
          <w:sz w:val="24"/>
        </w:rPr>
        <w:t>简述植物细胞培养的意义。</w:t>
      </w:r>
    </w:p>
    <w:p w14:paraId="6022E0A9">
      <w:pPr>
        <w:spacing w:line="300" w:lineRule="auto"/>
        <w:rPr>
          <w:sz w:val="24"/>
        </w:rPr>
      </w:pPr>
      <w:r>
        <w:rPr>
          <w:rFonts w:hint="eastAsia"/>
          <w:sz w:val="24"/>
        </w:rPr>
        <w:t>1、解决人类所需。 2、为工业化生产植物产品提供有效途径（药用物质、食品添加剂、农业、化工原料等。）3、保护环境，有效提高产品产出率（通过植物细胞培养可以生产出相当）。4、几倍或几十倍于该完整植株所生产的次生代谢产物。</w:t>
      </w:r>
    </w:p>
    <w:p w14:paraId="15332E52">
      <w:pPr>
        <w:spacing w:line="300" w:lineRule="auto"/>
        <w:rPr>
          <w:sz w:val="24"/>
        </w:rPr>
      </w:pPr>
    </w:p>
    <w:p w14:paraId="41DA0AC7">
      <w:pPr>
        <w:spacing w:line="300" w:lineRule="auto"/>
        <w:rPr>
          <w:rFonts w:hint="eastAsia"/>
          <w:sz w:val="24"/>
        </w:rPr>
      </w:pPr>
    </w:p>
    <w:p w14:paraId="3032AAD4">
      <w:pPr>
        <w:numPr>
          <w:ilvl w:val="0"/>
          <w:numId w:val="1"/>
        </w:numPr>
        <w:spacing w:line="300" w:lineRule="auto"/>
        <w:rPr>
          <w:sz w:val="24"/>
        </w:rPr>
      </w:pPr>
      <w:r>
        <w:rPr>
          <w:rFonts w:hint="eastAsia"/>
          <w:sz w:val="24"/>
        </w:rPr>
        <w:t>茎尖作为培养脱毒苗的外植体，其不含病毒的可能原因。</w:t>
      </w:r>
    </w:p>
    <w:p w14:paraId="62C0329D">
      <w:pPr>
        <w:spacing w:line="300" w:lineRule="auto"/>
        <w:rPr>
          <w:sz w:val="24"/>
        </w:rPr>
      </w:pPr>
    </w:p>
    <w:p w14:paraId="1C8ECA53">
      <w:pPr>
        <w:spacing w:line="300" w:lineRule="auto"/>
        <w:rPr>
          <w:rFonts w:hint="eastAsia"/>
          <w:sz w:val="24"/>
        </w:rPr>
      </w:pPr>
      <w:r>
        <w:rPr>
          <w:rFonts w:hint="eastAsia"/>
          <w:sz w:val="24"/>
        </w:rPr>
        <w:t>1</w:t>
      </w:r>
      <w:r>
        <w:rPr>
          <w:sz w:val="24"/>
        </w:rPr>
        <w:t xml:space="preserve">. </w:t>
      </w:r>
      <w:r>
        <w:rPr>
          <w:rFonts w:hint="eastAsia"/>
          <w:sz w:val="24"/>
        </w:rPr>
        <w:t>在一个植物体内，病毒易于通过维管束系统而移动，但是分生组织中不存在维管束系统。</w:t>
      </w:r>
    </w:p>
    <w:p w14:paraId="04D2E85D">
      <w:pPr>
        <w:spacing w:line="300" w:lineRule="auto"/>
        <w:rPr>
          <w:rFonts w:hint="eastAsia"/>
          <w:sz w:val="24"/>
        </w:rPr>
      </w:pPr>
      <w:r>
        <w:rPr>
          <w:rFonts w:hint="eastAsia"/>
          <w:sz w:val="24"/>
        </w:rPr>
        <w:t>2</w:t>
      </w:r>
      <w:r>
        <w:rPr>
          <w:sz w:val="24"/>
        </w:rPr>
        <w:t xml:space="preserve">. </w:t>
      </w:r>
      <w:r>
        <w:rPr>
          <w:rFonts w:hint="eastAsia"/>
          <w:sz w:val="24"/>
        </w:rPr>
        <w:t>病毒在细胞间移动的另一个途径是胞间连丝，然而，它的速度很慢，难以追上活跃生长的茎尖。分生组织分化速度大于病毒传播速度。</w:t>
      </w:r>
    </w:p>
    <w:p w14:paraId="5E4D9FAB">
      <w:pPr>
        <w:spacing w:line="300" w:lineRule="auto"/>
        <w:rPr>
          <w:sz w:val="24"/>
        </w:rPr>
      </w:pPr>
      <w:r>
        <w:rPr>
          <w:rFonts w:hint="eastAsia"/>
          <w:sz w:val="24"/>
        </w:rPr>
        <w:t>3</w:t>
      </w:r>
      <w:r>
        <w:rPr>
          <w:sz w:val="24"/>
        </w:rPr>
        <w:t xml:space="preserve">. </w:t>
      </w:r>
      <w:r>
        <w:rPr>
          <w:rFonts w:hint="eastAsia"/>
          <w:sz w:val="24"/>
        </w:rPr>
        <w:t>在茎尖中存在高水平内源生长素，可以抑制病毒的增殖。</w:t>
      </w:r>
    </w:p>
    <w:p w14:paraId="2F749F77">
      <w:pPr>
        <w:spacing w:line="300" w:lineRule="auto"/>
        <w:rPr>
          <w:rFonts w:hint="eastAsia" w:ascii="宋体" w:hAnsi="宋体"/>
          <w:b/>
          <w:sz w:val="24"/>
        </w:rPr>
      </w:pPr>
    </w:p>
    <w:p w14:paraId="0EB6A253">
      <w:pPr>
        <w:numPr>
          <w:ilvl w:val="0"/>
          <w:numId w:val="2"/>
        </w:numPr>
        <w:spacing w:line="360" w:lineRule="auto"/>
        <w:rPr>
          <w:rFonts w:hint="eastAsia" w:ascii="宋体" w:hAnsi="宋体"/>
          <w:b/>
          <w:sz w:val="24"/>
        </w:rPr>
      </w:pPr>
      <w:r>
        <w:rPr>
          <w:rFonts w:hint="eastAsia" w:ascii="宋体" w:hAnsi="宋体"/>
          <w:b/>
          <w:sz w:val="24"/>
        </w:rPr>
        <w:t>论述题</w:t>
      </w:r>
    </w:p>
    <w:p w14:paraId="18F7DD34">
      <w:pPr>
        <w:numPr>
          <w:ilvl w:val="0"/>
          <w:numId w:val="3"/>
        </w:numPr>
        <w:spacing w:line="360" w:lineRule="auto"/>
        <w:rPr>
          <w:rFonts w:hint="eastAsia"/>
          <w:b w:val="0"/>
          <w:bCs w:val="0"/>
          <w:sz w:val="24"/>
        </w:rPr>
      </w:pPr>
      <w:r>
        <w:rPr>
          <w:rFonts w:hint="eastAsia"/>
          <w:b w:val="0"/>
          <w:bCs w:val="0"/>
          <w:sz w:val="24"/>
        </w:rPr>
        <w:t>以胡萝卜人工种子为例，请简述人工种子制作基本过程</w:t>
      </w:r>
    </w:p>
    <w:p w14:paraId="70E922AE">
      <w:pPr>
        <w:spacing w:line="360" w:lineRule="auto"/>
        <w:rPr>
          <w:sz w:val="24"/>
        </w:rPr>
      </w:pPr>
      <w:r>
        <w:rPr>
          <w:rFonts w:hint="eastAsia"/>
          <w:sz w:val="24"/>
          <w:lang w:val="en-US" w:eastAsia="zh-CN"/>
        </w:rPr>
        <w:t>答：</w:t>
      </w:r>
      <w:r>
        <w:rPr>
          <w:rFonts w:hint="eastAsia"/>
          <w:sz w:val="24"/>
        </w:rPr>
        <w:t>1</w:t>
      </w:r>
      <w:r>
        <w:rPr>
          <w:sz w:val="24"/>
        </w:rPr>
        <w:t xml:space="preserve">. </w:t>
      </w:r>
      <w:r>
        <w:rPr>
          <w:rFonts w:hint="eastAsia"/>
          <w:sz w:val="24"/>
        </w:rPr>
        <w:t xml:space="preserve">高质量体细胞胚状体诱导 </w:t>
      </w:r>
      <w:r>
        <w:rPr>
          <w:sz w:val="24"/>
        </w:rPr>
        <w:t xml:space="preserve">2. </w:t>
      </w:r>
      <w:r>
        <w:rPr>
          <w:rFonts w:hint="eastAsia"/>
          <w:sz w:val="24"/>
        </w:rPr>
        <w:t>体细胞胚发生的同步化控制</w:t>
      </w:r>
      <w:r>
        <w:rPr>
          <w:rFonts w:hint="eastAsia"/>
          <w:sz w:val="24"/>
        </w:rPr>
        <w:br w:type="textWrapping"/>
      </w:r>
      <w:r>
        <w:rPr>
          <w:rFonts w:hint="eastAsia"/>
          <w:sz w:val="24"/>
        </w:rPr>
        <w:t>3</w:t>
      </w:r>
      <w:r>
        <w:rPr>
          <w:sz w:val="24"/>
        </w:rPr>
        <w:t xml:space="preserve">. </w:t>
      </w:r>
      <w:r>
        <w:rPr>
          <w:rFonts w:hint="eastAsia"/>
          <w:sz w:val="24"/>
        </w:rPr>
        <w:t>人工胚乳制作</w:t>
      </w:r>
      <w:r>
        <w:rPr>
          <w:sz w:val="24"/>
        </w:rPr>
        <w:t xml:space="preserve"> </w:t>
      </w:r>
      <w:r>
        <w:rPr>
          <w:rFonts w:hint="eastAsia"/>
          <w:sz w:val="24"/>
        </w:rPr>
        <w:t>4</w:t>
      </w:r>
      <w:r>
        <w:rPr>
          <w:sz w:val="24"/>
        </w:rPr>
        <w:t xml:space="preserve">. </w:t>
      </w:r>
      <w:r>
        <w:rPr>
          <w:rFonts w:hint="eastAsia"/>
          <w:sz w:val="24"/>
        </w:rPr>
        <w:t xml:space="preserve">人工种皮制作第五步 </w:t>
      </w:r>
      <w:r>
        <w:rPr>
          <w:sz w:val="24"/>
        </w:rPr>
        <w:t xml:space="preserve">5. </w:t>
      </w:r>
      <w:r>
        <w:rPr>
          <w:rFonts w:hint="eastAsia"/>
          <w:sz w:val="24"/>
        </w:rPr>
        <w:t>人工种子包埋</w:t>
      </w:r>
    </w:p>
    <w:p w14:paraId="34101D59">
      <w:pPr>
        <w:spacing w:line="360" w:lineRule="auto"/>
        <w:rPr>
          <w:rFonts w:hint="eastAsia"/>
          <w:b/>
          <w:bCs/>
          <w:sz w:val="24"/>
        </w:rPr>
      </w:pPr>
    </w:p>
    <w:p w14:paraId="4A56209F">
      <w:pPr>
        <w:spacing w:line="360" w:lineRule="auto"/>
        <w:ind w:left="480" w:hanging="480" w:hangingChars="200"/>
        <w:rPr>
          <w:sz w:val="24"/>
        </w:rPr>
      </w:pPr>
      <w:r>
        <w:rPr>
          <w:rFonts w:hint="eastAsia"/>
          <w:sz w:val="24"/>
        </w:rPr>
        <w:t>2、2009年11月27日，中国农业部批准了 “华恢1号”及杂交种“Bt汕优63”转抗虫基因水稻安全证书，成为当时世界上允许转基因主粮作物种植的国家。针对此事你有什么看法？</w:t>
      </w:r>
    </w:p>
    <w:p w14:paraId="71C5E932">
      <w:pPr>
        <w:spacing w:line="360" w:lineRule="auto"/>
        <w:ind w:left="480" w:hanging="480" w:hangingChars="200"/>
        <w:rPr>
          <w:rFonts w:hint="eastAsia"/>
          <w:sz w:val="24"/>
        </w:rPr>
      </w:pPr>
      <w:r>
        <w:rPr>
          <w:rFonts w:hint="eastAsia"/>
          <w:sz w:val="24"/>
          <w:lang w:val="en-US" w:eastAsia="zh-CN"/>
        </w:rPr>
        <w:t>答：</w:t>
      </w:r>
      <w:r>
        <w:rPr>
          <w:rFonts w:hint="eastAsia"/>
          <w:sz w:val="24"/>
        </w:rPr>
        <w:t>这是一个具有里程碑意义但又充满争议的决策，标志着中国在转基因主粮研发上取得了技术突破，但也暴露了当时在公众沟通和社会共识构建上的不足。技术与战略层面：这是中国拥有自主知识产权的重大成果，旨在减少农药使用、保障粮食安全，体现了国家在生物技术领域 “敢为人先” 的战略意图。</w:t>
      </w:r>
    </w:p>
    <w:p w14:paraId="0E9C895F">
      <w:pPr>
        <w:spacing w:line="360" w:lineRule="auto"/>
        <w:ind w:left="480" w:hanging="480" w:hangingChars="200"/>
        <w:rPr>
          <w:sz w:val="24"/>
        </w:rPr>
      </w:pPr>
      <w:r>
        <w:rPr>
          <w:rFonts w:hint="eastAsia"/>
          <w:sz w:val="24"/>
        </w:rPr>
        <w:t>社会与执行层面：因当时公众科普滞后、审批信息透明度不足，导致舆论争议巨大，最终该品种未能真正实现商业化种植，陷入了 “有证书无市场” 的尴尬境地。</w:t>
      </w:r>
    </w:p>
    <w:p w14:paraId="0715F1A0">
      <w:pPr>
        <w:spacing w:line="360" w:lineRule="auto"/>
        <w:rPr>
          <w:rFonts w:hint="eastAsia"/>
          <w:sz w:val="24"/>
        </w:rPr>
      </w:pPr>
    </w:p>
    <w:p w14:paraId="20820321">
      <w:pPr>
        <w:rPr>
          <w:rFonts w:hint="eastAsia" w:ascii="宋体" w:hAnsi="宋体" w:cs="宋体"/>
          <w:b/>
          <w:bCs/>
          <w:spacing w:val="18"/>
          <w:sz w:val="24"/>
          <w:u w:val="singl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2CFDAB"/>
    <w:multiLevelType w:val="singleLevel"/>
    <w:tmpl w:val="092CFDAB"/>
    <w:lvl w:ilvl="0" w:tentative="0">
      <w:start w:val="5"/>
      <w:numFmt w:val="chineseCounting"/>
      <w:suff w:val="nothing"/>
      <w:lvlText w:val="%1、"/>
      <w:lvlJc w:val="left"/>
      <w:rPr>
        <w:rFonts w:hint="eastAsia"/>
      </w:rPr>
    </w:lvl>
  </w:abstractNum>
  <w:abstractNum w:abstractNumId="1">
    <w:nsid w:val="49405B16"/>
    <w:multiLevelType w:val="multilevel"/>
    <w:tmpl w:val="49405B16"/>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64D66135"/>
    <w:multiLevelType w:val="singleLevel"/>
    <w:tmpl w:val="64D66135"/>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D23933"/>
    <w:rsid w:val="77D23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2026-01-15T05:08:00Z</dcterms:created>
  <dc:creator>黄岩育华李才聪</dc:creator>
  <cp:lastModifiedBy>黄岩育华李才聪</cp:lastModifiedBy>
  <dcterms:modified xsi:type="dcterms:W3CDTF">2026-01-15T05:15:31Z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B87089600CDB474380E45D52CE839623_11</vt:lpwstr>
  </property>
  <property fmtid="{D5CDD505-2E9C-101B-9397-08002B2CF9AE}" pid="4" name="KSOTemplateDocerSaveRecord">
    <vt:lpwstr>eyJoZGlkIjoiZmQ4ZTQyZDdmOTI0NjQ5MTBlMjM4MTBkY2Y5N2MwMzYiLCJ1c2VySWQiOiI0NTY2Nzc2NjkifQ==</vt:lpwstr>
  </property>
</Properties>
</file>