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BBACE7">
      <w:pPr>
        <w:rPr>
          <w:rFonts w:hint="eastAsia"/>
          <w:lang w:val="en-US" w:eastAsia="zh-CN"/>
        </w:rPr>
      </w:pPr>
      <w:r>
        <w:rPr>
          <w:rFonts w:hint="eastAsia"/>
          <w:lang w:val="en-US" w:eastAsia="zh-CN"/>
        </w:rPr>
        <w:t>电力拖动自动控制系统复习资料</w:t>
      </w:r>
    </w:p>
    <w:p w14:paraId="03FF6740">
      <w:pPr>
        <w:tabs>
          <w:tab w:val="left" w:pos="450"/>
        </w:tabs>
        <w:spacing w:line="360" w:lineRule="exact"/>
        <w:rPr>
          <w:rFonts w:hint="eastAsia" w:ascii="宋体" w:hAnsi="宋体"/>
          <w:b/>
          <w:snapToGrid w:val="0"/>
          <w:kern w:val="0"/>
          <w:szCs w:val="21"/>
        </w:rPr>
      </w:pPr>
      <w:r>
        <w:rPr>
          <w:rFonts w:hint="eastAsia" w:ascii="宋体" w:hAnsi="宋体"/>
          <w:b/>
          <w:snapToGrid w:val="0"/>
          <w:kern w:val="0"/>
          <w:szCs w:val="21"/>
        </w:rPr>
        <w:t>一、单选题</w:t>
      </w:r>
    </w:p>
    <w:p w14:paraId="35AAB4DE">
      <w:pPr>
        <w:tabs>
          <w:tab w:val="left" w:pos="450"/>
        </w:tabs>
        <w:spacing w:line="360" w:lineRule="exact"/>
        <w:rPr>
          <w:rFonts w:ascii="宋体" w:hAnsi="宋体"/>
          <w:snapToGrid w:val="0"/>
          <w:kern w:val="0"/>
          <w:szCs w:val="21"/>
        </w:rPr>
      </w:pPr>
      <w:r>
        <w:rPr>
          <w:rFonts w:hint="eastAsia" w:ascii="宋体" w:hAnsi="宋体"/>
          <w:snapToGrid w:val="0"/>
          <w:kern w:val="0"/>
          <w:szCs w:val="21"/>
        </w:rPr>
        <w:t>1</w:t>
      </w:r>
      <w:bookmarkStart w:id="0" w:name="OLE_LINK41"/>
      <w:bookmarkStart w:id="1" w:name="OLE_LINK42"/>
      <w:r>
        <w:rPr>
          <w:rFonts w:hint="eastAsia" w:ascii="宋体" w:hAnsi="宋体"/>
          <w:snapToGrid w:val="0"/>
          <w:kern w:val="0"/>
          <w:szCs w:val="21"/>
        </w:rPr>
        <w:t>.</w:t>
      </w:r>
      <w:bookmarkEnd w:id="0"/>
      <w:bookmarkEnd w:id="1"/>
      <w:r>
        <w:rPr>
          <w:rFonts w:hint="eastAsia" w:ascii="宋体" w:hAnsi="宋体"/>
          <w:snapToGrid w:val="0"/>
          <w:kern w:val="0"/>
          <w:szCs w:val="21"/>
        </w:rPr>
        <w:t>直流调速系统中，PWM变换器通过调节（ ）控制电机转速。</w:t>
      </w:r>
    </w:p>
    <w:p w14:paraId="75512FA9">
      <w:pPr>
        <w:tabs>
          <w:tab w:val="left" w:pos="450"/>
        </w:tabs>
        <w:spacing w:line="360" w:lineRule="exact"/>
        <w:rPr>
          <w:rFonts w:ascii="宋体" w:hAnsi="宋体"/>
          <w:snapToGrid w:val="0"/>
          <w:kern w:val="0"/>
          <w:szCs w:val="21"/>
        </w:rPr>
      </w:pPr>
      <w:r>
        <w:rPr>
          <w:rFonts w:hint="eastAsia" w:ascii="宋体" w:hAnsi="宋体"/>
          <w:snapToGrid w:val="0"/>
          <w:kern w:val="0"/>
          <w:szCs w:val="21"/>
        </w:rPr>
        <w:t>A.频率    B.占空比   C.相数   D.励磁电压</w:t>
      </w:r>
    </w:p>
    <w:p w14:paraId="5B397F58">
      <w:pPr>
        <w:tabs>
          <w:tab w:val="left" w:pos="450"/>
        </w:tabs>
        <w:spacing w:line="360" w:lineRule="exact"/>
        <w:rPr>
          <w:rFonts w:ascii="宋体" w:hAnsi="宋体"/>
          <w:snapToGrid w:val="0"/>
          <w:kern w:val="0"/>
          <w:szCs w:val="21"/>
        </w:rPr>
      </w:pPr>
      <w:r>
        <w:rPr>
          <w:rFonts w:hint="eastAsia" w:ascii="宋体" w:hAnsi="宋体"/>
          <w:snapToGrid w:val="0"/>
          <w:kern w:val="0"/>
          <w:szCs w:val="21"/>
        </w:rPr>
        <w:t>2.直流调速系统中，与晶闸管系统相比，PWM系统的优势是（ ）</w:t>
      </w:r>
    </w:p>
    <w:p w14:paraId="302C5A40">
      <w:pPr>
        <w:tabs>
          <w:tab w:val="left" w:pos="450"/>
        </w:tabs>
        <w:spacing w:line="360" w:lineRule="exact"/>
        <w:rPr>
          <w:rFonts w:ascii="宋体" w:hAnsi="宋体"/>
          <w:snapToGrid w:val="0"/>
          <w:kern w:val="0"/>
          <w:szCs w:val="21"/>
        </w:rPr>
      </w:pPr>
      <w:r>
        <w:rPr>
          <w:rFonts w:hint="eastAsia" w:ascii="宋体" w:hAnsi="宋体"/>
          <w:snapToGrid w:val="0"/>
          <w:kern w:val="0"/>
          <w:szCs w:val="21"/>
        </w:rPr>
        <w:t>A.输出电流更平滑  B.无需滤波电抗器  C.动态响应更快  D.适用于高压大功率</w:t>
      </w:r>
    </w:p>
    <w:p w14:paraId="344C8BC9">
      <w:pPr>
        <w:tabs>
          <w:tab w:val="left" w:pos="450"/>
        </w:tabs>
        <w:spacing w:line="360" w:lineRule="exact"/>
        <w:rPr>
          <w:rFonts w:ascii="宋体" w:hAnsi="宋体"/>
          <w:snapToGrid w:val="0"/>
          <w:kern w:val="0"/>
          <w:szCs w:val="21"/>
        </w:rPr>
      </w:pPr>
      <w:r>
        <w:rPr>
          <w:rFonts w:hint="eastAsia" w:ascii="宋体" w:hAnsi="宋体"/>
          <w:snapToGrid w:val="0"/>
          <w:kern w:val="0"/>
          <w:szCs w:val="21"/>
        </w:rPr>
        <w:t>3.H桥式PWM变换器可实现直流电机的（ ）</w:t>
      </w:r>
    </w:p>
    <w:p w14:paraId="2E6BA7C1">
      <w:pPr>
        <w:tabs>
          <w:tab w:val="left" w:pos="450"/>
        </w:tabs>
        <w:spacing w:line="360" w:lineRule="exact"/>
        <w:rPr>
          <w:rFonts w:ascii="宋体" w:hAnsi="宋体"/>
          <w:snapToGrid w:val="0"/>
          <w:kern w:val="0"/>
          <w:szCs w:val="21"/>
        </w:rPr>
      </w:pPr>
      <w:r>
        <w:rPr>
          <w:rFonts w:hint="eastAsia" w:ascii="宋体" w:hAnsi="宋体"/>
          <w:snapToGrid w:val="0"/>
          <w:kern w:val="0"/>
          <w:szCs w:val="21"/>
        </w:rPr>
        <w:t>A.单向调速   B.正反转和制动   C.仅励磁调节    D.恒功率运行</w:t>
      </w:r>
    </w:p>
    <w:p w14:paraId="49CCC80A">
      <w:pPr>
        <w:tabs>
          <w:tab w:val="left" w:pos="450"/>
        </w:tabs>
        <w:spacing w:line="360" w:lineRule="exact"/>
        <w:rPr>
          <w:rFonts w:ascii="宋体" w:hAnsi="宋体"/>
          <w:snapToGrid w:val="0"/>
          <w:kern w:val="0"/>
          <w:szCs w:val="21"/>
        </w:rPr>
      </w:pPr>
      <w:r>
        <w:rPr>
          <w:rFonts w:hint="eastAsia" w:ascii="宋体" w:hAnsi="宋体"/>
          <w:snapToGrid w:val="0"/>
          <w:kern w:val="0"/>
          <w:szCs w:val="21"/>
        </w:rPr>
        <w:t>4.直流调速转速闭环系统的静差率与开环系统相比，改善程度取决于（ ）</w:t>
      </w:r>
    </w:p>
    <w:p w14:paraId="6670C740">
      <w:pPr>
        <w:tabs>
          <w:tab w:val="left" w:pos="450"/>
        </w:tabs>
        <w:spacing w:line="360" w:lineRule="exact"/>
        <w:rPr>
          <w:rFonts w:ascii="宋体" w:hAnsi="宋体"/>
          <w:snapToGrid w:val="0"/>
          <w:kern w:val="0"/>
          <w:szCs w:val="21"/>
        </w:rPr>
      </w:pPr>
      <w:r>
        <w:rPr>
          <w:rFonts w:hint="eastAsia" w:ascii="宋体" w:hAnsi="宋体"/>
          <w:snapToGrid w:val="0"/>
          <w:kern w:val="0"/>
          <w:szCs w:val="21"/>
        </w:rPr>
        <w:t>A.电机额定转速   B.电枢电阻大小   C.负载转矩大小    D.反馈系数和放大倍数</w:t>
      </w:r>
    </w:p>
    <w:p w14:paraId="11AD2FAC">
      <w:pPr>
        <w:tabs>
          <w:tab w:val="left" w:pos="450"/>
        </w:tabs>
        <w:spacing w:line="360" w:lineRule="exact"/>
        <w:rPr>
          <w:rFonts w:ascii="宋体" w:hAnsi="宋体"/>
          <w:snapToGrid w:val="0"/>
          <w:kern w:val="0"/>
          <w:szCs w:val="21"/>
        </w:rPr>
      </w:pPr>
      <w:r>
        <w:rPr>
          <w:rFonts w:hint="eastAsia" w:ascii="宋体" w:hAnsi="宋体"/>
          <w:snapToGrid w:val="0"/>
          <w:kern w:val="0"/>
          <w:szCs w:val="21"/>
        </w:rPr>
        <w:t>5.若转速反馈系数增大，系统稳态转速会（ ）</w:t>
      </w:r>
    </w:p>
    <w:p w14:paraId="7F64D10E">
      <w:pPr>
        <w:tabs>
          <w:tab w:val="left" w:pos="450"/>
        </w:tabs>
        <w:spacing w:line="360" w:lineRule="exact"/>
        <w:rPr>
          <w:rFonts w:ascii="宋体" w:hAnsi="宋体"/>
          <w:snapToGrid w:val="0"/>
          <w:kern w:val="0"/>
          <w:szCs w:val="21"/>
        </w:rPr>
      </w:pPr>
      <w:r>
        <w:rPr>
          <w:rFonts w:hint="eastAsia" w:ascii="宋体" w:hAnsi="宋体"/>
          <w:snapToGrid w:val="0"/>
          <w:kern w:val="0"/>
          <w:szCs w:val="21"/>
        </w:rPr>
        <w:t>A.升高  B.不变  C.波动加剧   D.降低</w:t>
      </w:r>
    </w:p>
    <w:p w14:paraId="2F1A382C">
      <w:pPr>
        <w:tabs>
          <w:tab w:val="left" w:pos="450"/>
        </w:tabs>
        <w:spacing w:line="360" w:lineRule="exact"/>
        <w:rPr>
          <w:rFonts w:ascii="宋体" w:hAnsi="宋体"/>
          <w:snapToGrid w:val="0"/>
          <w:kern w:val="0"/>
          <w:szCs w:val="21"/>
        </w:rPr>
      </w:pPr>
      <w:r>
        <w:rPr>
          <w:rFonts w:hint="eastAsia" w:ascii="宋体" w:hAnsi="宋体"/>
          <w:snapToGrid w:val="0"/>
          <w:kern w:val="0"/>
          <w:szCs w:val="21"/>
        </w:rPr>
        <w:t>6.直流双闭环系统中，ASR和ACR的积分时间常数设置原则是（ ）</w:t>
      </w:r>
    </w:p>
    <w:p w14:paraId="00F20D0D">
      <w:pPr>
        <w:tabs>
          <w:tab w:val="left" w:pos="450"/>
        </w:tabs>
        <w:spacing w:line="360" w:lineRule="exact"/>
        <w:rPr>
          <w:rFonts w:ascii="宋体" w:hAnsi="宋体"/>
          <w:snapToGrid w:val="0"/>
          <w:kern w:val="0"/>
          <w:szCs w:val="21"/>
        </w:rPr>
      </w:pPr>
      <w:r>
        <w:rPr>
          <w:rFonts w:hint="eastAsia" w:ascii="宋体" w:hAnsi="宋体"/>
          <w:snapToGrid w:val="0"/>
          <w:kern w:val="0"/>
          <w:szCs w:val="21"/>
        </w:rPr>
        <w:t>A.ASR积分时间＞ACR积分时间    B.ASR积分时间＜ACR积分时间</w:t>
      </w:r>
    </w:p>
    <w:p w14:paraId="37E15BE5">
      <w:pPr>
        <w:tabs>
          <w:tab w:val="left" w:pos="450"/>
        </w:tabs>
        <w:spacing w:line="360" w:lineRule="exact"/>
        <w:rPr>
          <w:rFonts w:ascii="宋体" w:hAnsi="宋体"/>
          <w:snapToGrid w:val="0"/>
          <w:kern w:val="0"/>
          <w:szCs w:val="21"/>
        </w:rPr>
      </w:pPr>
      <w:r>
        <w:rPr>
          <w:rFonts w:hint="eastAsia" w:ascii="宋体" w:hAnsi="宋体"/>
          <w:snapToGrid w:val="0"/>
          <w:kern w:val="0"/>
          <w:szCs w:val="21"/>
        </w:rPr>
        <w:t>C.两者相等                     D.仅ASR需要积分</w:t>
      </w:r>
    </w:p>
    <w:p w14:paraId="7F902593">
      <w:pPr>
        <w:tabs>
          <w:tab w:val="left" w:pos="450"/>
        </w:tabs>
        <w:spacing w:line="360" w:lineRule="exact"/>
        <w:rPr>
          <w:rFonts w:ascii="宋体" w:hAnsi="宋体"/>
          <w:snapToGrid w:val="0"/>
          <w:kern w:val="0"/>
          <w:szCs w:val="21"/>
        </w:rPr>
      </w:pPr>
      <w:r>
        <w:rPr>
          <w:rFonts w:hint="eastAsia" w:ascii="宋体" w:hAnsi="宋体"/>
          <w:snapToGrid w:val="0"/>
          <w:kern w:val="0"/>
          <w:szCs w:val="21"/>
        </w:rPr>
        <w:t>7.直流调速系统中，若ACR比例系数过大，可能导致（ ）</w:t>
      </w:r>
    </w:p>
    <w:p w14:paraId="1CDC9F03">
      <w:pPr>
        <w:tabs>
          <w:tab w:val="left" w:pos="450"/>
        </w:tabs>
        <w:spacing w:line="360" w:lineRule="exact"/>
        <w:rPr>
          <w:rFonts w:ascii="宋体" w:hAnsi="宋体"/>
          <w:snapToGrid w:val="0"/>
          <w:kern w:val="0"/>
          <w:szCs w:val="21"/>
        </w:rPr>
      </w:pPr>
      <w:r>
        <w:rPr>
          <w:rFonts w:hint="eastAsia" w:ascii="宋体" w:hAnsi="宋体"/>
          <w:snapToGrid w:val="0"/>
          <w:kern w:val="0"/>
          <w:szCs w:val="21"/>
        </w:rPr>
        <w:t>A.电流响应变慢  B.转速静差增大  C.电流超调或振荡     D.电机堵转</w:t>
      </w:r>
    </w:p>
    <w:p w14:paraId="3DF86F75">
      <w:pPr>
        <w:tabs>
          <w:tab w:val="left" w:pos="450"/>
        </w:tabs>
        <w:spacing w:line="360" w:lineRule="exact"/>
        <w:rPr>
          <w:rFonts w:hint="eastAsia" w:ascii="宋体" w:hAnsi="宋体"/>
          <w:b/>
          <w:snapToGrid w:val="0"/>
          <w:kern w:val="0"/>
          <w:szCs w:val="21"/>
        </w:rPr>
      </w:pPr>
    </w:p>
    <w:p w14:paraId="57EAEF74">
      <w:pPr>
        <w:numPr>
          <w:ilvl w:val="0"/>
          <w:numId w:val="1"/>
        </w:numPr>
        <w:tabs>
          <w:tab w:val="left" w:pos="450"/>
        </w:tabs>
        <w:spacing w:line="360" w:lineRule="exact"/>
        <w:rPr>
          <w:rFonts w:hint="eastAsia" w:ascii="宋体" w:hAnsi="宋体"/>
          <w:b/>
          <w:snapToGrid w:val="0"/>
          <w:kern w:val="0"/>
          <w:szCs w:val="21"/>
        </w:rPr>
      </w:pPr>
      <w:r>
        <w:rPr>
          <w:rFonts w:hint="eastAsia" w:ascii="宋体" w:hAnsi="宋体"/>
          <w:b/>
          <w:snapToGrid w:val="0"/>
          <w:kern w:val="0"/>
          <w:szCs w:val="21"/>
        </w:rPr>
        <w:t>判断题</w:t>
      </w:r>
    </w:p>
    <w:p w14:paraId="68A644F2">
      <w:pPr>
        <w:numPr>
          <w:numId w:val="0"/>
        </w:numPr>
        <w:tabs>
          <w:tab w:val="left" w:pos="450"/>
        </w:tabs>
        <w:spacing w:line="360" w:lineRule="exact"/>
        <w:rPr>
          <w:rFonts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直流调速时，PWM通过调节占空比控制电枢电压平均值。</w:t>
      </w:r>
      <w:r>
        <w:rPr>
          <w:rFonts w:ascii="宋体" w:hAnsi="宋体"/>
          <w:snapToGrid w:val="0"/>
          <w:kern w:val="0"/>
          <w:szCs w:val="21"/>
        </w:rPr>
        <w:br w:type="textWrapping"/>
      </w:r>
      <w:r>
        <w:rPr>
          <w:rFonts w:hint="eastAsia" w:ascii="宋体" w:hAnsi="宋体"/>
          <w:snapToGrid w:val="0"/>
          <w:kern w:val="0"/>
          <w:szCs w:val="21"/>
        </w:rPr>
        <w:t>2.</w:t>
      </w:r>
      <w:r>
        <w:rPr>
          <w:rFonts w:ascii="宋体" w:hAnsi="宋体"/>
          <w:snapToGrid w:val="0"/>
          <w:kern w:val="0"/>
          <w:szCs w:val="21"/>
        </w:rPr>
        <w:t>直流调速的H桥PWM只能实现单向调速。</w:t>
      </w:r>
      <w:r>
        <w:rPr>
          <w:rFonts w:ascii="宋体" w:hAnsi="宋体"/>
          <w:snapToGrid w:val="0"/>
          <w:kern w:val="0"/>
          <w:szCs w:val="21"/>
        </w:rPr>
        <w:br w:type="textWrapping"/>
      </w:r>
      <w:r>
        <w:rPr>
          <w:rFonts w:hint="eastAsia" w:ascii="宋体" w:hAnsi="宋体"/>
          <w:snapToGrid w:val="0"/>
          <w:kern w:val="0"/>
          <w:szCs w:val="21"/>
        </w:rPr>
        <w:t>3.</w:t>
      </w:r>
      <w:r>
        <w:rPr>
          <w:rFonts w:ascii="宋体" w:hAnsi="宋体"/>
          <w:snapToGrid w:val="0"/>
          <w:kern w:val="0"/>
          <w:szCs w:val="21"/>
        </w:rPr>
        <w:t>直流调速的PWM开关频率越高，电流纹波越小。</w:t>
      </w:r>
    </w:p>
    <w:p w14:paraId="4B7EB01A">
      <w:pPr>
        <w:tabs>
          <w:tab w:val="left" w:pos="450"/>
        </w:tabs>
        <w:spacing w:line="360" w:lineRule="exact"/>
        <w:rPr>
          <w:rFonts w:ascii="宋体" w:hAnsi="宋体"/>
          <w:snapToGrid w:val="0"/>
          <w:kern w:val="0"/>
          <w:szCs w:val="21"/>
        </w:rPr>
      </w:pPr>
      <w:r>
        <w:rPr>
          <w:rFonts w:hint="eastAsia" w:ascii="宋体" w:hAnsi="宋体"/>
          <w:snapToGrid w:val="0"/>
          <w:kern w:val="0"/>
          <w:szCs w:val="21"/>
        </w:rPr>
        <w:t>4.直流双闭环调速时，</w:t>
      </w:r>
      <w:r>
        <w:rPr>
          <w:rFonts w:ascii="宋体" w:hAnsi="宋体"/>
          <w:snapToGrid w:val="0"/>
          <w:kern w:val="0"/>
          <w:szCs w:val="21"/>
        </w:rPr>
        <w:t>ASR</w:t>
      </w:r>
      <w:r>
        <w:rPr>
          <w:rFonts w:hint="eastAsia" w:ascii="宋体" w:hAnsi="宋体"/>
          <w:snapToGrid w:val="0"/>
          <w:kern w:val="0"/>
          <w:szCs w:val="21"/>
        </w:rPr>
        <w:t>的积分时间常数应大于</w:t>
      </w:r>
      <w:r>
        <w:rPr>
          <w:rFonts w:ascii="宋体" w:hAnsi="宋体"/>
          <w:snapToGrid w:val="0"/>
          <w:kern w:val="0"/>
          <w:szCs w:val="21"/>
        </w:rPr>
        <w:t>ACR</w:t>
      </w:r>
      <w:r>
        <w:rPr>
          <w:rFonts w:hint="eastAsia" w:ascii="宋体" w:hAnsi="宋体"/>
          <w:snapToGrid w:val="0"/>
          <w:kern w:val="0"/>
          <w:szCs w:val="21"/>
        </w:rPr>
        <w:t>的积分时间常数。</w:t>
      </w:r>
    </w:p>
    <w:p w14:paraId="04CD4BAC">
      <w:pPr>
        <w:tabs>
          <w:tab w:val="left" w:pos="450"/>
        </w:tabs>
        <w:spacing w:line="360" w:lineRule="exact"/>
        <w:rPr>
          <w:rFonts w:ascii="宋体" w:hAnsi="宋体"/>
          <w:snapToGrid w:val="0"/>
          <w:kern w:val="0"/>
          <w:szCs w:val="21"/>
        </w:rPr>
      </w:pPr>
      <w:r>
        <w:rPr>
          <w:rFonts w:hint="eastAsia" w:ascii="宋体" w:hAnsi="宋体"/>
          <w:snapToGrid w:val="0"/>
          <w:kern w:val="0"/>
          <w:szCs w:val="21"/>
        </w:rPr>
        <w:t>5.直流双闭环调速时，电流环的截止频率越高越好，可无限提高系统动态性能。</w:t>
      </w:r>
    </w:p>
    <w:p w14:paraId="5EADFAAC">
      <w:pPr>
        <w:tabs>
          <w:tab w:val="left" w:pos="450"/>
        </w:tabs>
        <w:spacing w:line="360" w:lineRule="exact"/>
        <w:rPr>
          <w:rFonts w:ascii="宋体" w:hAnsi="宋体"/>
          <w:snapToGrid w:val="0"/>
          <w:kern w:val="0"/>
          <w:szCs w:val="21"/>
        </w:rPr>
      </w:pPr>
      <w:r>
        <w:rPr>
          <w:rFonts w:hint="eastAsia" w:ascii="宋体" w:hAnsi="宋体"/>
          <w:snapToGrid w:val="0"/>
          <w:kern w:val="0"/>
          <w:szCs w:val="21"/>
        </w:rPr>
        <w:t>6.直流调速中，突加负载时，转速环的积分作用可消除稳态静差。</w:t>
      </w:r>
    </w:p>
    <w:p w14:paraId="78472A1C">
      <w:pPr>
        <w:tabs>
          <w:tab w:val="left" w:pos="450"/>
        </w:tabs>
        <w:spacing w:line="360" w:lineRule="exact"/>
        <w:rPr>
          <w:rFonts w:hint="eastAsia" w:ascii="宋体" w:hAnsi="宋体"/>
          <w:snapToGrid w:val="0"/>
          <w:kern w:val="0"/>
          <w:szCs w:val="21"/>
        </w:rPr>
      </w:pPr>
      <w:r>
        <w:rPr>
          <w:rFonts w:hint="eastAsia" w:ascii="宋体" w:hAnsi="宋体"/>
          <w:snapToGrid w:val="0"/>
          <w:kern w:val="0"/>
          <w:szCs w:val="21"/>
        </w:rPr>
        <w:t>7.</w:t>
      </w:r>
      <w:r>
        <w:rPr>
          <w:rFonts w:ascii="宋体" w:hAnsi="宋体"/>
          <w:snapToGrid w:val="0"/>
          <w:kern w:val="0"/>
          <w:szCs w:val="21"/>
        </w:rPr>
        <w:t>VVVF</w:t>
      </w:r>
      <w:r>
        <w:rPr>
          <w:rFonts w:hint="eastAsia" w:ascii="宋体" w:hAnsi="宋体"/>
          <w:snapToGrid w:val="0"/>
          <w:kern w:val="0"/>
          <w:szCs w:val="21"/>
        </w:rPr>
        <w:t>调速中，基频以下调速时应保持电压恒定。</w:t>
      </w:r>
    </w:p>
    <w:p w14:paraId="0535B124">
      <w:pPr>
        <w:tabs>
          <w:tab w:val="left" w:pos="450"/>
        </w:tabs>
        <w:spacing w:line="360" w:lineRule="exact"/>
        <w:rPr>
          <w:rFonts w:hint="eastAsia" w:ascii="宋体" w:hAnsi="宋体"/>
          <w:b/>
          <w:snapToGrid w:val="0"/>
          <w:kern w:val="0"/>
          <w:szCs w:val="21"/>
        </w:rPr>
      </w:pPr>
    </w:p>
    <w:p w14:paraId="1A9497A5">
      <w:pPr>
        <w:tabs>
          <w:tab w:val="left" w:pos="450"/>
        </w:tabs>
        <w:spacing w:line="360" w:lineRule="exact"/>
        <w:rPr>
          <w:rFonts w:hint="eastAsia" w:ascii="宋体" w:hAnsi="宋体"/>
          <w:b/>
          <w:snapToGrid w:val="0"/>
          <w:kern w:val="0"/>
          <w:szCs w:val="21"/>
        </w:rPr>
      </w:pPr>
      <w:r>
        <w:rPr>
          <w:rFonts w:hint="eastAsia" w:ascii="宋体" w:hAnsi="宋体"/>
          <w:b/>
          <w:snapToGrid w:val="0"/>
          <w:kern w:val="0"/>
          <w:szCs w:val="21"/>
        </w:rPr>
        <w:t>三、问答题</w:t>
      </w:r>
    </w:p>
    <w:p w14:paraId="44382CA6">
      <w:pPr>
        <w:tabs>
          <w:tab w:val="left" w:pos="450"/>
        </w:tabs>
        <w:spacing w:line="360" w:lineRule="exact"/>
        <w:rPr>
          <w:rFonts w:hint="eastAsia" w:ascii="宋体" w:hAnsi="宋体"/>
          <w:snapToGrid w:val="0"/>
          <w:kern w:val="0"/>
          <w:szCs w:val="21"/>
        </w:rPr>
      </w:pPr>
      <w:r>
        <w:rPr>
          <w:rFonts w:hint="eastAsia" w:ascii="宋体" w:hAnsi="宋体"/>
          <w:snapToGrid w:val="0"/>
          <w:kern w:val="0"/>
          <w:szCs w:val="21"/>
        </w:rPr>
        <w:t>1、三相异步电动机调压调速为何仅适用于风机、泵类负载？分析其效率下降的根本原因。</w:t>
      </w:r>
    </w:p>
    <w:p w14:paraId="58349760">
      <w:pPr>
        <w:tabs>
          <w:tab w:val="left" w:pos="450"/>
        </w:tabs>
        <w:spacing w:line="360" w:lineRule="exact"/>
        <w:rPr>
          <w:rFonts w:hint="eastAsia" w:ascii="宋体" w:hAnsi="宋体"/>
          <w:snapToGrid w:val="0"/>
          <w:kern w:val="0"/>
          <w:szCs w:val="21"/>
        </w:rPr>
      </w:pPr>
      <w:r>
        <w:rPr>
          <w:rFonts w:hint="eastAsia" w:ascii="宋体" w:hAnsi="宋体"/>
          <w:snapToGrid w:val="0"/>
          <w:kern w:val="0"/>
          <w:szCs w:val="21"/>
        </w:rPr>
        <w:t>2、解释VVVF调速中“低频电压补偿”的必要性及实现方法。</w:t>
      </w:r>
    </w:p>
    <w:p w14:paraId="48B8AC49">
      <w:pPr>
        <w:tabs>
          <w:tab w:val="left" w:pos="450"/>
        </w:tabs>
        <w:spacing w:line="360" w:lineRule="exact"/>
        <w:rPr>
          <w:rFonts w:hint="eastAsia" w:ascii="宋体" w:hAnsi="宋体"/>
          <w:b/>
          <w:snapToGrid w:val="0"/>
          <w:kern w:val="0"/>
          <w:szCs w:val="21"/>
        </w:rPr>
      </w:pPr>
    </w:p>
    <w:p w14:paraId="7F092426">
      <w:pPr>
        <w:tabs>
          <w:tab w:val="left" w:pos="450"/>
        </w:tabs>
        <w:spacing w:line="360" w:lineRule="exact"/>
        <w:rPr>
          <w:rFonts w:hint="eastAsia" w:ascii="宋体" w:hAnsi="宋体"/>
          <w:b/>
          <w:snapToGrid w:val="0"/>
          <w:kern w:val="0"/>
          <w:szCs w:val="21"/>
        </w:rPr>
      </w:pPr>
      <w:r>
        <w:rPr>
          <w:rFonts w:hint="eastAsia" w:ascii="宋体" w:hAnsi="宋体"/>
          <w:b/>
          <w:snapToGrid w:val="0"/>
          <w:kern w:val="0"/>
          <w:szCs w:val="21"/>
        </w:rPr>
        <w:t>四、分析题</w:t>
      </w:r>
    </w:p>
    <w:p w14:paraId="48EDE8E9">
      <w:pPr>
        <w:tabs>
          <w:tab w:val="left" w:pos="450"/>
        </w:tabs>
        <w:spacing w:line="360" w:lineRule="exact"/>
        <w:rPr>
          <w:rFonts w:hint="eastAsia" w:ascii="宋体" w:hAnsi="宋体"/>
          <w:snapToGrid w:val="0"/>
          <w:kern w:val="0"/>
          <w:szCs w:val="21"/>
        </w:rPr>
      </w:pPr>
      <w:bookmarkStart w:id="2" w:name="OLE_LINK1"/>
      <w:bookmarkStart w:id="3" w:name="OLE_LINK2"/>
      <w:r>
        <w:rPr>
          <w:rFonts w:hint="eastAsia" w:ascii="宋体" w:hAnsi="宋体"/>
          <w:snapToGrid w:val="0"/>
          <w:kern w:val="0"/>
          <w:szCs w:val="21"/>
        </w:rPr>
        <w:t>1、直流双闭环系统如何抑制电网电压波动？对比单闭环系统的抗扰性能</w:t>
      </w:r>
      <w:bookmarkEnd w:id="2"/>
      <w:bookmarkEnd w:id="3"/>
      <w:r>
        <w:rPr>
          <w:rFonts w:hint="eastAsia" w:ascii="宋体" w:hAnsi="宋体"/>
          <w:snapToGrid w:val="0"/>
          <w:kern w:val="0"/>
          <w:szCs w:val="21"/>
        </w:rPr>
        <w:t>。</w:t>
      </w:r>
    </w:p>
    <w:p w14:paraId="680C5547">
      <w:pPr>
        <w:tabs>
          <w:tab w:val="left" w:pos="450"/>
        </w:tabs>
        <w:spacing w:line="360" w:lineRule="exact"/>
        <w:rPr>
          <w:rFonts w:hint="eastAsia" w:ascii="宋体" w:hAnsi="宋体"/>
          <w:snapToGrid w:val="0"/>
          <w:kern w:val="0"/>
          <w:szCs w:val="21"/>
        </w:rPr>
      </w:pPr>
    </w:p>
    <w:p w14:paraId="07DAA12B">
      <w:pPr>
        <w:tabs>
          <w:tab w:val="left" w:pos="450"/>
        </w:tabs>
        <w:spacing w:line="360" w:lineRule="exact"/>
        <w:rPr>
          <w:rFonts w:hint="eastAsia" w:ascii="宋体" w:hAnsi="宋体"/>
          <w:snapToGrid w:val="0"/>
          <w:kern w:val="0"/>
          <w:szCs w:val="21"/>
        </w:rPr>
      </w:pPr>
    </w:p>
    <w:p w14:paraId="511E9BD4">
      <w:pPr>
        <w:tabs>
          <w:tab w:val="left" w:pos="450"/>
        </w:tabs>
        <w:spacing w:line="360" w:lineRule="exact"/>
        <w:rPr>
          <w:rFonts w:hint="eastAsia" w:ascii="宋体" w:hAnsi="宋体"/>
          <w:snapToGrid w:val="0"/>
          <w:kern w:val="0"/>
          <w:szCs w:val="21"/>
        </w:rPr>
      </w:pPr>
    </w:p>
    <w:p w14:paraId="21C3A6F1">
      <w:pPr>
        <w:tabs>
          <w:tab w:val="left" w:pos="450"/>
        </w:tabs>
        <w:spacing w:line="360" w:lineRule="exact"/>
        <w:rPr>
          <w:rFonts w:hint="eastAsia" w:ascii="宋体" w:hAnsi="宋体"/>
          <w:snapToGrid w:val="0"/>
          <w:kern w:val="0"/>
          <w:szCs w:val="21"/>
        </w:rPr>
      </w:pPr>
    </w:p>
    <w:p w14:paraId="5A16456F">
      <w:pPr>
        <w:tabs>
          <w:tab w:val="left" w:pos="450"/>
        </w:tabs>
        <w:spacing w:line="360" w:lineRule="exact"/>
        <w:rPr>
          <w:rFonts w:hint="eastAsia" w:ascii="宋体" w:hAnsi="宋体"/>
          <w:snapToGrid w:val="0"/>
          <w:kern w:val="0"/>
          <w:szCs w:val="21"/>
        </w:rPr>
      </w:pPr>
    </w:p>
    <w:p w14:paraId="4A97CB21">
      <w:pPr>
        <w:tabs>
          <w:tab w:val="left" w:pos="450"/>
        </w:tabs>
        <w:spacing w:line="360" w:lineRule="exact"/>
        <w:rPr>
          <w:rFonts w:hint="eastAsia" w:ascii="宋体" w:hAnsi="宋体"/>
          <w:snapToGrid w:val="0"/>
          <w:kern w:val="0"/>
          <w:szCs w:val="21"/>
          <w:lang w:val="en-US" w:eastAsia="zh-CN"/>
        </w:rPr>
      </w:pPr>
      <w:r>
        <w:rPr>
          <w:rFonts w:hint="eastAsia" w:ascii="宋体" w:hAnsi="宋体"/>
          <w:snapToGrid w:val="0"/>
          <w:kern w:val="0"/>
          <w:szCs w:val="21"/>
          <w:lang w:val="en-US" w:eastAsia="zh-CN"/>
        </w:rPr>
        <w:t>参考答案</w:t>
      </w:r>
    </w:p>
    <w:p w14:paraId="7D2D9560">
      <w:pPr>
        <w:numPr>
          <w:ilvl w:val="0"/>
          <w:numId w:val="2"/>
        </w:numPr>
        <w:tabs>
          <w:tab w:val="left" w:pos="450"/>
        </w:tabs>
        <w:spacing w:line="360" w:lineRule="exact"/>
        <w:rPr>
          <w:rFonts w:hint="default" w:ascii="宋体" w:hAnsi="宋体"/>
          <w:b/>
          <w:bCs/>
          <w:snapToGrid w:val="0"/>
          <w:kern w:val="0"/>
          <w:sz w:val="28"/>
          <w:szCs w:val="28"/>
          <w:lang w:val="en-US" w:eastAsia="zh-CN"/>
        </w:rPr>
      </w:pPr>
      <w:r>
        <w:rPr>
          <w:rFonts w:hint="eastAsia" w:ascii="宋体" w:hAnsi="宋体"/>
          <w:b/>
          <w:bCs/>
          <w:snapToGrid w:val="0"/>
          <w:kern w:val="0"/>
          <w:sz w:val="28"/>
          <w:szCs w:val="28"/>
          <w:lang w:val="en-US" w:eastAsia="zh-CN"/>
        </w:rPr>
        <w:t>选择题</w:t>
      </w:r>
    </w:p>
    <w:p w14:paraId="5912E507">
      <w:pPr>
        <w:numPr>
          <w:numId w:val="0"/>
        </w:numPr>
        <w:tabs>
          <w:tab w:val="left" w:pos="450"/>
        </w:tabs>
        <w:spacing w:line="360" w:lineRule="exact"/>
        <w:rPr>
          <w:rFonts w:hint="eastAsia" w:ascii="宋体" w:hAnsi="宋体"/>
          <w:snapToGrid w:val="0"/>
          <w:kern w:val="0"/>
          <w:sz w:val="32"/>
          <w:szCs w:val="32"/>
          <w:lang w:val="en-US" w:eastAsia="zh-CN"/>
        </w:rPr>
      </w:pPr>
      <w:r>
        <w:rPr>
          <w:rFonts w:hint="eastAsia" w:ascii="宋体" w:hAnsi="宋体"/>
          <w:snapToGrid w:val="0"/>
          <w:kern w:val="0"/>
          <w:sz w:val="32"/>
          <w:szCs w:val="32"/>
          <w:lang w:val="en-US" w:eastAsia="zh-CN"/>
        </w:rPr>
        <w:t>1-5 BCBDD  6-10 ACCBA</w:t>
      </w:r>
    </w:p>
    <w:p w14:paraId="542D4D01">
      <w:pPr>
        <w:numPr>
          <w:numId w:val="0"/>
        </w:numPr>
        <w:tabs>
          <w:tab w:val="left" w:pos="450"/>
        </w:tabs>
        <w:spacing w:line="360" w:lineRule="exact"/>
        <w:rPr>
          <w:rFonts w:hint="eastAsia" w:ascii="宋体" w:hAnsi="宋体"/>
          <w:snapToGrid w:val="0"/>
          <w:kern w:val="0"/>
          <w:szCs w:val="21"/>
          <w:lang w:val="en-US" w:eastAsia="zh-CN"/>
        </w:rPr>
      </w:pPr>
    </w:p>
    <w:p w14:paraId="1BCBE297">
      <w:pPr>
        <w:numPr>
          <w:numId w:val="0"/>
        </w:numPr>
        <w:tabs>
          <w:tab w:val="left" w:pos="450"/>
        </w:tabs>
        <w:spacing w:line="360" w:lineRule="exact"/>
        <w:rPr>
          <w:rFonts w:hint="eastAsia" w:ascii="宋体" w:hAnsi="宋体"/>
          <w:b/>
          <w:bCs/>
          <w:snapToGrid w:val="0"/>
          <w:kern w:val="0"/>
          <w:sz w:val="28"/>
          <w:szCs w:val="28"/>
          <w:lang w:val="en-US" w:eastAsia="zh-CN"/>
        </w:rPr>
      </w:pPr>
      <w:r>
        <w:rPr>
          <w:rFonts w:hint="eastAsia" w:ascii="宋体" w:hAnsi="宋体"/>
          <w:b/>
          <w:bCs/>
          <w:snapToGrid w:val="0"/>
          <w:kern w:val="0"/>
          <w:sz w:val="28"/>
          <w:szCs w:val="28"/>
          <w:lang w:val="en-US" w:eastAsia="zh-CN"/>
        </w:rPr>
        <w:t>2.选择题</w:t>
      </w:r>
    </w:p>
    <w:p w14:paraId="3EE80534">
      <w:pPr>
        <w:numPr>
          <w:numId w:val="0"/>
        </w:numPr>
        <w:tabs>
          <w:tab w:val="left" w:pos="450"/>
        </w:tabs>
        <w:spacing w:line="360" w:lineRule="exact"/>
        <w:rPr>
          <w:rFonts w:hint="eastAsia" w:ascii="宋体" w:hAnsi="宋体"/>
          <w:snapToGrid w:val="0"/>
          <w:kern w:val="0"/>
          <w:sz w:val="32"/>
          <w:szCs w:val="32"/>
          <w:lang w:val="en-US" w:eastAsia="zh-CN"/>
        </w:rPr>
      </w:pPr>
      <w:r>
        <w:rPr>
          <w:rFonts w:hint="eastAsia" w:ascii="宋体" w:hAnsi="宋体"/>
          <w:snapToGrid w:val="0"/>
          <w:kern w:val="0"/>
          <w:sz w:val="32"/>
          <w:szCs w:val="32"/>
          <w:lang w:val="en-US" w:eastAsia="zh-CN"/>
        </w:rPr>
        <w:t xml:space="preserve">1-5 </w:t>
      </w:r>
      <w:r>
        <w:rPr>
          <w:rFonts w:hint="default" w:ascii="Arial" w:hAnsi="Arial" w:cs="Arial"/>
          <w:snapToGrid w:val="0"/>
          <w:kern w:val="0"/>
          <w:sz w:val="32"/>
          <w:szCs w:val="32"/>
          <w:lang w:val="en-US" w:eastAsia="zh-CN"/>
        </w:rPr>
        <w:t>√×√√×</w:t>
      </w:r>
      <w:r>
        <w:rPr>
          <w:rFonts w:hint="eastAsia" w:ascii="宋体" w:hAnsi="宋体"/>
          <w:snapToGrid w:val="0"/>
          <w:kern w:val="0"/>
          <w:sz w:val="32"/>
          <w:szCs w:val="32"/>
          <w:lang w:val="en-US" w:eastAsia="zh-CN"/>
        </w:rPr>
        <w:t xml:space="preserve">  6-10 </w:t>
      </w:r>
      <w:r>
        <w:rPr>
          <w:rFonts w:hint="default" w:ascii="Arial" w:hAnsi="Arial" w:cs="Arial"/>
          <w:snapToGrid w:val="0"/>
          <w:kern w:val="0"/>
          <w:sz w:val="32"/>
          <w:szCs w:val="32"/>
          <w:lang w:val="en-US" w:eastAsia="zh-CN"/>
        </w:rPr>
        <w:t>√×√××</w:t>
      </w:r>
      <w:r>
        <w:rPr>
          <w:rFonts w:hint="eastAsia" w:ascii="宋体" w:hAnsi="宋体"/>
          <w:snapToGrid w:val="0"/>
          <w:kern w:val="0"/>
          <w:sz w:val="32"/>
          <w:szCs w:val="32"/>
          <w:lang w:val="en-US" w:eastAsia="zh-CN"/>
        </w:rPr>
        <w:t xml:space="preserve"> </w:t>
      </w:r>
    </w:p>
    <w:p w14:paraId="30E031DA">
      <w:pPr>
        <w:numPr>
          <w:numId w:val="0"/>
        </w:numPr>
        <w:tabs>
          <w:tab w:val="left" w:pos="450"/>
        </w:tabs>
        <w:spacing w:line="360" w:lineRule="exact"/>
        <w:rPr>
          <w:rFonts w:hint="eastAsia" w:ascii="宋体" w:hAnsi="宋体"/>
          <w:snapToGrid w:val="0"/>
          <w:kern w:val="0"/>
          <w:sz w:val="32"/>
          <w:szCs w:val="32"/>
          <w:lang w:val="en-US" w:eastAsia="zh-CN"/>
        </w:rPr>
      </w:pPr>
    </w:p>
    <w:p w14:paraId="297368E9">
      <w:pPr>
        <w:numPr>
          <w:numId w:val="0"/>
        </w:numPr>
        <w:tabs>
          <w:tab w:val="left" w:pos="450"/>
        </w:tabs>
        <w:spacing w:line="360" w:lineRule="exact"/>
        <w:ind w:leftChars="0"/>
        <w:rPr>
          <w:rFonts w:hint="default" w:ascii="宋体" w:hAnsi="宋体"/>
          <w:b/>
          <w:bCs/>
          <w:snapToGrid w:val="0"/>
          <w:kern w:val="0"/>
          <w:sz w:val="32"/>
          <w:szCs w:val="32"/>
          <w:lang w:val="en-US" w:eastAsia="zh-CN"/>
        </w:rPr>
      </w:pPr>
      <w:r>
        <w:rPr>
          <w:rFonts w:hint="eastAsia" w:ascii="宋体" w:hAnsi="宋体"/>
          <w:b/>
          <w:bCs/>
          <w:snapToGrid w:val="0"/>
          <w:kern w:val="0"/>
          <w:sz w:val="32"/>
          <w:szCs w:val="32"/>
          <w:lang w:val="en-US" w:eastAsia="zh-CN"/>
        </w:rPr>
        <w:t>3.问答题</w:t>
      </w:r>
    </w:p>
    <w:p w14:paraId="73032854">
      <w:pPr>
        <w:spacing w:line="360" w:lineRule="auto"/>
        <w:rPr>
          <w:rFonts w:ascii="宋体" w:hAnsi="宋体"/>
          <w:sz w:val="24"/>
          <w:szCs w:val="24"/>
        </w:rPr>
      </w:pPr>
      <w:r>
        <w:rPr>
          <w:rFonts w:hint="eastAsia" w:ascii="宋体" w:hAnsi="宋体"/>
          <w:sz w:val="24"/>
          <w:szCs w:val="24"/>
        </w:rPr>
        <w:t>1、三相异步电动机调压调速为何仅适用于风机、泵类负载？分析其效率下降的根本原因。</w:t>
      </w:r>
    </w:p>
    <w:p w14:paraId="5862E577">
      <w:pPr>
        <w:spacing w:line="360" w:lineRule="auto"/>
        <w:rPr>
          <w:rFonts w:ascii="宋体" w:hAnsi="宋体"/>
          <w:sz w:val="24"/>
          <w:szCs w:val="24"/>
        </w:rPr>
      </w:pPr>
      <w:r>
        <w:rPr>
          <w:rFonts w:hint="eastAsia" w:ascii="宋体" w:hAnsi="宋体"/>
          <w:sz w:val="24"/>
          <w:szCs w:val="24"/>
        </w:rPr>
        <w:t>答：</w:t>
      </w:r>
    </w:p>
    <w:p w14:paraId="54580178">
      <w:pPr>
        <w:spacing w:line="360" w:lineRule="auto"/>
        <w:rPr>
          <w:rFonts w:ascii="宋体" w:hAnsi="宋体"/>
          <w:sz w:val="24"/>
          <w:szCs w:val="24"/>
        </w:rPr>
      </w:pPr>
      <w:r>
        <w:rPr>
          <w:rFonts w:hint="eastAsia" w:ascii="宋体" w:hAnsi="宋体"/>
          <w:sz w:val="24"/>
          <w:szCs w:val="24"/>
        </w:rPr>
        <w:t>风机泵类负载转矩与转速平方成正比（T∝n²），调压调速时转差率s增大，机械特性与负载特性交点稳定。效率下降主因是转差功率损耗（Ps=sPem）随s增大而增加，电能转化为转子铜耗发热。例如，转速降至70%时s=0.3，30%输入功率转化为热量，而风机类负载因本身T∝n²，低速时需求功率立方下降（P∝n³），部分抵消损耗影响。</w:t>
      </w:r>
    </w:p>
    <w:p w14:paraId="4000CE9C">
      <w:pPr>
        <w:spacing w:line="360" w:lineRule="auto"/>
        <w:rPr>
          <w:rFonts w:ascii="宋体" w:hAnsi="宋体"/>
          <w:sz w:val="24"/>
          <w:szCs w:val="24"/>
        </w:rPr>
      </w:pPr>
      <w:r>
        <w:rPr>
          <w:rFonts w:hint="eastAsia" w:ascii="宋体" w:hAnsi="宋体"/>
          <w:sz w:val="24"/>
          <w:szCs w:val="24"/>
        </w:rPr>
        <w:t>2、解释VVVF调速中"低频电压补偿"的必要性及实现方法。</w:t>
      </w:r>
    </w:p>
    <w:p w14:paraId="5B24A4E6">
      <w:pPr>
        <w:spacing w:line="360" w:lineRule="auto"/>
        <w:rPr>
          <w:rFonts w:ascii="宋体" w:hAnsi="宋体"/>
          <w:sz w:val="24"/>
          <w:szCs w:val="24"/>
        </w:rPr>
      </w:pPr>
      <w:r>
        <w:rPr>
          <w:rFonts w:hint="eastAsia" w:ascii="宋体" w:hAnsi="宋体"/>
          <w:sz w:val="24"/>
          <w:szCs w:val="24"/>
        </w:rPr>
        <w:t>答：</w:t>
      </w:r>
    </w:p>
    <w:p w14:paraId="4EFC4682">
      <w:pPr>
        <w:spacing w:line="360" w:lineRule="auto"/>
        <w:rPr>
          <w:rFonts w:ascii="宋体" w:hAnsi="宋体"/>
          <w:sz w:val="24"/>
          <w:szCs w:val="24"/>
        </w:rPr>
      </w:pPr>
      <w:r>
        <w:rPr>
          <w:rFonts w:hint="eastAsia" w:ascii="宋体" w:hAnsi="宋体"/>
          <w:sz w:val="24"/>
          <w:szCs w:val="24"/>
        </w:rPr>
        <w:t>低频时定子电阻压降占比增大，若仍保持V/f恒定会导致气隙磁通不足（Φ∝V/f）。补偿方法：在低频段提升电压输出，常用IR补偿（检测电流计算电阻压降）或预设V/f曲线（如线性提升低频段电压）。例如，5Hz时补偿额外5-10%电压以抵消定子电阻2-3V压降，避免转矩下降。现代变频器通过自适应算法动态调整补偿量。</w:t>
      </w:r>
    </w:p>
    <w:p w14:paraId="401CC940">
      <w:pPr>
        <w:tabs>
          <w:tab w:val="left" w:pos="450"/>
        </w:tabs>
        <w:spacing w:line="360" w:lineRule="exact"/>
        <w:rPr>
          <w:rFonts w:hint="eastAsia" w:ascii="宋体" w:hAnsi="宋体"/>
          <w:snapToGrid w:val="0"/>
          <w:kern w:val="0"/>
          <w:szCs w:val="21"/>
          <w:lang w:val="en-US" w:eastAsia="zh-CN"/>
        </w:rPr>
      </w:pPr>
    </w:p>
    <w:p w14:paraId="2E759D45">
      <w:pPr>
        <w:tabs>
          <w:tab w:val="left" w:pos="450"/>
        </w:tabs>
        <w:spacing w:line="360" w:lineRule="exact"/>
        <w:rPr>
          <w:rFonts w:hint="default" w:ascii="宋体" w:hAnsi="宋体" w:eastAsiaTheme="minorEastAsia"/>
          <w:b/>
          <w:bCs/>
          <w:snapToGrid w:val="0"/>
          <w:kern w:val="0"/>
          <w:sz w:val="28"/>
          <w:szCs w:val="28"/>
          <w:lang w:val="en-US" w:eastAsia="zh-CN"/>
        </w:rPr>
      </w:pPr>
      <w:r>
        <w:rPr>
          <w:rFonts w:hint="eastAsia" w:ascii="宋体" w:hAnsi="宋体"/>
          <w:b/>
          <w:bCs/>
          <w:snapToGrid w:val="0"/>
          <w:kern w:val="0"/>
          <w:sz w:val="28"/>
          <w:szCs w:val="28"/>
          <w:lang w:val="en-US" w:eastAsia="zh-CN"/>
        </w:rPr>
        <w:t>4.分析题</w:t>
      </w:r>
    </w:p>
    <w:p w14:paraId="3FE33AAC">
      <w:pPr>
        <w:spacing w:line="360" w:lineRule="auto"/>
        <w:rPr>
          <w:rFonts w:ascii="宋体" w:hAnsi="宋体"/>
          <w:sz w:val="24"/>
          <w:szCs w:val="24"/>
        </w:rPr>
      </w:pPr>
      <w:r>
        <w:rPr>
          <w:rFonts w:hint="eastAsia" w:ascii="宋体" w:hAnsi="宋体"/>
          <w:sz w:val="24"/>
          <w:szCs w:val="24"/>
        </w:rPr>
        <w:t>1、直流双闭环系统如何抑制电网电压波动？对比单闭环系统的抗扰性能</w:t>
      </w:r>
    </w:p>
    <w:p w14:paraId="6373FF16">
      <w:pPr>
        <w:spacing w:line="360" w:lineRule="auto"/>
        <w:ind w:firstLine="480" w:firstLineChars="200"/>
        <w:rPr>
          <w:rFonts w:hint="eastAsia" w:ascii="宋体" w:hAnsi="宋体"/>
          <w:sz w:val="24"/>
          <w:szCs w:val="24"/>
        </w:rPr>
      </w:pPr>
      <w:r>
        <w:rPr>
          <w:rFonts w:hint="eastAsia" w:ascii="宋体" w:hAnsi="宋体"/>
          <w:sz w:val="24"/>
          <w:szCs w:val="24"/>
        </w:rPr>
        <w:t>答：双闭环系统的抗扰机制，采用分层控制结构：电流内环快速响应电网扰动，电压外环维持输出电压稳定。当电网电压波动时，电流环首先快速调整以补偿扰动，电压环随后进行精细调节，形成"快速粗调+慢速精调"的协同机制。</w:t>
      </w:r>
    </w:p>
    <w:p w14:paraId="09B75489">
      <w:pPr>
        <w:spacing w:line="360" w:lineRule="auto"/>
        <w:rPr>
          <w:rFonts w:ascii="宋体" w:hAnsi="宋体"/>
          <w:sz w:val="24"/>
          <w:szCs w:val="24"/>
        </w:rPr>
      </w:pPr>
      <w:r>
        <w:rPr>
          <w:rFonts w:hint="eastAsia" w:ascii="宋体" w:hAnsi="宋体"/>
          <w:sz w:val="24"/>
          <w:szCs w:val="24"/>
        </w:rPr>
        <w:t>扰动前馈补偿采用先进的直流双闭环系统通常加入电网电压前馈通道，能够提前检测电网波动并在扰动影响输出前就进行补偿，响应速度可达毫秒级。</w:t>
      </w:r>
    </w:p>
    <w:p w14:paraId="47A57B93">
      <w:pPr>
        <w:spacing w:line="360" w:lineRule="auto"/>
        <w:rPr>
          <w:rFonts w:ascii="宋体" w:hAnsi="宋体"/>
          <w:sz w:val="24"/>
          <w:szCs w:val="24"/>
        </w:rPr>
      </w:pPr>
      <w:r>
        <w:rPr>
          <w:rFonts w:hint="eastAsia" w:ascii="宋体" w:hAnsi="宋体"/>
          <w:sz w:val="24"/>
          <w:szCs w:val="24"/>
        </w:rPr>
        <w:t>在带宽差异化设计上，电流环带宽通常设计为电压环的5-10倍(典型值1-5kHz vs 100-500Hz)，使系统对高频扰动具有更强抑制能力。</w:t>
      </w:r>
    </w:p>
    <w:p w14:paraId="6BCAA913">
      <w:pPr>
        <w:spacing w:line="360" w:lineRule="auto"/>
        <w:rPr>
          <w:rFonts w:ascii="宋体" w:hAnsi="宋体"/>
          <w:sz w:val="24"/>
          <w:szCs w:val="24"/>
        </w:rPr>
      </w:pPr>
      <w:r>
        <w:rPr>
          <w:rFonts w:hint="eastAsia" w:ascii="宋体" w:hAnsi="宋体"/>
          <w:sz w:val="24"/>
          <w:szCs w:val="24"/>
        </w:rPr>
        <w:t>与单闭环系统的性能对比，在动态响应速度上，双闭环系统的响应时间可比单闭环系统快3-5倍。实验数据显示，对于20%的电网电压阶跃变化，双闭环恢复时间约10ms，而单闭环需30-50ms。稳态精度上，双闭环系统的输出电压波动幅度可控制在±0.5%以内，而单闭环系统通常在±2-5%范围。抗扰频带方面，双闭环能有效抑制100Hz-2kHz范围内的电网扰动，而单闭环系统有效抗扰频带通常不超过200Hz。</w:t>
      </w:r>
    </w:p>
    <w:p w14:paraId="0EE2851A">
      <w:pPr>
        <w:spacing w:line="360" w:lineRule="auto"/>
        <w:rPr>
          <w:rFonts w:hint="eastAsia" w:ascii="宋体" w:hAnsi="宋体"/>
          <w:sz w:val="24"/>
          <w:szCs w:val="24"/>
        </w:rPr>
      </w:pPr>
      <w:r>
        <w:rPr>
          <w:rFonts w:hint="eastAsia" w:ascii="宋体" w:hAnsi="宋体"/>
          <w:sz w:val="24"/>
          <w:szCs w:val="24"/>
        </w:rPr>
        <w:t>对于参数敏感性，双闭环系统对负载变化的敏感性比单闭环低60-70%，表现出更强的鲁棒性。</w:t>
      </w:r>
    </w:p>
    <w:p w14:paraId="5112B6C8">
      <w:pPr>
        <w:rPr>
          <w:rFonts w:hint="default"/>
          <w:lang w:val="en-US" w:eastAsia="zh-CN"/>
        </w:rPr>
      </w:pPr>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altName w:val="Wingdings"/>
    <w:panose1 w:val="05020102010507070707"/>
    <w:charset w:val="02"/>
    <w:family w:val="roman"/>
    <w:pitch w:val="default"/>
    <w:sig w:usb0="00000000" w:usb1="00000000" w:usb2="00000000" w:usb3="00000000" w:csb0="8000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C0FD1D"/>
    <w:multiLevelType w:val="singleLevel"/>
    <w:tmpl w:val="50C0FD1D"/>
    <w:lvl w:ilvl="0" w:tentative="0">
      <w:start w:val="2"/>
      <w:numFmt w:val="chineseCounting"/>
      <w:suff w:val="nothing"/>
      <w:lvlText w:val="%1、"/>
      <w:lvlJc w:val="left"/>
      <w:rPr>
        <w:rFonts w:hint="eastAsia"/>
      </w:rPr>
    </w:lvl>
  </w:abstractNum>
  <w:abstractNum w:abstractNumId="1">
    <w:nsid w:val="78676CDC"/>
    <w:multiLevelType w:val="singleLevel"/>
    <w:tmpl w:val="78676CDC"/>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F34C12"/>
    <w:rsid w:val="7AF34C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tabs>
        <w:tab w:val="center" w:pos="4153"/>
        <w:tab w:val="right" w:pos="8306"/>
      </w:tabs>
      <w:snapToGrid w:val="0"/>
      <w:jc w:val="center"/>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2025-12-19T01:43:00Z</dcterms:created>
  <dc:creator>黄岩育华李才聪</dc:creator>
  <cp:lastModifiedBy>黄岩育华李才聪</cp:lastModifiedBy>
  <dcterms:modified xsi:type="dcterms:W3CDTF">2025-12-19T01:51:16Z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C30886E49862479DBA15DDFA6F92C3B9_11</vt:lpwstr>
  </property>
  <property fmtid="{D5CDD505-2E9C-101B-9397-08002B2CF9AE}" pid="4" name="KSOTemplateDocerSaveRecord">
    <vt:lpwstr>eyJoZGlkIjoiZmQ4ZTQyZDdmOTI0NjQ5MTBlMjM4MTBkY2Y5N2MwMzYiLCJ1c2VySWQiOiI0NTY2Nzc2NjkifQ==</vt:lpwstr>
  </property>
</Properties>
</file>