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宋体" w:hAnsi="宋体" w:cs="宋体"/>
          <w:b w:val="0"/>
          <w:bCs w:val="0"/>
          <w:color w:val="000000"/>
          <w:sz w:val="24"/>
          <w:szCs w:val="24"/>
          <w:u w:val="single"/>
          <w:lang w:val="en-US" w:eastAsia="zh-CN"/>
        </w:rPr>
      </w:pPr>
      <w:r>
        <w:rPr>
          <w:rFonts w:hint="eastAsia"/>
          <w:sz w:val="24"/>
          <w:u w:val="single"/>
        </w:rPr>
        <w:t>电算化会计</w:t>
      </w:r>
      <w:r>
        <w:rPr>
          <w:rFonts w:hint="eastAsia" w:ascii="宋体" w:hAnsi="宋体" w:cs="宋体"/>
          <w:b w:val="0"/>
          <w:bCs w:val="0"/>
          <w:color w:val="000000"/>
          <w:sz w:val="24"/>
          <w:szCs w:val="24"/>
          <w:u w:val="single"/>
          <w:lang w:val="en-US" w:eastAsia="zh-CN"/>
        </w:rPr>
        <w:t xml:space="preserve">  </w:t>
      </w:r>
    </w:p>
    <w:p>
      <w:pPr>
        <w:spacing w:line="400" w:lineRule="exact"/>
        <w:rPr>
          <w:rFonts w:ascii="黑体" w:hAnsi="黑体" w:eastAsia="黑体" w:cs="黑体"/>
          <w:sz w:val="24"/>
        </w:rPr>
      </w:pPr>
      <w:r>
        <w:rPr>
          <w:rFonts w:hint="eastAsia" w:ascii="黑体" w:hAnsi="黑体" w:eastAsia="黑体" w:cs="黑体"/>
          <w:sz w:val="24"/>
        </w:rPr>
        <w:t>一、名词解释：</w:t>
      </w:r>
    </w:p>
    <w:p>
      <w:pPr>
        <w:spacing w:line="400" w:lineRule="exact"/>
      </w:pPr>
      <w:r>
        <w:rPr>
          <w:rFonts w:hint="eastAsia"/>
        </w:rPr>
        <w:t>1、系统</w:t>
      </w:r>
    </w:p>
    <w:p>
      <w:pPr>
        <w:spacing w:line="400" w:lineRule="exact"/>
      </w:pPr>
    </w:p>
    <w:p>
      <w:pPr>
        <w:spacing w:line="400" w:lineRule="exact"/>
      </w:pPr>
    </w:p>
    <w:p>
      <w:pPr>
        <w:numPr>
          <w:ilvl w:val="0"/>
          <w:numId w:val="1"/>
        </w:numPr>
        <w:spacing w:line="400" w:lineRule="exact"/>
      </w:pPr>
      <w:r>
        <w:rPr>
          <w:rFonts w:hint="eastAsia"/>
        </w:rPr>
        <w:t>内部人员道德风险</w:t>
      </w:r>
    </w:p>
    <w:p>
      <w:pPr>
        <w:spacing w:line="400" w:lineRule="exact"/>
      </w:pPr>
    </w:p>
    <w:p>
      <w:pPr>
        <w:spacing w:line="400" w:lineRule="exact"/>
      </w:pPr>
    </w:p>
    <w:p>
      <w:pPr>
        <w:numPr>
          <w:ilvl w:val="0"/>
          <w:numId w:val="1"/>
        </w:numPr>
        <w:spacing w:line="400" w:lineRule="exact"/>
      </w:pPr>
      <w:r>
        <w:t>电子货币</w:t>
      </w:r>
    </w:p>
    <w:p>
      <w:pPr>
        <w:spacing w:line="400" w:lineRule="exact"/>
      </w:pPr>
    </w:p>
    <w:p>
      <w:pPr>
        <w:spacing w:line="400" w:lineRule="exact"/>
      </w:pPr>
    </w:p>
    <w:p>
      <w:pPr>
        <w:numPr>
          <w:ilvl w:val="0"/>
          <w:numId w:val="1"/>
        </w:numPr>
        <w:spacing w:line="400" w:lineRule="exact"/>
      </w:pPr>
      <w:r>
        <w:t>财务共享服务</w:t>
      </w:r>
    </w:p>
    <w:p>
      <w:pPr>
        <w:spacing w:line="400" w:lineRule="exact"/>
      </w:pPr>
    </w:p>
    <w:p>
      <w:pPr>
        <w:spacing w:line="400" w:lineRule="exact"/>
      </w:pPr>
    </w:p>
    <w:p>
      <w:pPr>
        <w:numPr>
          <w:ilvl w:val="0"/>
          <w:numId w:val="2"/>
        </w:numPr>
        <w:spacing w:line="400" w:lineRule="exact"/>
        <w:rPr>
          <w:rFonts w:hint="eastAsia" w:ascii="黑体" w:hAnsi="黑体" w:eastAsia="黑体" w:cs="黑体"/>
          <w:sz w:val="24"/>
        </w:rPr>
      </w:pPr>
      <w:r>
        <w:rPr>
          <w:rFonts w:hint="eastAsia" w:ascii="黑体" w:hAnsi="黑体" w:eastAsia="黑体" w:cs="黑体"/>
          <w:sz w:val="24"/>
        </w:rPr>
        <w:t>填空题：</w:t>
      </w:r>
    </w:p>
    <w:p>
      <w:pPr>
        <w:numPr>
          <w:numId w:val="0"/>
        </w:numPr>
        <w:spacing w:line="400" w:lineRule="exact"/>
      </w:pPr>
      <w:r>
        <w:rPr>
          <w:rFonts w:hint="eastAsia"/>
        </w:rPr>
        <w:t>1、以工业企业为例，一般可包括存货、工资、固定资产、成本、应收应付、账务、报表七大子系统，它们以</w:t>
      </w:r>
      <w:r>
        <w:rPr>
          <w:rFonts w:hint="eastAsia"/>
          <w:u w:val="single"/>
        </w:rPr>
        <w:t xml:space="preserve">               </w:t>
      </w:r>
      <w:r>
        <w:rPr>
          <w:rFonts w:hint="eastAsia"/>
        </w:rPr>
        <w:t>为核心，通过</w:t>
      </w:r>
      <w:r>
        <w:rPr>
          <w:rFonts w:hint="eastAsia"/>
          <w:u w:val="single"/>
        </w:rPr>
        <w:t xml:space="preserve">                </w:t>
      </w:r>
      <w:r>
        <w:rPr>
          <w:rFonts w:hint="eastAsia"/>
        </w:rPr>
        <w:t>接口连接在一起，构成一个完整的会计数据处理系统。</w:t>
      </w:r>
    </w:p>
    <w:p>
      <w:pPr>
        <w:spacing w:line="400" w:lineRule="exact"/>
      </w:pPr>
      <w:r>
        <w:rPr>
          <w:rFonts w:hint="eastAsia"/>
        </w:rPr>
        <w:t>2、</w:t>
      </w:r>
      <w:r>
        <w:rPr>
          <w:rFonts w:hint="eastAsia"/>
          <w:szCs w:val="21"/>
        </w:rPr>
        <w:t>结构化程序设计有三个基本特点：即</w:t>
      </w:r>
      <w:r>
        <w:rPr>
          <w:rFonts w:hint="eastAsia"/>
          <w:u w:val="single"/>
        </w:rPr>
        <w:t xml:space="preserve">               </w:t>
      </w:r>
      <w:r>
        <w:rPr>
          <w:rFonts w:hint="eastAsia"/>
          <w:szCs w:val="21"/>
        </w:rPr>
        <w:t>、</w:t>
      </w:r>
      <w:r>
        <w:rPr>
          <w:rFonts w:hint="eastAsia"/>
          <w:u w:val="single"/>
        </w:rPr>
        <w:t xml:space="preserve">               </w:t>
      </w:r>
      <w:r>
        <w:rPr>
          <w:rFonts w:hint="eastAsia"/>
          <w:szCs w:val="21"/>
        </w:rPr>
        <w:t>和</w:t>
      </w:r>
      <w:r>
        <w:rPr>
          <w:rFonts w:hint="eastAsia"/>
          <w:u w:val="single"/>
        </w:rPr>
        <w:t xml:space="preserve">               </w:t>
      </w:r>
      <w:r>
        <w:rPr>
          <w:rFonts w:hint="eastAsia"/>
        </w:rPr>
        <w:t>。</w:t>
      </w:r>
    </w:p>
    <w:p>
      <w:pPr>
        <w:spacing w:line="400" w:lineRule="exact"/>
      </w:pPr>
      <w:r>
        <w:rPr>
          <w:rFonts w:hint="eastAsia"/>
        </w:rPr>
        <w:t>3、</w:t>
      </w:r>
      <w:r>
        <w:rPr>
          <w:rFonts w:ascii="宋体" w:hAnsi="宋体"/>
          <w:szCs w:val="21"/>
        </w:rPr>
        <w:t>会计</w:t>
      </w:r>
      <w:r>
        <w:rPr>
          <w:rFonts w:hint="eastAsia" w:ascii="宋体" w:hAnsi="宋体"/>
          <w:szCs w:val="21"/>
        </w:rPr>
        <w:t>信息化后，岗位大体上包括三类，即</w:t>
      </w:r>
      <w:r>
        <w:rPr>
          <w:rFonts w:hint="eastAsia"/>
          <w:u w:val="single"/>
        </w:rPr>
        <w:t xml:space="preserve">                 </w:t>
      </w:r>
      <w:r>
        <w:rPr>
          <w:rFonts w:hint="eastAsia" w:ascii="宋体" w:hAnsi="宋体"/>
          <w:szCs w:val="21"/>
        </w:rPr>
        <w:t>、</w:t>
      </w:r>
      <w:r>
        <w:rPr>
          <w:rFonts w:hint="eastAsia"/>
        </w:rPr>
        <w:t>核算操作岗位</w:t>
      </w:r>
      <w:r>
        <w:rPr>
          <w:rFonts w:hint="eastAsia" w:ascii="宋体" w:hAnsi="宋体"/>
          <w:szCs w:val="21"/>
        </w:rPr>
        <w:t>、</w:t>
      </w:r>
      <w:r>
        <w:rPr>
          <w:rFonts w:hint="eastAsia"/>
          <w:u w:val="single"/>
        </w:rPr>
        <w:t xml:space="preserve">                 </w:t>
      </w:r>
      <w:r>
        <w:rPr>
          <w:rFonts w:hint="eastAsia"/>
        </w:rPr>
        <w:t>。</w:t>
      </w:r>
    </w:p>
    <w:p>
      <w:pPr>
        <w:spacing w:line="400" w:lineRule="exact"/>
      </w:pPr>
      <w:r>
        <w:rPr>
          <w:rFonts w:hint="eastAsia"/>
        </w:rPr>
        <w:t>4、在互联网环境下，要对企业内联网以外的系统空间进行外部控制，包括</w:t>
      </w:r>
      <w:r>
        <w:rPr>
          <w:rFonts w:hint="eastAsia"/>
          <w:u w:val="single"/>
        </w:rPr>
        <w:t xml:space="preserve">               </w:t>
      </w:r>
      <w:r>
        <w:rPr>
          <w:rFonts w:hint="eastAsia"/>
        </w:rPr>
        <w:t>、大众访问控制、</w:t>
      </w:r>
      <w:r>
        <w:rPr>
          <w:rFonts w:hint="eastAsia"/>
          <w:u w:val="single"/>
        </w:rPr>
        <w:t xml:space="preserve">               </w:t>
      </w:r>
      <w:r>
        <w:rPr>
          <w:rFonts w:hint="eastAsia"/>
        </w:rPr>
        <w:t>和远程处理控制。</w:t>
      </w:r>
    </w:p>
    <w:p>
      <w:pPr>
        <w:spacing w:line="400" w:lineRule="exact"/>
      </w:pPr>
      <w:r>
        <w:rPr>
          <w:rFonts w:hint="eastAsia"/>
        </w:rPr>
        <w:t>5、</w:t>
      </w:r>
      <w:r>
        <w:rPr>
          <w:rFonts w:hint="eastAsia"/>
          <w:u w:val="single"/>
        </w:rPr>
        <w:t xml:space="preserve">               </w:t>
      </w:r>
      <w:r>
        <w:rPr>
          <w:rFonts w:hint="eastAsia"/>
        </w:rPr>
        <w:t>、“根本性”、“彻底性”和“戏剧性”是业务流程重组的四个核心内容。</w:t>
      </w:r>
    </w:p>
    <w:p>
      <w:pPr>
        <w:spacing w:line="400" w:lineRule="exact"/>
        <w:rPr>
          <w:rFonts w:ascii="黑体" w:hAnsi="黑体" w:eastAsia="黑体" w:cs="黑体"/>
          <w:sz w:val="24"/>
        </w:rPr>
      </w:pPr>
      <w:r>
        <w:rPr>
          <w:rFonts w:hint="eastAsia" w:ascii="黑体" w:hAnsi="黑体" w:eastAsia="黑体" w:cs="黑体"/>
          <w:sz w:val="24"/>
        </w:rPr>
        <w:t>三、简答题：</w:t>
      </w:r>
    </w:p>
    <w:p>
      <w:pPr>
        <w:spacing w:line="400" w:lineRule="exact"/>
      </w:pPr>
      <w:r>
        <w:rPr>
          <w:rFonts w:hint="eastAsia"/>
        </w:rPr>
        <w:t>1、简述报表处理子系统的主要功能。（5分）</w:t>
      </w:r>
    </w:p>
    <w:p>
      <w:pPr>
        <w:spacing w:line="400" w:lineRule="exact"/>
      </w:pPr>
    </w:p>
    <w:p>
      <w:pPr>
        <w:spacing w:line="400" w:lineRule="exact"/>
      </w:pPr>
    </w:p>
    <w:p>
      <w:pPr>
        <w:spacing w:line="400" w:lineRule="exact"/>
      </w:pPr>
    </w:p>
    <w:p>
      <w:pPr>
        <w:spacing w:line="400" w:lineRule="exact"/>
      </w:pPr>
    </w:p>
    <w:p>
      <w:pPr>
        <w:spacing w:line="400" w:lineRule="exact"/>
      </w:pPr>
    </w:p>
    <w:p>
      <w:pPr>
        <w:numPr>
          <w:ilvl w:val="0"/>
          <w:numId w:val="3"/>
        </w:numPr>
        <w:spacing w:line="400" w:lineRule="exact"/>
      </w:pPr>
      <w:r>
        <w:rPr>
          <w:rFonts w:hint="eastAsia"/>
        </w:rPr>
        <w:t>简述电子商务的竞争优势。（6分）</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r>
        <w:rPr>
          <w:rFonts w:hint="eastAsia"/>
        </w:rPr>
        <w:t>3、简述X</w:t>
      </w:r>
      <w:r>
        <w:t>BRL的技术特点</w:t>
      </w:r>
      <w:r>
        <w:rPr>
          <w:rFonts w:hint="eastAsia"/>
        </w:rPr>
        <w:t>。（4分）</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r>
        <w:rPr>
          <w:rFonts w:hint="eastAsia" w:ascii="黑体" w:hAnsi="黑体" w:eastAsia="黑体" w:cs="黑体"/>
          <w:sz w:val="24"/>
        </w:rPr>
        <w:t>四、设计题：</w:t>
      </w:r>
    </w:p>
    <w:p>
      <w:pPr>
        <w:ind w:right="454"/>
        <w:rPr>
          <w:szCs w:val="21"/>
        </w:rPr>
      </w:pPr>
      <w:r>
        <w:rPr>
          <w:rFonts w:hint="eastAsia"/>
          <w:szCs w:val="21"/>
        </w:rPr>
        <w:t>对照会计综合信息库（结构如下所示），回答下列问题：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88"/>
        <w:gridCol w:w="1677"/>
        <w:gridCol w:w="1375"/>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序号</w:t>
            </w:r>
          </w:p>
        </w:tc>
        <w:tc>
          <w:tcPr>
            <w:tcW w:w="1988" w:type="dxa"/>
          </w:tcPr>
          <w:p>
            <w:pPr>
              <w:ind w:right="454"/>
              <w:jc w:val="center"/>
              <w:rPr>
                <w:szCs w:val="21"/>
              </w:rPr>
            </w:pPr>
            <w:r>
              <w:rPr>
                <w:rFonts w:hint="eastAsia"/>
                <w:szCs w:val="21"/>
              </w:rPr>
              <w:t>字段名</w:t>
            </w:r>
          </w:p>
        </w:tc>
        <w:tc>
          <w:tcPr>
            <w:tcW w:w="1677" w:type="dxa"/>
          </w:tcPr>
          <w:p>
            <w:pPr>
              <w:ind w:right="454"/>
              <w:jc w:val="center"/>
              <w:rPr>
                <w:szCs w:val="21"/>
              </w:rPr>
            </w:pPr>
            <w:r>
              <w:rPr>
                <w:rFonts w:hint="eastAsia"/>
                <w:szCs w:val="21"/>
              </w:rPr>
              <w:t>类型</w:t>
            </w:r>
          </w:p>
        </w:tc>
        <w:tc>
          <w:tcPr>
            <w:tcW w:w="1375" w:type="dxa"/>
          </w:tcPr>
          <w:p>
            <w:pPr>
              <w:ind w:right="454"/>
              <w:jc w:val="center"/>
              <w:rPr>
                <w:szCs w:val="21"/>
              </w:rPr>
            </w:pPr>
            <w:r>
              <w:rPr>
                <w:rFonts w:hint="eastAsia"/>
                <w:szCs w:val="21"/>
              </w:rPr>
              <w:t>宽度</w:t>
            </w:r>
          </w:p>
        </w:tc>
        <w:tc>
          <w:tcPr>
            <w:tcW w:w="2670" w:type="dxa"/>
          </w:tcPr>
          <w:p>
            <w:pPr>
              <w:ind w:right="454"/>
              <w:jc w:val="center"/>
              <w:rPr>
                <w:szCs w:val="21"/>
              </w:rPr>
            </w:pPr>
            <w:r>
              <w:rPr>
                <w:rFonts w:hint="eastAsia"/>
                <w:szCs w:val="21"/>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1</w:t>
            </w:r>
          </w:p>
        </w:tc>
        <w:tc>
          <w:tcPr>
            <w:tcW w:w="1988" w:type="dxa"/>
          </w:tcPr>
          <w:p>
            <w:pPr>
              <w:ind w:right="454"/>
              <w:rPr>
                <w:szCs w:val="21"/>
              </w:rPr>
            </w:pPr>
            <w:r>
              <w:rPr>
                <w:rFonts w:hint="eastAsia"/>
                <w:szCs w:val="21"/>
              </w:rPr>
              <w:t>DATE</w:t>
            </w:r>
          </w:p>
        </w:tc>
        <w:tc>
          <w:tcPr>
            <w:tcW w:w="1677" w:type="dxa"/>
          </w:tcPr>
          <w:p>
            <w:pPr>
              <w:ind w:right="454"/>
              <w:rPr>
                <w:szCs w:val="21"/>
              </w:rPr>
            </w:pPr>
            <w:r>
              <w:rPr>
                <w:rFonts w:hint="eastAsia"/>
                <w:szCs w:val="21"/>
              </w:rPr>
              <w:t>日期</w:t>
            </w:r>
          </w:p>
        </w:tc>
        <w:tc>
          <w:tcPr>
            <w:tcW w:w="1375" w:type="dxa"/>
          </w:tcPr>
          <w:p>
            <w:pPr>
              <w:ind w:right="454"/>
              <w:rPr>
                <w:szCs w:val="21"/>
              </w:rPr>
            </w:pPr>
            <w:r>
              <w:rPr>
                <w:rFonts w:hint="eastAsia"/>
                <w:szCs w:val="21"/>
              </w:rPr>
              <w:t>8</w:t>
            </w:r>
          </w:p>
        </w:tc>
        <w:tc>
          <w:tcPr>
            <w:tcW w:w="2670" w:type="dxa"/>
          </w:tcPr>
          <w:p>
            <w:pPr>
              <w:ind w:right="454"/>
              <w:rPr>
                <w:szCs w:val="21"/>
              </w:rPr>
            </w:pPr>
            <w:r>
              <w:rPr>
                <w:rFonts w:hint="eastAsia"/>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2</w:t>
            </w:r>
          </w:p>
        </w:tc>
        <w:tc>
          <w:tcPr>
            <w:tcW w:w="1988" w:type="dxa"/>
          </w:tcPr>
          <w:p>
            <w:pPr>
              <w:ind w:right="454"/>
              <w:rPr>
                <w:szCs w:val="21"/>
              </w:rPr>
            </w:pPr>
            <w:r>
              <w:rPr>
                <w:rFonts w:hint="eastAsia"/>
                <w:szCs w:val="21"/>
              </w:rPr>
              <w:t>CODE</w:t>
            </w:r>
          </w:p>
        </w:tc>
        <w:tc>
          <w:tcPr>
            <w:tcW w:w="1677" w:type="dxa"/>
          </w:tcPr>
          <w:p>
            <w:pPr>
              <w:ind w:right="454"/>
              <w:rPr>
                <w:szCs w:val="21"/>
              </w:rPr>
            </w:pPr>
            <w:r>
              <w:rPr>
                <w:rFonts w:hint="eastAsia"/>
                <w:szCs w:val="21"/>
              </w:rPr>
              <w:t>字符</w:t>
            </w:r>
          </w:p>
        </w:tc>
        <w:tc>
          <w:tcPr>
            <w:tcW w:w="1375" w:type="dxa"/>
          </w:tcPr>
          <w:p>
            <w:pPr>
              <w:ind w:right="454"/>
              <w:rPr>
                <w:szCs w:val="21"/>
              </w:rPr>
            </w:pPr>
            <w:r>
              <w:rPr>
                <w:rFonts w:hint="eastAsia"/>
                <w:szCs w:val="21"/>
              </w:rPr>
              <w:t>10</w:t>
            </w:r>
          </w:p>
        </w:tc>
        <w:tc>
          <w:tcPr>
            <w:tcW w:w="2670" w:type="dxa"/>
          </w:tcPr>
          <w:p>
            <w:pPr>
              <w:ind w:right="454"/>
              <w:rPr>
                <w:szCs w:val="21"/>
              </w:rPr>
            </w:pPr>
            <w:r>
              <w:rPr>
                <w:rFonts w:hint="eastAsia"/>
                <w:szCs w:val="21"/>
              </w:rPr>
              <w:t>会计科目码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Pr>
          <w:p>
            <w:pPr>
              <w:ind w:right="454"/>
              <w:jc w:val="center"/>
              <w:rPr>
                <w:szCs w:val="21"/>
              </w:rPr>
            </w:pPr>
            <w:r>
              <w:rPr>
                <w:rFonts w:hint="eastAsia"/>
                <w:szCs w:val="21"/>
              </w:rPr>
              <w:t>3</w:t>
            </w:r>
          </w:p>
        </w:tc>
        <w:tc>
          <w:tcPr>
            <w:tcW w:w="1988" w:type="dxa"/>
          </w:tcPr>
          <w:p>
            <w:pPr>
              <w:ind w:right="454"/>
              <w:rPr>
                <w:szCs w:val="21"/>
              </w:rPr>
            </w:pPr>
            <w:r>
              <w:rPr>
                <w:rFonts w:hint="eastAsia"/>
                <w:szCs w:val="21"/>
              </w:rPr>
              <w:t>DIRECTION</w:t>
            </w:r>
          </w:p>
        </w:tc>
        <w:tc>
          <w:tcPr>
            <w:tcW w:w="1677" w:type="dxa"/>
          </w:tcPr>
          <w:p>
            <w:pPr>
              <w:ind w:right="454"/>
              <w:rPr>
                <w:szCs w:val="21"/>
              </w:rPr>
            </w:pPr>
            <w:r>
              <w:rPr>
                <w:rFonts w:hint="eastAsia"/>
                <w:szCs w:val="21"/>
              </w:rPr>
              <w:t>数值</w:t>
            </w:r>
          </w:p>
        </w:tc>
        <w:tc>
          <w:tcPr>
            <w:tcW w:w="1375" w:type="dxa"/>
          </w:tcPr>
          <w:p>
            <w:pPr>
              <w:ind w:right="454"/>
              <w:rPr>
                <w:szCs w:val="21"/>
              </w:rPr>
            </w:pPr>
            <w:r>
              <w:rPr>
                <w:rFonts w:hint="eastAsia"/>
                <w:szCs w:val="21"/>
              </w:rPr>
              <w:t>1</w:t>
            </w:r>
          </w:p>
        </w:tc>
        <w:tc>
          <w:tcPr>
            <w:tcW w:w="2670" w:type="dxa"/>
          </w:tcPr>
          <w:p>
            <w:pPr>
              <w:ind w:right="454"/>
              <w:rPr>
                <w:szCs w:val="21"/>
              </w:rPr>
            </w:pPr>
            <w:r>
              <w:rPr>
                <w:rFonts w:hint="eastAsia"/>
                <w:szCs w:val="21"/>
              </w:rPr>
              <w:t>余额方向（J/D）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4</w:t>
            </w:r>
          </w:p>
        </w:tc>
        <w:tc>
          <w:tcPr>
            <w:tcW w:w="1988" w:type="dxa"/>
          </w:tcPr>
          <w:p>
            <w:pPr>
              <w:ind w:right="454"/>
              <w:rPr>
                <w:szCs w:val="21"/>
              </w:rPr>
            </w:pPr>
            <w:r>
              <w:rPr>
                <w:rFonts w:hint="eastAsia"/>
                <w:szCs w:val="21"/>
              </w:rPr>
              <w:t>YJF</w:t>
            </w:r>
          </w:p>
        </w:tc>
        <w:tc>
          <w:tcPr>
            <w:tcW w:w="1677" w:type="dxa"/>
          </w:tcPr>
          <w:p>
            <w:pPr>
              <w:rPr>
                <w:szCs w:val="21"/>
              </w:rPr>
            </w:pPr>
            <w:r>
              <w:rPr>
                <w:rFonts w:hint="eastAsia"/>
                <w:szCs w:val="21"/>
              </w:rPr>
              <w:t>数值</w:t>
            </w:r>
          </w:p>
        </w:tc>
        <w:tc>
          <w:tcPr>
            <w:tcW w:w="1375" w:type="dxa"/>
          </w:tcPr>
          <w:p>
            <w:pPr>
              <w:ind w:right="454"/>
              <w:rPr>
                <w:szCs w:val="21"/>
              </w:rPr>
            </w:pPr>
            <w:r>
              <w:rPr>
                <w:rFonts w:hint="eastAsia"/>
                <w:szCs w:val="21"/>
              </w:rPr>
              <w:t>14（2）</w:t>
            </w:r>
          </w:p>
        </w:tc>
        <w:tc>
          <w:tcPr>
            <w:tcW w:w="2670" w:type="dxa"/>
          </w:tcPr>
          <w:p>
            <w:pPr>
              <w:ind w:right="454"/>
              <w:rPr>
                <w:szCs w:val="21"/>
              </w:rPr>
            </w:pPr>
            <w:r>
              <w:rPr>
                <w:rFonts w:hint="eastAsia"/>
                <w:szCs w:val="21"/>
              </w:rPr>
              <w:t>本月借方发生额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5</w:t>
            </w:r>
          </w:p>
        </w:tc>
        <w:tc>
          <w:tcPr>
            <w:tcW w:w="1988" w:type="dxa"/>
          </w:tcPr>
          <w:p>
            <w:pPr>
              <w:ind w:right="454"/>
              <w:rPr>
                <w:szCs w:val="21"/>
              </w:rPr>
            </w:pPr>
            <w:r>
              <w:rPr>
                <w:rFonts w:hint="eastAsia"/>
                <w:szCs w:val="21"/>
              </w:rPr>
              <w:t>YDF</w:t>
            </w:r>
          </w:p>
        </w:tc>
        <w:tc>
          <w:tcPr>
            <w:tcW w:w="1677" w:type="dxa"/>
          </w:tcPr>
          <w:p>
            <w:pPr>
              <w:rPr>
                <w:szCs w:val="21"/>
              </w:rPr>
            </w:pPr>
            <w:r>
              <w:rPr>
                <w:rFonts w:hint="eastAsia"/>
                <w:szCs w:val="21"/>
              </w:rPr>
              <w:t>数值</w:t>
            </w:r>
          </w:p>
        </w:tc>
        <w:tc>
          <w:tcPr>
            <w:tcW w:w="1375" w:type="dxa"/>
          </w:tcPr>
          <w:p>
            <w:pPr>
              <w:rPr>
                <w:szCs w:val="21"/>
              </w:rPr>
            </w:pPr>
            <w:r>
              <w:rPr>
                <w:rFonts w:hint="eastAsia"/>
                <w:szCs w:val="21"/>
              </w:rPr>
              <w:t>14（2）</w:t>
            </w:r>
          </w:p>
        </w:tc>
        <w:tc>
          <w:tcPr>
            <w:tcW w:w="2670" w:type="dxa"/>
          </w:tcPr>
          <w:p>
            <w:pPr>
              <w:ind w:right="454"/>
              <w:rPr>
                <w:szCs w:val="21"/>
              </w:rPr>
            </w:pPr>
            <w:r>
              <w:rPr>
                <w:rFonts w:hint="eastAsia"/>
                <w:szCs w:val="21"/>
              </w:rPr>
              <w:t>本月贷方发生额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6</w:t>
            </w:r>
          </w:p>
        </w:tc>
        <w:tc>
          <w:tcPr>
            <w:tcW w:w="1988" w:type="dxa"/>
          </w:tcPr>
          <w:p>
            <w:pPr>
              <w:ind w:right="454"/>
              <w:rPr>
                <w:szCs w:val="21"/>
              </w:rPr>
            </w:pPr>
            <w:r>
              <w:rPr>
                <w:rFonts w:hint="eastAsia"/>
                <w:szCs w:val="21"/>
              </w:rPr>
              <w:t>YYE</w:t>
            </w:r>
          </w:p>
        </w:tc>
        <w:tc>
          <w:tcPr>
            <w:tcW w:w="1677" w:type="dxa"/>
          </w:tcPr>
          <w:p>
            <w:pPr>
              <w:rPr>
                <w:szCs w:val="21"/>
              </w:rPr>
            </w:pPr>
            <w:r>
              <w:rPr>
                <w:rFonts w:hint="eastAsia"/>
                <w:szCs w:val="21"/>
              </w:rPr>
              <w:t>数值</w:t>
            </w:r>
          </w:p>
        </w:tc>
        <w:tc>
          <w:tcPr>
            <w:tcW w:w="1375" w:type="dxa"/>
          </w:tcPr>
          <w:p>
            <w:pPr>
              <w:rPr>
                <w:szCs w:val="21"/>
              </w:rPr>
            </w:pPr>
            <w:r>
              <w:rPr>
                <w:rFonts w:hint="eastAsia"/>
                <w:szCs w:val="21"/>
              </w:rPr>
              <w:t>14（2）</w:t>
            </w:r>
          </w:p>
        </w:tc>
        <w:tc>
          <w:tcPr>
            <w:tcW w:w="2670" w:type="dxa"/>
          </w:tcPr>
          <w:p>
            <w:pPr>
              <w:ind w:right="454"/>
              <w:rPr>
                <w:szCs w:val="21"/>
              </w:rPr>
            </w:pPr>
            <w:r>
              <w:rPr>
                <w:rFonts w:hint="eastAsia"/>
                <w:szCs w:val="21"/>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Pr>
          <w:p>
            <w:pPr>
              <w:ind w:right="454"/>
              <w:jc w:val="center"/>
              <w:rPr>
                <w:szCs w:val="21"/>
              </w:rPr>
            </w:pPr>
            <w:r>
              <w:rPr>
                <w:rFonts w:hint="eastAsia"/>
                <w:szCs w:val="21"/>
              </w:rPr>
              <w:t>7</w:t>
            </w:r>
          </w:p>
        </w:tc>
        <w:tc>
          <w:tcPr>
            <w:tcW w:w="1988" w:type="dxa"/>
          </w:tcPr>
          <w:p>
            <w:pPr>
              <w:ind w:right="454"/>
              <w:rPr>
                <w:szCs w:val="21"/>
              </w:rPr>
            </w:pPr>
            <w:r>
              <w:rPr>
                <w:rFonts w:hint="eastAsia"/>
                <w:szCs w:val="21"/>
              </w:rPr>
              <w:t>NJF</w:t>
            </w:r>
          </w:p>
        </w:tc>
        <w:tc>
          <w:tcPr>
            <w:tcW w:w="1677" w:type="dxa"/>
          </w:tcPr>
          <w:p>
            <w:pPr>
              <w:rPr>
                <w:szCs w:val="21"/>
              </w:rPr>
            </w:pPr>
            <w:r>
              <w:rPr>
                <w:rFonts w:hint="eastAsia"/>
                <w:szCs w:val="21"/>
              </w:rPr>
              <w:t>数值</w:t>
            </w:r>
          </w:p>
        </w:tc>
        <w:tc>
          <w:tcPr>
            <w:tcW w:w="1375" w:type="dxa"/>
          </w:tcPr>
          <w:p>
            <w:pPr>
              <w:rPr>
                <w:szCs w:val="21"/>
              </w:rPr>
            </w:pPr>
            <w:r>
              <w:rPr>
                <w:rFonts w:hint="eastAsia"/>
                <w:szCs w:val="21"/>
              </w:rPr>
              <w:t>14（2）</w:t>
            </w:r>
          </w:p>
        </w:tc>
        <w:tc>
          <w:tcPr>
            <w:tcW w:w="2670" w:type="dxa"/>
          </w:tcPr>
          <w:p>
            <w:pPr>
              <w:ind w:right="454"/>
              <w:rPr>
                <w:szCs w:val="21"/>
              </w:rPr>
            </w:pPr>
            <w:r>
              <w:rPr>
                <w:rFonts w:hint="eastAsia"/>
                <w:szCs w:val="21"/>
              </w:rPr>
              <w:t>本年借方发生额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8</w:t>
            </w:r>
          </w:p>
        </w:tc>
        <w:tc>
          <w:tcPr>
            <w:tcW w:w="1988" w:type="dxa"/>
          </w:tcPr>
          <w:p>
            <w:pPr>
              <w:ind w:right="454"/>
              <w:rPr>
                <w:szCs w:val="21"/>
              </w:rPr>
            </w:pPr>
            <w:r>
              <w:rPr>
                <w:rFonts w:hint="eastAsia"/>
                <w:szCs w:val="21"/>
              </w:rPr>
              <w:t>NDF</w:t>
            </w:r>
          </w:p>
        </w:tc>
        <w:tc>
          <w:tcPr>
            <w:tcW w:w="1677" w:type="dxa"/>
          </w:tcPr>
          <w:p>
            <w:pPr>
              <w:rPr>
                <w:szCs w:val="21"/>
              </w:rPr>
            </w:pPr>
            <w:r>
              <w:rPr>
                <w:rFonts w:hint="eastAsia"/>
                <w:szCs w:val="21"/>
              </w:rPr>
              <w:t>数值</w:t>
            </w:r>
          </w:p>
        </w:tc>
        <w:tc>
          <w:tcPr>
            <w:tcW w:w="1375" w:type="dxa"/>
          </w:tcPr>
          <w:p>
            <w:pPr>
              <w:rPr>
                <w:szCs w:val="21"/>
              </w:rPr>
            </w:pPr>
            <w:r>
              <w:rPr>
                <w:rFonts w:hint="eastAsia"/>
                <w:szCs w:val="21"/>
              </w:rPr>
              <w:t>14（2）</w:t>
            </w:r>
          </w:p>
        </w:tc>
        <w:tc>
          <w:tcPr>
            <w:tcW w:w="2670" w:type="dxa"/>
          </w:tcPr>
          <w:p>
            <w:pPr>
              <w:ind w:right="454"/>
              <w:rPr>
                <w:szCs w:val="21"/>
              </w:rPr>
            </w:pPr>
            <w:r>
              <w:rPr>
                <w:rFonts w:hint="eastAsia"/>
                <w:szCs w:val="21"/>
              </w:rPr>
              <w:t>本年贷方发生额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ind w:right="454"/>
              <w:jc w:val="center"/>
              <w:rPr>
                <w:szCs w:val="21"/>
              </w:rPr>
            </w:pPr>
            <w:r>
              <w:rPr>
                <w:rFonts w:hint="eastAsia"/>
                <w:szCs w:val="21"/>
              </w:rPr>
              <w:t>9</w:t>
            </w:r>
          </w:p>
        </w:tc>
        <w:tc>
          <w:tcPr>
            <w:tcW w:w="1988" w:type="dxa"/>
          </w:tcPr>
          <w:p>
            <w:pPr>
              <w:ind w:right="454"/>
              <w:rPr>
                <w:szCs w:val="21"/>
              </w:rPr>
            </w:pPr>
            <w:r>
              <w:rPr>
                <w:rFonts w:hint="eastAsia"/>
                <w:szCs w:val="21"/>
              </w:rPr>
              <w:t>NCSL</w:t>
            </w:r>
          </w:p>
        </w:tc>
        <w:tc>
          <w:tcPr>
            <w:tcW w:w="1677" w:type="dxa"/>
          </w:tcPr>
          <w:p>
            <w:pPr>
              <w:rPr>
                <w:szCs w:val="21"/>
              </w:rPr>
            </w:pPr>
            <w:r>
              <w:rPr>
                <w:rFonts w:hint="eastAsia"/>
                <w:szCs w:val="21"/>
              </w:rPr>
              <w:t>数值</w:t>
            </w:r>
          </w:p>
        </w:tc>
        <w:tc>
          <w:tcPr>
            <w:tcW w:w="1375" w:type="dxa"/>
          </w:tcPr>
          <w:p>
            <w:pPr>
              <w:rPr>
                <w:szCs w:val="21"/>
              </w:rPr>
            </w:pPr>
            <w:r>
              <w:rPr>
                <w:rFonts w:hint="eastAsia"/>
                <w:szCs w:val="21"/>
              </w:rPr>
              <w:t>14（2）</w:t>
            </w:r>
          </w:p>
        </w:tc>
        <w:tc>
          <w:tcPr>
            <w:tcW w:w="2670" w:type="dxa"/>
          </w:tcPr>
          <w:p>
            <w:pPr>
              <w:ind w:right="454"/>
              <w:rPr>
                <w:szCs w:val="21"/>
              </w:rPr>
            </w:pPr>
            <w:r>
              <w:rPr>
                <w:rFonts w:hint="eastAsia"/>
                <w:szCs w:val="21"/>
              </w:rPr>
              <w:t>年初余额</w:t>
            </w:r>
          </w:p>
        </w:tc>
      </w:tr>
    </w:tbl>
    <w:p>
      <w:pPr>
        <w:spacing w:line="400" w:lineRule="exact"/>
        <w:ind w:right="454"/>
        <w:rPr>
          <w:szCs w:val="21"/>
        </w:rPr>
      </w:pPr>
      <w:r>
        <w:rPr>
          <w:rFonts w:hint="eastAsia"/>
          <w:szCs w:val="21"/>
        </w:rPr>
        <w:t>1、如果是2021年6月1号启用系统，又该初始哪些字段？</w:t>
      </w:r>
    </w:p>
    <w:p>
      <w:pPr>
        <w:spacing w:line="400" w:lineRule="exact"/>
        <w:ind w:right="41"/>
        <w:rPr>
          <w:szCs w:val="21"/>
        </w:rPr>
      </w:pPr>
    </w:p>
    <w:p>
      <w:pPr>
        <w:spacing w:line="400" w:lineRule="exact"/>
        <w:ind w:right="41"/>
        <w:rPr>
          <w:szCs w:val="21"/>
        </w:rPr>
      </w:pPr>
    </w:p>
    <w:p>
      <w:pPr>
        <w:spacing w:line="400" w:lineRule="exact"/>
        <w:ind w:right="41"/>
        <w:rPr>
          <w:szCs w:val="21"/>
        </w:rPr>
      </w:pPr>
    </w:p>
    <w:p>
      <w:pPr>
        <w:spacing w:line="400" w:lineRule="exact"/>
        <w:ind w:right="41"/>
        <w:rPr>
          <w:szCs w:val="21"/>
        </w:rPr>
      </w:pPr>
    </w:p>
    <w:p>
      <w:pPr>
        <w:spacing w:line="400" w:lineRule="exact"/>
        <w:ind w:right="41"/>
        <w:rPr>
          <w:szCs w:val="21"/>
        </w:rPr>
      </w:pPr>
    </w:p>
    <w:p>
      <w:pPr>
        <w:adjustRightInd w:val="0"/>
        <w:spacing w:line="360" w:lineRule="atLeast"/>
        <w:ind w:right="454"/>
        <w:jc w:val="left"/>
        <w:textAlignment w:val="baseline"/>
        <w:rPr>
          <w:szCs w:val="21"/>
        </w:rPr>
      </w:pPr>
      <w:r>
        <w:rPr>
          <w:rFonts w:hint="eastAsia"/>
          <w:szCs w:val="21"/>
        </w:rPr>
        <w:t xml:space="preserve">2、5月份会计数据处理工作结束，开始6月份工作时，会计综合信息库中应该怎样进行“数据结转”工作？ </w:t>
      </w:r>
    </w:p>
    <w:p>
      <w:pPr>
        <w:spacing w:line="400" w:lineRule="exact"/>
      </w:pPr>
    </w:p>
    <w:p>
      <w:pPr>
        <w:spacing w:line="400" w:lineRule="exact"/>
      </w:pPr>
    </w:p>
    <w:p>
      <w:pPr>
        <w:spacing w:line="400" w:lineRule="exact"/>
      </w:pPr>
    </w:p>
    <w:p>
      <w:pPr>
        <w:spacing w:line="400" w:lineRule="exact"/>
        <w:rPr>
          <w:rFonts w:ascii="黑体" w:hAnsi="黑体" w:eastAsia="黑体" w:cs="黑体"/>
          <w:sz w:val="24"/>
        </w:rPr>
      </w:pPr>
    </w:p>
    <w:p>
      <w:pPr>
        <w:spacing w:line="400" w:lineRule="exact"/>
        <w:rPr>
          <w:rFonts w:ascii="黑体" w:hAnsi="黑体" w:eastAsia="黑体" w:cs="黑体"/>
          <w:sz w:val="24"/>
        </w:rPr>
      </w:pPr>
    </w:p>
    <w:p>
      <w:pPr>
        <w:spacing w:line="400" w:lineRule="exact"/>
        <w:rPr>
          <w:rFonts w:ascii="黑体" w:hAnsi="黑体" w:eastAsia="黑体" w:cs="黑体"/>
          <w:sz w:val="24"/>
        </w:rPr>
      </w:pPr>
      <w:r>
        <w:rPr>
          <w:rFonts w:hint="eastAsia" w:ascii="黑体" w:hAnsi="黑体" w:eastAsia="黑体" w:cs="黑体"/>
          <w:sz w:val="24"/>
        </w:rPr>
        <w:t>五、案例分析题：</w:t>
      </w:r>
    </w:p>
    <w:p>
      <w:pPr>
        <w:spacing w:line="400" w:lineRule="exact"/>
        <w:ind w:firstLine="420" w:firstLineChars="200"/>
        <w:rPr>
          <w:szCs w:val="21"/>
        </w:rPr>
      </w:pPr>
      <w:r>
        <w:rPr>
          <w:rFonts w:hint="eastAsia"/>
          <w:szCs w:val="21"/>
        </w:rPr>
        <w:t>厦工集团三明重型机器有限公司，始建于1958年，是厦工集团全资子公司，现有员工1400人。公司集研发、制造、销售为一体，拥有4个生产分厂和一个省级企业技术中心，其主导产品“福重牌系列振动压路机”国内市场占有率12%。公司实施ERP的有关资料如下所示：</w:t>
      </w:r>
    </w:p>
    <w:p>
      <w:pPr>
        <w:spacing w:line="400" w:lineRule="exact"/>
        <w:ind w:firstLine="420" w:firstLineChars="200"/>
        <w:rPr>
          <w:szCs w:val="21"/>
        </w:rPr>
      </w:pPr>
      <w:r>
        <w:rPr>
          <w:rFonts w:hint="eastAsia"/>
          <w:szCs w:val="21"/>
        </w:rPr>
        <w:t>资料（一）</w:t>
      </w:r>
    </w:p>
    <w:p>
      <w:pPr>
        <w:spacing w:line="400" w:lineRule="exact"/>
        <w:ind w:firstLine="420" w:firstLineChars="200"/>
        <w:rPr>
          <w:szCs w:val="21"/>
        </w:rPr>
      </w:pPr>
      <w:r>
        <w:rPr>
          <w:rFonts w:hint="eastAsia"/>
          <w:szCs w:val="21"/>
        </w:rPr>
        <w:t>三明重机的生产经营凡是以面向库存生产为主，配有庞大的分销网络；生产方式采用按部件加工生产和流水作业，主要生产工艺有金属结构、机械加工、热处理、部件装配和整机装配等；生产资料包含外购物资、外协物资、自制生产零部件；生产工序有公司内工序流转，也有委外加工工序，是典型的离散型制造企业。根据这些生产特点，三明重机从1997年开始应用二维CAD，1998年应用财务电算化软件，2001年开始着手规划ERP和PDM应用。2002年初，为了满足企业发展的需要，三明重机确定了以全面建设ERP为管理平台的企业信息管理系统。结合企业的自身特点，三明重机选择了ERP系统作为信息化建设平台，制定了详细的建设规划，成立了ERP实施领导小组和ERP实施核心小组。</w:t>
      </w:r>
    </w:p>
    <w:p>
      <w:pPr>
        <w:spacing w:line="400" w:lineRule="exact"/>
        <w:ind w:firstLine="420" w:firstLineChars="200"/>
        <w:rPr>
          <w:szCs w:val="21"/>
        </w:rPr>
      </w:pPr>
      <w:r>
        <w:rPr>
          <w:rFonts w:hint="eastAsia"/>
          <w:szCs w:val="21"/>
        </w:rPr>
        <w:t>在物流系统和财务集成应用一年多的时间里，三明重机的实施核心小组利用PDCA的管理思想，不断探索和完善集成应用存在的问题。2003年开始，三明重机着手进行数据的规范，进行BOM数据整理并制定相应的业务流程，结合生产计划和车间管理的应用目标，深入到MRP的核心领域。2003年12月开始正式运行生产计划和车间管理系统，全面应用MRP计算指导计划管理和生产作业。</w:t>
      </w:r>
    </w:p>
    <w:p>
      <w:pPr>
        <w:spacing w:line="400" w:lineRule="exact"/>
        <w:ind w:firstLine="420" w:firstLineChars="200"/>
        <w:rPr>
          <w:szCs w:val="21"/>
        </w:rPr>
      </w:pPr>
      <w:r>
        <w:rPr>
          <w:rFonts w:hint="eastAsia"/>
          <w:szCs w:val="21"/>
        </w:rPr>
        <w:t>在计划和车间管理系统中，三明重机主要应用了产品数据管理、主生产计划管理、物料需求计划、粗能力计划、生产任务管理、委外加工管理、车间作业管理；全面应用MPS、MRP计算来指导生产任务的下达和采购计划的产生，因为这一系列的实施涉及到MRP的核心领域，难度很大，该企业借鉴了中外企业实施ERP的成功经验，推出由易到难、由浅到深、由窄到宽的一系列解决方案，作为其信息化实施方案：（1）以MRP计算为核心的初级应用解决方案（标准制造解决方案）；（2）以车间作业管理为核心的生产现场精细化管理解决方案；（3）以MRP计划和能力计划为核心的全面解决方案。</w:t>
      </w:r>
    </w:p>
    <w:p>
      <w:pPr>
        <w:spacing w:line="400" w:lineRule="exact"/>
        <w:ind w:firstLine="420" w:firstLineChars="200"/>
        <w:rPr>
          <w:szCs w:val="21"/>
        </w:rPr>
      </w:pPr>
      <w:r>
        <w:rPr>
          <w:rFonts w:hint="eastAsia"/>
          <w:szCs w:val="21"/>
        </w:rPr>
        <w:t>资料（二）</w:t>
      </w:r>
    </w:p>
    <w:p>
      <w:pPr>
        <w:spacing w:line="400" w:lineRule="exact"/>
        <w:ind w:firstLine="420" w:firstLineChars="200"/>
        <w:rPr>
          <w:szCs w:val="21"/>
        </w:rPr>
      </w:pPr>
      <w:r>
        <w:rPr>
          <w:rFonts w:hint="eastAsia"/>
          <w:szCs w:val="21"/>
        </w:rPr>
        <w:t>三明重机ERP建设方案的实施得到了惊人的功效，具体为：（1）ERP系统为企业建立了一个共享的信息平台，在这个平台上进行产品设计、生产和管理，对各个环节的控制更有保障。（2）企业的管理效率和综合效益得到了提高。（3）储备物资对企业成本的影响较大，现在三明重机可以对库存物资的控制做到有的放矢。（4）各种信息的高校运行、及时准确的传输为企业的决策提供了强大的支持。</w:t>
      </w:r>
    </w:p>
    <w:p>
      <w:pPr>
        <w:spacing w:line="400" w:lineRule="exact"/>
        <w:ind w:firstLine="420" w:firstLineChars="200"/>
        <w:rPr>
          <w:szCs w:val="21"/>
        </w:rPr>
      </w:pPr>
      <w:r>
        <w:rPr>
          <w:rFonts w:hint="eastAsia"/>
          <w:szCs w:val="21"/>
        </w:rPr>
        <w:t>资料（三）</w:t>
      </w:r>
    </w:p>
    <w:p>
      <w:pPr>
        <w:spacing w:line="400" w:lineRule="exact"/>
        <w:ind w:firstLine="420" w:firstLineChars="200"/>
        <w:rPr>
          <w:szCs w:val="21"/>
        </w:rPr>
      </w:pPr>
      <w:r>
        <w:rPr>
          <w:rFonts w:hint="eastAsia"/>
          <w:szCs w:val="21"/>
        </w:rPr>
        <w:t>三明重机公司ERP项目能够成功实施，其原因是具有正确的目标和实施方案，并在出现困难时采取了相应的措施。三重公司ERP建设项目的组织形式是由三明重机公司项目领导小组和ERP系统开发公司项目领导小组共同组成，并采用项目经理负责制来确保项目实施成功。项目经理是该项目执行负责人，由公司指定全面负责此项目的实施。其职责是全面负责信息化建设项目的规划及实施工作，向实施小组提供指导方法、资源和方向，协调各部门之间的工作，并与实施顾问保持密切联系。</w:t>
      </w:r>
    </w:p>
    <w:p>
      <w:pPr>
        <w:spacing w:line="400" w:lineRule="exact"/>
        <w:ind w:firstLine="420" w:firstLineChars="200"/>
        <w:rPr>
          <w:szCs w:val="21"/>
        </w:rPr>
      </w:pPr>
      <w:r>
        <w:rPr>
          <w:rFonts w:hint="eastAsia"/>
          <w:szCs w:val="21"/>
        </w:rPr>
        <w:t>项目实施的各个阶段目标非常明确，而且必须取得效果、应用稳定后才进入下一阶段，即整体规划，分布实施，小步稳走，稳扎稳打，保证在各部分应用平稳的基础上实施下一步的目标。他们先上ERP的物流部分，再做财务与物流的集成，最后进行ERP的核心部分ERP的应用，然后进行生产能力管理和成本管理。</w:t>
      </w:r>
    </w:p>
    <w:p>
      <w:pPr>
        <w:spacing w:line="400" w:lineRule="exact"/>
        <w:ind w:firstLine="420" w:firstLineChars="200"/>
        <w:rPr>
          <w:szCs w:val="21"/>
        </w:rPr>
      </w:pPr>
    </w:p>
    <w:p>
      <w:pPr>
        <w:spacing w:line="400" w:lineRule="exact"/>
        <w:rPr>
          <w:szCs w:val="21"/>
        </w:rPr>
      </w:pPr>
      <w:r>
        <w:rPr>
          <w:rFonts w:hint="eastAsia" w:ascii="宋体" w:hAnsi="宋体"/>
          <w:b/>
          <w:szCs w:val="21"/>
        </w:rPr>
        <w:t>请在阅读完全部材料的基础上，回答以下问题：</w:t>
      </w:r>
    </w:p>
    <w:p>
      <w:pPr>
        <w:spacing w:line="400" w:lineRule="exact"/>
        <w:rPr>
          <w:szCs w:val="21"/>
        </w:rPr>
      </w:pPr>
      <w:r>
        <w:rPr>
          <w:rFonts w:hint="eastAsia"/>
          <w:szCs w:val="21"/>
        </w:rPr>
        <w:t>1、 三明重机实施ERP后，哪些业务得到了改善？</w:t>
      </w:r>
    </w:p>
    <w:p>
      <w:pPr>
        <w:spacing w:line="400" w:lineRule="exact"/>
        <w:rPr>
          <w:szCs w:val="21"/>
        </w:rPr>
      </w:pPr>
    </w:p>
    <w:p>
      <w:pPr>
        <w:spacing w:line="400" w:lineRule="exact"/>
        <w:rPr>
          <w:szCs w:val="21"/>
        </w:rPr>
      </w:pPr>
    </w:p>
    <w:p>
      <w:pPr>
        <w:spacing w:line="400" w:lineRule="exact"/>
        <w:rPr>
          <w:szCs w:val="21"/>
        </w:rPr>
      </w:pPr>
    </w:p>
    <w:p>
      <w:pPr>
        <w:spacing w:line="400" w:lineRule="exact"/>
        <w:rPr>
          <w:szCs w:val="21"/>
        </w:rPr>
      </w:pPr>
    </w:p>
    <w:p>
      <w:pPr>
        <w:spacing w:line="400" w:lineRule="exact"/>
        <w:rPr>
          <w:szCs w:val="21"/>
        </w:rPr>
      </w:pPr>
      <w:r>
        <w:rPr>
          <w:rFonts w:hint="eastAsia"/>
          <w:szCs w:val="21"/>
        </w:rPr>
        <w:t>2、在改进业务过程中，ERP中哪几个模块发挥了决定性作用？</w:t>
      </w:r>
    </w:p>
    <w:p>
      <w:pPr>
        <w:spacing w:line="400" w:lineRule="exact"/>
        <w:rPr>
          <w:szCs w:val="21"/>
        </w:rPr>
      </w:pPr>
    </w:p>
    <w:p>
      <w:pPr>
        <w:spacing w:line="400" w:lineRule="exact"/>
        <w:rPr>
          <w:szCs w:val="21"/>
        </w:rPr>
      </w:pPr>
    </w:p>
    <w:p>
      <w:pPr>
        <w:spacing w:line="400" w:lineRule="exact"/>
        <w:rPr>
          <w:szCs w:val="21"/>
        </w:rPr>
      </w:pPr>
    </w:p>
    <w:p>
      <w:pPr>
        <w:spacing w:line="400" w:lineRule="exact"/>
        <w:rPr>
          <w:szCs w:val="21"/>
        </w:rPr>
      </w:pPr>
    </w:p>
    <w:p>
      <w:pPr>
        <w:spacing w:line="400" w:lineRule="exact"/>
        <w:rPr>
          <w:szCs w:val="21"/>
        </w:rPr>
      </w:pPr>
    </w:p>
    <w:p>
      <w:pPr>
        <w:spacing w:line="400" w:lineRule="exact"/>
        <w:rPr>
          <w:szCs w:val="21"/>
        </w:rPr>
      </w:pPr>
      <w:r>
        <w:rPr>
          <w:rFonts w:hint="eastAsia"/>
          <w:szCs w:val="21"/>
        </w:rPr>
        <w:t>3、总结三明重机实施ERP的成功经验。</w:t>
      </w:r>
    </w:p>
    <w:p>
      <w:pPr>
        <w:spacing w:line="400" w:lineRule="exact"/>
      </w:pPr>
    </w:p>
    <w:p>
      <w:pPr>
        <w:spacing w:line="400" w:lineRule="exact"/>
      </w:pPr>
    </w:p>
    <w:p>
      <w:pPr>
        <w:spacing w:line="400" w:lineRule="exact"/>
      </w:pPr>
    </w:p>
    <w:p>
      <w:pPr>
        <w:rPr>
          <w:rFonts w:ascii="黑体" w:hAnsi="黑体" w:eastAsia="黑体" w:cs="黑体"/>
          <w:sz w:val="24"/>
        </w:rPr>
      </w:pPr>
      <w:r>
        <w:rPr>
          <w:rFonts w:hint="eastAsia" w:ascii="黑体" w:hAnsi="黑体" w:eastAsia="黑体" w:cs="黑体"/>
          <w:sz w:val="24"/>
        </w:rPr>
        <w:t>六、论述题：</w:t>
      </w:r>
    </w:p>
    <w:p>
      <w:pPr>
        <w:spacing w:line="400" w:lineRule="exact"/>
      </w:pPr>
      <w:r>
        <w:rPr>
          <w:rFonts w:hint="eastAsia"/>
        </w:rPr>
        <w:t>论述手工阶段、电算化阶段和信息化阶段，会计信息系统的基本特征。</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rPr>
      </w:pPr>
      <w:r>
        <w:rPr>
          <w:rFonts w:hint="eastAsia" w:ascii="黑体" w:hAnsi="黑体" w:eastAsia="黑体" w:cs="黑体"/>
          <w:sz w:val="24"/>
          <w:szCs w:val="24"/>
        </w:rPr>
        <w:t>一、名词解释：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1、系统是指为实现一定目标由一些相互联系、相互作用的要素组成的具有一定功能的有机整体。</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r>
        <w:rPr>
          <w:rFonts w:hint="eastAsia"/>
          <w:lang w:val="en-US" w:eastAsia="zh-CN"/>
        </w:rPr>
        <w:t>2、内部人员道德风险是指企业内部人员对会计数据的非法访问篡改、泄密和破坏等方面的风险。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lang w:val="en-US" w:eastAsia="zh-CN"/>
        </w:rPr>
      </w:pPr>
      <w:r>
        <w:rPr>
          <w:rFonts w:hint="eastAsia"/>
          <w:lang w:val="en-US" w:eastAsia="zh-CN"/>
        </w:rPr>
        <w:t>3、电子货币又称为数字货币，是在电子信息技术高度发达基础上出现的无形货币，它用一定价值的现金或存款从发行者处兑换获得相同金额的电子数据，并通过一定的电子化方式将该电子数据直接转移给支付对象的方式来实现货币支付任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lang w:val="en-US" w:eastAsia="zh-CN"/>
        </w:rPr>
      </w:pPr>
      <w:r>
        <w:rPr>
          <w:rFonts w:hint="eastAsia"/>
          <w:lang w:val="en-US" w:eastAsia="zh-CN"/>
        </w:rPr>
        <w:t>4、</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rPr>
        <w:t>二、</w:t>
      </w:r>
      <w:r>
        <w:rPr>
          <w:rFonts w:hint="eastAsia" w:ascii="黑体" w:hAnsi="黑体" w:eastAsia="黑体" w:cs="黑体"/>
          <w:sz w:val="24"/>
          <w:szCs w:val="24"/>
          <w:lang w:val="en-US" w:eastAsia="zh-CN"/>
        </w:rPr>
        <w:t>填空题：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r>
        <w:rPr>
          <w:rFonts w:hint="eastAsia"/>
          <w:lang w:val="en-US" w:eastAsia="zh-CN"/>
        </w:rPr>
        <w:t>1、</w:t>
      </w:r>
      <w:r>
        <w:rPr>
          <w:rFonts w:hint="eastAsia"/>
        </w:rPr>
        <w:t>账务处理子系统</w:t>
      </w:r>
      <w:r>
        <w:rPr>
          <w:rFonts w:hint="eastAsia"/>
          <w:lang w:eastAsia="zh-CN"/>
        </w:rPr>
        <w:t>（</w:t>
      </w:r>
      <w:r>
        <w:rPr>
          <w:rFonts w:hint="eastAsia"/>
          <w:lang w:val="en-US" w:eastAsia="zh-CN"/>
        </w:rPr>
        <w:t>1分</w:t>
      </w:r>
      <w:r>
        <w:rPr>
          <w:rFonts w:hint="eastAsia"/>
          <w:lang w:eastAsia="zh-CN"/>
        </w:rPr>
        <w:t>）、</w:t>
      </w:r>
      <w:r>
        <w:rPr>
          <w:rFonts w:hint="eastAsia"/>
        </w:rPr>
        <w:t>机制转账凭证</w:t>
      </w:r>
      <w:r>
        <w:rPr>
          <w:rFonts w:hint="eastAsia"/>
          <w:lang w:eastAsia="zh-CN"/>
        </w:rPr>
        <w:t>（</w:t>
      </w:r>
      <w:r>
        <w:rPr>
          <w:rFonts w:hint="eastAsia"/>
          <w:lang w:val="en-US" w:eastAsia="zh-CN"/>
        </w:rPr>
        <w:t>1分</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u w:val="none"/>
          <w:lang w:val="en-US" w:eastAsia="zh-CN"/>
        </w:rPr>
      </w:pPr>
      <w:r>
        <w:rPr>
          <w:rFonts w:hint="eastAsia"/>
          <w:lang w:val="en-US" w:eastAsia="zh-CN"/>
        </w:rPr>
        <w:t>2、</w:t>
      </w:r>
      <w:r>
        <w:rPr>
          <w:rFonts w:hint="eastAsia"/>
        </w:rPr>
        <w:t>结构化</w:t>
      </w:r>
      <w:r>
        <w:rPr>
          <w:rFonts w:hint="eastAsia"/>
          <w:lang w:eastAsia="zh-CN"/>
        </w:rPr>
        <w:t>（</w:t>
      </w:r>
      <w:r>
        <w:rPr>
          <w:rFonts w:hint="eastAsia"/>
          <w:lang w:val="en-US" w:eastAsia="zh-CN"/>
        </w:rPr>
        <w:t>1分</w:t>
      </w:r>
      <w:r>
        <w:rPr>
          <w:rFonts w:hint="eastAsia"/>
          <w:lang w:eastAsia="zh-CN"/>
        </w:rPr>
        <w:t>）、</w:t>
      </w:r>
      <w:r>
        <w:rPr>
          <w:rFonts w:hint="eastAsia"/>
        </w:rPr>
        <w:t>自顶向下</w:t>
      </w:r>
      <w:r>
        <w:rPr>
          <w:rFonts w:hint="eastAsia"/>
          <w:lang w:eastAsia="zh-CN"/>
        </w:rPr>
        <w:t>（</w:t>
      </w:r>
      <w:r>
        <w:rPr>
          <w:rFonts w:hint="eastAsia"/>
          <w:lang w:val="en-US" w:eastAsia="zh-CN"/>
        </w:rPr>
        <w:t>1分</w:t>
      </w:r>
      <w:r>
        <w:rPr>
          <w:rFonts w:hint="eastAsia"/>
          <w:lang w:eastAsia="zh-CN"/>
        </w:rPr>
        <w:t>）、</w:t>
      </w:r>
      <w:r>
        <w:rPr>
          <w:rFonts w:hint="eastAsia"/>
        </w:rPr>
        <w:t>模块化</w:t>
      </w:r>
      <w:r>
        <w:rPr>
          <w:rFonts w:hint="eastAsia"/>
          <w:lang w:eastAsia="zh-CN"/>
        </w:rPr>
        <w:t>（</w:t>
      </w:r>
      <w:r>
        <w:rPr>
          <w:rFonts w:hint="eastAsia"/>
          <w:lang w:val="en-US" w:eastAsia="zh-CN"/>
        </w:rPr>
        <w:t>1分</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u w:val="none"/>
          <w:lang w:val="en-US" w:eastAsia="zh-CN"/>
        </w:rPr>
      </w:pPr>
      <w:r>
        <w:rPr>
          <w:rFonts w:hint="eastAsia"/>
          <w:u w:val="none"/>
          <w:lang w:val="en-US" w:eastAsia="zh-CN"/>
        </w:rPr>
        <w:t>3、</w:t>
      </w:r>
      <w:r>
        <w:rPr>
          <w:rFonts w:hint="eastAsia"/>
        </w:rPr>
        <w:t>综合管理岗位</w:t>
      </w:r>
      <w:r>
        <w:rPr>
          <w:rFonts w:hint="eastAsia"/>
          <w:lang w:eastAsia="zh-CN"/>
        </w:rPr>
        <w:t>（</w:t>
      </w:r>
      <w:r>
        <w:rPr>
          <w:rFonts w:hint="eastAsia"/>
          <w:lang w:val="en-US" w:eastAsia="zh-CN"/>
        </w:rPr>
        <w:t>1分</w:t>
      </w:r>
      <w:r>
        <w:rPr>
          <w:rFonts w:hint="eastAsia"/>
          <w:lang w:eastAsia="zh-CN"/>
        </w:rPr>
        <w:t>）、</w:t>
      </w:r>
      <w:r>
        <w:rPr>
          <w:rFonts w:hint="eastAsia"/>
        </w:rPr>
        <w:t>监督管理岗位</w:t>
      </w:r>
      <w:r>
        <w:rPr>
          <w:rFonts w:hint="eastAsia"/>
          <w:lang w:eastAsia="zh-CN"/>
        </w:rPr>
        <w:t>（</w:t>
      </w:r>
      <w:r>
        <w:rPr>
          <w:rFonts w:hint="eastAsia"/>
          <w:lang w:val="en-US" w:eastAsia="zh-CN"/>
        </w:rPr>
        <w:t>1分</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r>
        <w:rPr>
          <w:rFonts w:hint="eastAsia"/>
          <w:u w:val="none"/>
          <w:lang w:val="en-US" w:eastAsia="zh-CN"/>
        </w:rPr>
        <w:t>4、</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p>
    <w:p>
      <w:pPr>
        <w:spacing w:line="400" w:lineRule="exact"/>
        <w:rPr>
          <w:rFonts w:hint="eastAsia" w:ascii="黑体" w:hAnsi="黑体" w:eastAsia="黑体" w:cs="黑体"/>
          <w:sz w:val="24"/>
          <w:szCs w:val="24"/>
        </w:rPr>
      </w:pPr>
      <w:r>
        <w:rPr>
          <w:rFonts w:hint="eastAsia" w:ascii="黑体" w:hAnsi="黑体" w:eastAsia="黑体" w:cs="黑体"/>
          <w:sz w:val="24"/>
          <w:szCs w:val="24"/>
          <w:lang w:val="en-US" w:eastAsia="zh-CN"/>
        </w:rPr>
        <w:t>三</w:t>
      </w:r>
      <w:r>
        <w:rPr>
          <w:rFonts w:hint="eastAsia" w:ascii="黑体" w:hAnsi="黑体" w:eastAsia="黑体" w:cs="黑体"/>
          <w:sz w:val="24"/>
          <w:szCs w:val="24"/>
        </w:rPr>
        <w:t>、简答题：（</w:t>
      </w:r>
      <w:r>
        <w:rPr>
          <w:rFonts w:hint="eastAsia" w:ascii="黑体" w:hAnsi="黑体" w:eastAsia="黑体" w:cs="黑体"/>
          <w:sz w:val="24"/>
          <w:szCs w:val="24"/>
          <w:lang w:val="en-US" w:eastAsia="zh-CN"/>
        </w:rPr>
        <w:t>3</w:t>
      </w:r>
      <w:r>
        <w:rPr>
          <w:rFonts w:hint="eastAsia" w:ascii="黑体" w:hAnsi="黑体" w:eastAsia="黑体" w:cs="黑体"/>
          <w:sz w:val="24"/>
          <w:szCs w:val="24"/>
        </w:rPr>
        <w:t>题，共</w:t>
      </w:r>
      <w:r>
        <w:rPr>
          <w:rFonts w:hint="eastAsia" w:ascii="黑体" w:hAnsi="黑体" w:eastAsia="黑体" w:cs="黑体"/>
          <w:sz w:val="24"/>
          <w:szCs w:val="24"/>
          <w:lang w:val="en-US" w:eastAsia="zh-CN"/>
        </w:rPr>
        <w:t>15</w:t>
      </w:r>
      <w:r>
        <w:rPr>
          <w:rFonts w:hint="eastAsia" w:ascii="黑体" w:hAnsi="黑体" w:eastAsia="黑体" w:cs="黑体"/>
          <w:sz w:val="24"/>
          <w:szCs w:val="24"/>
        </w:rPr>
        <w:t>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lang w:val="en-US" w:eastAsia="zh-CN"/>
        </w:rPr>
        <w:t>1、答：</w:t>
      </w:r>
      <w:r>
        <w:rPr>
          <w:rFonts w:hint="eastAsia"/>
        </w:rPr>
        <w:t>报表处理子系统的主要功能</w:t>
      </w:r>
      <w:r>
        <w:rPr>
          <w:rFonts w:hint="eastAsia"/>
          <w:lang w:val="en-US" w:eastAsia="zh-CN"/>
        </w:rPr>
        <w:t>包括：（1）文件管理功能；（2）格式管理功能；（3）数据处理功能；（4）图形功能；（5）丰富的打印功能。（每点1分，共5分）</w:t>
      </w:r>
    </w:p>
    <w:p>
      <w:pPr>
        <w:keepNext w:val="0"/>
        <w:keepLines w:val="0"/>
        <w:pageBreakBefore w:val="0"/>
        <w:widowControl w:val="0"/>
        <w:kinsoku/>
        <w:wordWrap/>
        <w:overflowPunct/>
        <w:topLinePunct w:val="0"/>
        <w:autoSpaceDE/>
        <w:autoSpaceDN/>
        <w:bidi w:val="0"/>
        <w:adjustRightInd/>
        <w:snapToGrid/>
        <w:spacing w:line="400" w:lineRule="exact"/>
        <w:ind w:right="-94" w:rightChars="0"/>
        <w:textAlignment w:val="auto"/>
        <w:rPr>
          <w:rFonts w:hint="default" w:eastAsia="宋体"/>
          <w:bCs/>
          <w:sz w:val="21"/>
          <w:szCs w:val="21"/>
          <w:lang w:val="en-US" w:eastAsia="zh-CN"/>
        </w:rPr>
      </w:pPr>
      <w:r>
        <w:rPr>
          <w:rFonts w:hint="eastAsia"/>
          <w:bCs/>
          <w:sz w:val="21"/>
          <w:szCs w:val="21"/>
          <w:lang w:val="en-US" w:eastAsia="zh-CN"/>
        </w:rPr>
        <w:t>2、</w:t>
      </w:r>
      <w:r>
        <w:rPr>
          <w:rFonts w:hint="eastAsia"/>
          <w:bCs/>
          <w:sz w:val="21"/>
          <w:szCs w:val="21"/>
        </w:rPr>
        <w:t>答：电子商务的竞争优势有：（1）降低交易成本；（2）减少库存水平；（3）减轻对基础设施的依赖；（4）缩短生产周期；（5）增加商业机会</w:t>
      </w:r>
      <w:r>
        <w:rPr>
          <w:rFonts w:hint="eastAsia"/>
          <w:bCs/>
          <w:sz w:val="21"/>
          <w:szCs w:val="21"/>
          <w:lang w:eastAsia="zh-CN"/>
        </w:rPr>
        <w:t>；（</w:t>
      </w:r>
      <w:r>
        <w:rPr>
          <w:rFonts w:hint="eastAsia"/>
          <w:bCs/>
          <w:sz w:val="21"/>
          <w:szCs w:val="21"/>
          <w:lang w:val="en-US" w:eastAsia="zh-CN"/>
        </w:rPr>
        <w:t>6</w:t>
      </w:r>
      <w:r>
        <w:rPr>
          <w:rFonts w:hint="eastAsia"/>
          <w:bCs/>
          <w:sz w:val="21"/>
          <w:szCs w:val="21"/>
          <w:lang w:eastAsia="zh-CN"/>
        </w:rPr>
        <w:t>）</w:t>
      </w:r>
      <w:r>
        <w:rPr>
          <w:rFonts w:hint="eastAsia"/>
          <w:bCs/>
          <w:sz w:val="21"/>
          <w:szCs w:val="21"/>
          <w:lang w:val="en-US" w:eastAsia="zh-CN"/>
        </w:rPr>
        <w:t>减少中间环节。</w:t>
      </w:r>
      <w:r>
        <w:rPr>
          <w:rFonts w:hint="eastAsia"/>
          <w:lang w:val="en-US" w:eastAsia="zh-CN"/>
        </w:rPr>
        <w:t>（每点1分，共6分）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r>
        <w:rPr>
          <w:rFonts w:hint="eastAsia"/>
          <w:lang w:val="en-US" w:eastAsia="zh-CN"/>
        </w:rPr>
        <w:t>3、</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p>
    <w:p>
      <w:pPr>
        <w:spacing w:line="400" w:lineRule="exact"/>
        <w:rPr>
          <w:rFonts w:hint="eastAsia" w:ascii="黑体" w:hAnsi="黑体" w:eastAsia="黑体" w:cs="黑体"/>
          <w:sz w:val="24"/>
          <w:szCs w:val="24"/>
          <w:lang w:val="en-US" w:eastAsia="zh-CN"/>
        </w:rPr>
      </w:pPr>
    </w:p>
    <w:p>
      <w:pPr>
        <w:spacing w:line="400" w:lineRule="exact"/>
        <w:rPr>
          <w:rFonts w:hint="eastAsia" w:ascii="黑体" w:hAnsi="黑体" w:eastAsia="黑体" w:cs="黑体"/>
          <w:sz w:val="24"/>
          <w:szCs w:val="24"/>
          <w:lang w:val="en-US" w:eastAsia="zh-CN"/>
        </w:rPr>
      </w:pPr>
    </w:p>
    <w:p>
      <w:pPr>
        <w:spacing w:line="400" w:lineRule="exact"/>
        <w:rPr>
          <w:rFonts w:hint="eastAsia"/>
          <w:lang w:val="en-US" w:eastAsia="zh-CN"/>
        </w:rPr>
      </w:pPr>
      <w:r>
        <w:rPr>
          <w:rFonts w:hint="eastAsia" w:ascii="黑体" w:hAnsi="黑体" w:eastAsia="黑体" w:cs="黑体"/>
          <w:sz w:val="24"/>
          <w:szCs w:val="24"/>
          <w:lang w:val="en-US" w:eastAsia="zh-CN"/>
        </w:rPr>
        <w:t>四、设计题：（1题，共18分）</w:t>
      </w:r>
    </w:p>
    <w:p>
      <w:pPr>
        <w:ind w:right="454"/>
        <w:rPr>
          <w:rFonts w:hint="eastAsia"/>
          <w:sz w:val="21"/>
          <w:szCs w:val="21"/>
        </w:rPr>
      </w:pPr>
      <w:r>
        <w:rPr>
          <w:rFonts w:hint="eastAsia"/>
          <w:sz w:val="21"/>
          <w:szCs w:val="21"/>
        </w:rPr>
        <w:t>对照会计综合信息库（结构如下所示），回答下列问题：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88"/>
        <w:gridCol w:w="1677"/>
        <w:gridCol w:w="1375"/>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序号</w:t>
            </w:r>
          </w:p>
        </w:tc>
        <w:tc>
          <w:tcPr>
            <w:tcW w:w="1988" w:type="dxa"/>
            <w:noWrap w:val="0"/>
            <w:vAlign w:val="top"/>
          </w:tcPr>
          <w:p>
            <w:pPr>
              <w:ind w:right="454"/>
              <w:jc w:val="center"/>
              <w:rPr>
                <w:rFonts w:hint="eastAsia"/>
                <w:sz w:val="21"/>
                <w:szCs w:val="21"/>
              </w:rPr>
            </w:pPr>
            <w:r>
              <w:rPr>
                <w:rFonts w:hint="eastAsia"/>
                <w:sz w:val="21"/>
                <w:szCs w:val="21"/>
              </w:rPr>
              <w:t>字段名</w:t>
            </w:r>
          </w:p>
        </w:tc>
        <w:tc>
          <w:tcPr>
            <w:tcW w:w="1677" w:type="dxa"/>
            <w:noWrap w:val="0"/>
            <w:vAlign w:val="top"/>
          </w:tcPr>
          <w:p>
            <w:pPr>
              <w:ind w:right="454"/>
              <w:jc w:val="center"/>
              <w:rPr>
                <w:rFonts w:hint="eastAsia"/>
                <w:sz w:val="21"/>
                <w:szCs w:val="21"/>
              </w:rPr>
            </w:pPr>
            <w:r>
              <w:rPr>
                <w:rFonts w:hint="eastAsia"/>
                <w:sz w:val="21"/>
                <w:szCs w:val="21"/>
              </w:rPr>
              <w:t>类型</w:t>
            </w:r>
          </w:p>
        </w:tc>
        <w:tc>
          <w:tcPr>
            <w:tcW w:w="1375" w:type="dxa"/>
            <w:noWrap w:val="0"/>
            <w:vAlign w:val="top"/>
          </w:tcPr>
          <w:p>
            <w:pPr>
              <w:ind w:right="454"/>
              <w:jc w:val="center"/>
              <w:rPr>
                <w:rFonts w:hint="eastAsia"/>
                <w:sz w:val="21"/>
                <w:szCs w:val="21"/>
              </w:rPr>
            </w:pPr>
            <w:r>
              <w:rPr>
                <w:rFonts w:hint="eastAsia"/>
                <w:sz w:val="21"/>
                <w:szCs w:val="21"/>
              </w:rPr>
              <w:t>宽度</w:t>
            </w:r>
          </w:p>
        </w:tc>
        <w:tc>
          <w:tcPr>
            <w:tcW w:w="2670" w:type="dxa"/>
            <w:noWrap w:val="0"/>
            <w:vAlign w:val="top"/>
          </w:tcPr>
          <w:p>
            <w:pPr>
              <w:ind w:right="454"/>
              <w:jc w:val="center"/>
              <w:rPr>
                <w:rFonts w:hint="eastAsia"/>
                <w:sz w:val="21"/>
                <w:szCs w:val="21"/>
              </w:rPr>
            </w:pPr>
            <w:r>
              <w:rPr>
                <w:rFonts w:hint="eastAsia"/>
                <w:sz w:val="21"/>
                <w:szCs w:val="21"/>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1</w:t>
            </w:r>
          </w:p>
        </w:tc>
        <w:tc>
          <w:tcPr>
            <w:tcW w:w="1988" w:type="dxa"/>
            <w:noWrap w:val="0"/>
            <w:vAlign w:val="top"/>
          </w:tcPr>
          <w:p>
            <w:pPr>
              <w:ind w:right="454"/>
              <w:rPr>
                <w:rFonts w:hint="eastAsia"/>
                <w:sz w:val="21"/>
                <w:szCs w:val="21"/>
              </w:rPr>
            </w:pPr>
            <w:r>
              <w:rPr>
                <w:rFonts w:hint="eastAsia"/>
                <w:sz w:val="21"/>
                <w:szCs w:val="21"/>
              </w:rPr>
              <w:t>DATE</w:t>
            </w:r>
          </w:p>
        </w:tc>
        <w:tc>
          <w:tcPr>
            <w:tcW w:w="1677" w:type="dxa"/>
            <w:noWrap w:val="0"/>
            <w:vAlign w:val="top"/>
          </w:tcPr>
          <w:p>
            <w:pPr>
              <w:ind w:right="454"/>
              <w:rPr>
                <w:rFonts w:hint="eastAsia"/>
                <w:sz w:val="21"/>
                <w:szCs w:val="21"/>
              </w:rPr>
            </w:pPr>
            <w:r>
              <w:rPr>
                <w:rFonts w:hint="eastAsia"/>
                <w:sz w:val="21"/>
                <w:szCs w:val="21"/>
              </w:rPr>
              <w:t>日期</w:t>
            </w:r>
          </w:p>
        </w:tc>
        <w:tc>
          <w:tcPr>
            <w:tcW w:w="1375" w:type="dxa"/>
            <w:noWrap w:val="0"/>
            <w:vAlign w:val="top"/>
          </w:tcPr>
          <w:p>
            <w:pPr>
              <w:ind w:right="454"/>
              <w:rPr>
                <w:rFonts w:hint="eastAsia"/>
                <w:sz w:val="21"/>
                <w:szCs w:val="21"/>
              </w:rPr>
            </w:pPr>
            <w:r>
              <w:rPr>
                <w:rFonts w:hint="eastAsia"/>
                <w:sz w:val="21"/>
                <w:szCs w:val="21"/>
              </w:rPr>
              <w:t>8</w:t>
            </w:r>
          </w:p>
        </w:tc>
        <w:tc>
          <w:tcPr>
            <w:tcW w:w="2670" w:type="dxa"/>
            <w:noWrap w:val="0"/>
            <w:vAlign w:val="top"/>
          </w:tcPr>
          <w:p>
            <w:pPr>
              <w:ind w:right="454"/>
              <w:rPr>
                <w:rFonts w:hint="eastAsia"/>
                <w:sz w:val="21"/>
                <w:szCs w:val="21"/>
              </w:rPr>
            </w:pPr>
            <w:r>
              <w:rPr>
                <w:rFonts w:hint="eastAsia"/>
                <w:sz w:val="21"/>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2</w:t>
            </w:r>
          </w:p>
        </w:tc>
        <w:tc>
          <w:tcPr>
            <w:tcW w:w="1988" w:type="dxa"/>
            <w:noWrap w:val="0"/>
            <w:vAlign w:val="top"/>
          </w:tcPr>
          <w:p>
            <w:pPr>
              <w:ind w:right="454"/>
              <w:rPr>
                <w:rFonts w:hint="eastAsia"/>
                <w:sz w:val="21"/>
                <w:szCs w:val="21"/>
              </w:rPr>
            </w:pPr>
            <w:r>
              <w:rPr>
                <w:rFonts w:hint="eastAsia"/>
                <w:sz w:val="21"/>
                <w:szCs w:val="21"/>
              </w:rPr>
              <w:t>CODE</w:t>
            </w:r>
          </w:p>
        </w:tc>
        <w:tc>
          <w:tcPr>
            <w:tcW w:w="1677" w:type="dxa"/>
            <w:noWrap w:val="0"/>
            <w:vAlign w:val="top"/>
          </w:tcPr>
          <w:p>
            <w:pPr>
              <w:ind w:right="454"/>
              <w:rPr>
                <w:rFonts w:hint="eastAsia"/>
                <w:sz w:val="21"/>
                <w:szCs w:val="21"/>
              </w:rPr>
            </w:pPr>
            <w:r>
              <w:rPr>
                <w:rFonts w:hint="eastAsia"/>
                <w:sz w:val="21"/>
                <w:szCs w:val="21"/>
              </w:rPr>
              <w:t>字符</w:t>
            </w:r>
          </w:p>
        </w:tc>
        <w:tc>
          <w:tcPr>
            <w:tcW w:w="1375" w:type="dxa"/>
            <w:noWrap w:val="0"/>
            <w:vAlign w:val="top"/>
          </w:tcPr>
          <w:p>
            <w:pPr>
              <w:ind w:right="454"/>
              <w:rPr>
                <w:rFonts w:hint="eastAsia"/>
                <w:sz w:val="21"/>
                <w:szCs w:val="21"/>
              </w:rPr>
            </w:pPr>
            <w:r>
              <w:rPr>
                <w:rFonts w:hint="eastAsia"/>
                <w:sz w:val="21"/>
                <w:szCs w:val="21"/>
              </w:rPr>
              <w:t>10</w:t>
            </w:r>
          </w:p>
        </w:tc>
        <w:tc>
          <w:tcPr>
            <w:tcW w:w="2670" w:type="dxa"/>
            <w:noWrap w:val="0"/>
            <w:vAlign w:val="top"/>
          </w:tcPr>
          <w:p>
            <w:pPr>
              <w:ind w:right="454"/>
              <w:rPr>
                <w:rFonts w:hint="eastAsia"/>
                <w:sz w:val="21"/>
                <w:szCs w:val="21"/>
              </w:rPr>
            </w:pPr>
            <w:r>
              <w:rPr>
                <w:rFonts w:hint="eastAsia"/>
                <w:sz w:val="21"/>
                <w:szCs w:val="21"/>
              </w:rPr>
              <w:t>会计科目码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ind w:right="454"/>
              <w:jc w:val="center"/>
              <w:rPr>
                <w:rFonts w:hint="eastAsia"/>
                <w:sz w:val="21"/>
                <w:szCs w:val="21"/>
              </w:rPr>
            </w:pPr>
            <w:r>
              <w:rPr>
                <w:rFonts w:hint="eastAsia"/>
                <w:sz w:val="21"/>
                <w:szCs w:val="21"/>
              </w:rPr>
              <w:t>3</w:t>
            </w:r>
          </w:p>
        </w:tc>
        <w:tc>
          <w:tcPr>
            <w:tcW w:w="1988" w:type="dxa"/>
            <w:noWrap w:val="0"/>
            <w:vAlign w:val="top"/>
          </w:tcPr>
          <w:p>
            <w:pPr>
              <w:ind w:right="454"/>
              <w:rPr>
                <w:rFonts w:hint="eastAsia"/>
                <w:sz w:val="21"/>
                <w:szCs w:val="21"/>
              </w:rPr>
            </w:pPr>
            <w:r>
              <w:rPr>
                <w:rFonts w:hint="eastAsia"/>
                <w:sz w:val="21"/>
                <w:szCs w:val="21"/>
              </w:rPr>
              <w:t>DIRECTION</w:t>
            </w:r>
          </w:p>
        </w:tc>
        <w:tc>
          <w:tcPr>
            <w:tcW w:w="1677" w:type="dxa"/>
            <w:noWrap w:val="0"/>
            <w:vAlign w:val="top"/>
          </w:tcPr>
          <w:p>
            <w:pPr>
              <w:ind w:right="454"/>
              <w:rPr>
                <w:rFonts w:hint="eastAsia"/>
                <w:sz w:val="21"/>
                <w:szCs w:val="21"/>
              </w:rPr>
            </w:pPr>
            <w:r>
              <w:rPr>
                <w:rFonts w:hint="eastAsia"/>
                <w:sz w:val="21"/>
                <w:szCs w:val="21"/>
              </w:rPr>
              <w:t>数值</w:t>
            </w:r>
          </w:p>
        </w:tc>
        <w:tc>
          <w:tcPr>
            <w:tcW w:w="1375" w:type="dxa"/>
            <w:noWrap w:val="0"/>
            <w:vAlign w:val="top"/>
          </w:tcPr>
          <w:p>
            <w:pPr>
              <w:ind w:right="454"/>
              <w:rPr>
                <w:rFonts w:hint="eastAsia"/>
                <w:sz w:val="21"/>
                <w:szCs w:val="21"/>
              </w:rPr>
            </w:pPr>
            <w:r>
              <w:rPr>
                <w:rFonts w:hint="eastAsia"/>
                <w:sz w:val="21"/>
                <w:szCs w:val="21"/>
              </w:rPr>
              <w:t>1</w:t>
            </w:r>
          </w:p>
        </w:tc>
        <w:tc>
          <w:tcPr>
            <w:tcW w:w="2670" w:type="dxa"/>
            <w:noWrap w:val="0"/>
            <w:vAlign w:val="top"/>
          </w:tcPr>
          <w:p>
            <w:pPr>
              <w:ind w:right="454"/>
              <w:rPr>
                <w:rFonts w:hint="eastAsia"/>
                <w:sz w:val="21"/>
                <w:szCs w:val="21"/>
              </w:rPr>
            </w:pPr>
            <w:r>
              <w:rPr>
                <w:rFonts w:hint="eastAsia"/>
                <w:sz w:val="21"/>
                <w:szCs w:val="21"/>
              </w:rPr>
              <w:t>余额方向（J/D）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4</w:t>
            </w:r>
          </w:p>
        </w:tc>
        <w:tc>
          <w:tcPr>
            <w:tcW w:w="1988" w:type="dxa"/>
            <w:noWrap w:val="0"/>
            <w:vAlign w:val="top"/>
          </w:tcPr>
          <w:p>
            <w:pPr>
              <w:ind w:right="454"/>
              <w:rPr>
                <w:rFonts w:hint="eastAsia"/>
                <w:sz w:val="21"/>
                <w:szCs w:val="21"/>
              </w:rPr>
            </w:pPr>
            <w:r>
              <w:rPr>
                <w:rFonts w:hint="eastAsia"/>
                <w:sz w:val="21"/>
                <w:szCs w:val="21"/>
              </w:rPr>
              <w:t>YJF</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ind w:right="454"/>
              <w:rPr>
                <w:rFonts w:hint="eastAsia"/>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本月借方发生额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5</w:t>
            </w:r>
          </w:p>
        </w:tc>
        <w:tc>
          <w:tcPr>
            <w:tcW w:w="1988" w:type="dxa"/>
            <w:noWrap w:val="0"/>
            <w:vAlign w:val="top"/>
          </w:tcPr>
          <w:p>
            <w:pPr>
              <w:ind w:right="454"/>
              <w:rPr>
                <w:rFonts w:hint="eastAsia"/>
                <w:sz w:val="21"/>
                <w:szCs w:val="21"/>
              </w:rPr>
            </w:pPr>
            <w:r>
              <w:rPr>
                <w:rFonts w:hint="eastAsia"/>
                <w:sz w:val="21"/>
                <w:szCs w:val="21"/>
              </w:rPr>
              <w:t>YDF</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rPr>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本月贷方发生额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6</w:t>
            </w:r>
          </w:p>
        </w:tc>
        <w:tc>
          <w:tcPr>
            <w:tcW w:w="1988" w:type="dxa"/>
            <w:noWrap w:val="0"/>
            <w:vAlign w:val="top"/>
          </w:tcPr>
          <w:p>
            <w:pPr>
              <w:ind w:right="454"/>
              <w:rPr>
                <w:rFonts w:hint="eastAsia"/>
                <w:sz w:val="21"/>
                <w:szCs w:val="21"/>
              </w:rPr>
            </w:pPr>
            <w:r>
              <w:rPr>
                <w:rFonts w:hint="eastAsia"/>
                <w:sz w:val="21"/>
                <w:szCs w:val="21"/>
              </w:rPr>
              <w:t>YYE</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rPr>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ind w:right="454"/>
              <w:jc w:val="center"/>
              <w:rPr>
                <w:rFonts w:hint="eastAsia"/>
                <w:sz w:val="21"/>
                <w:szCs w:val="21"/>
              </w:rPr>
            </w:pPr>
            <w:r>
              <w:rPr>
                <w:rFonts w:hint="eastAsia"/>
                <w:sz w:val="21"/>
                <w:szCs w:val="21"/>
              </w:rPr>
              <w:t>7</w:t>
            </w:r>
          </w:p>
        </w:tc>
        <w:tc>
          <w:tcPr>
            <w:tcW w:w="1988" w:type="dxa"/>
            <w:noWrap w:val="0"/>
            <w:vAlign w:val="top"/>
          </w:tcPr>
          <w:p>
            <w:pPr>
              <w:ind w:right="454"/>
              <w:rPr>
                <w:rFonts w:hint="eastAsia"/>
                <w:sz w:val="21"/>
                <w:szCs w:val="21"/>
              </w:rPr>
            </w:pPr>
            <w:r>
              <w:rPr>
                <w:rFonts w:hint="eastAsia"/>
                <w:sz w:val="21"/>
                <w:szCs w:val="21"/>
              </w:rPr>
              <w:t>NJF</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rPr>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本年借方发生额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8</w:t>
            </w:r>
          </w:p>
        </w:tc>
        <w:tc>
          <w:tcPr>
            <w:tcW w:w="1988" w:type="dxa"/>
            <w:noWrap w:val="0"/>
            <w:vAlign w:val="top"/>
          </w:tcPr>
          <w:p>
            <w:pPr>
              <w:ind w:right="454"/>
              <w:rPr>
                <w:rFonts w:hint="eastAsia"/>
                <w:sz w:val="21"/>
                <w:szCs w:val="21"/>
              </w:rPr>
            </w:pPr>
            <w:r>
              <w:rPr>
                <w:rFonts w:hint="eastAsia"/>
                <w:sz w:val="21"/>
                <w:szCs w:val="21"/>
              </w:rPr>
              <w:t>NDF</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rPr>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本年贷方发生额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ind w:right="454"/>
              <w:jc w:val="center"/>
              <w:rPr>
                <w:rFonts w:hint="eastAsia"/>
                <w:sz w:val="21"/>
                <w:szCs w:val="21"/>
              </w:rPr>
            </w:pPr>
            <w:r>
              <w:rPr>
                <w:rFonts w:hint="eastAsia"/>
                <w:sz w:val="21"/>
                <w:szCs w:val="21"/>
              </w:rPr>
              <w:t>9</w:t>
            </w:r>
          </w:p>
        </w:tc>
        <w:tc>
          <w:tcPr>
            <w:tcW w:w="1988" w:type="dxa"/>
            <w:noWrap w:val="0"/>
            <w:vAlign w:val="top"/>
          </w:tcPr>
          <w:p>
            <w:pPr>
              <w:ind w:right="454"/>
              <w:rPr>
                <w:rFonts w:hint="eastAsia"/>
                <w:sz w:val="21"/>
                <w:szCs w:val="21"/>
              </w:rPr>
            </w:pPr>
            <w:r>
              <w:rPr>
                <w:rFonts w:hint="eastAsia"/>
                <w:sz w:val="21"/>
                <w:szCs w:val="21"/>
              </w:rPr>
              <w:t>NCSL</w:t>
            </w:r>
          </w:p>
        </w:tc>
        <w:tc>
          <w:tcPr>
            <w:tcW w:w="1677" w:type="dxa"/>
            <w:noWrap w:val="0"/>
            <w:vAlign w:val="top"/>
          </w:tcPr>
          <w:p>
            <w:pPr>
              <w:rPr>
                <w:sz w:val="21"/>
                <w:szCs w:val="21"/>
              </w:rPr>
            </w:pPr>
            <w:r>
              <w:rPr>
                <w:rFonts w:hint="eastAsia"/>
                <w:sz w:val="21"/>
                <w:szCs w:val="21"/>
              </w:rPr>
              <w:t>数值</w:t>
            </w:r>
          </w:p>
        </w:tc>
        <w:tc>
          <w:tcPr>
            <w:tcW w:w="1375" w:type="dxa"/>
            <w:noWrap w:val="0"/>
            <w:vAlign w:val="top"/>
          </w:tcPr>
          <w:p>
            <w:pPr>
              <w:rPr>
                <w:sz w:val="21"/>
                <w:szCs w:val="21"/>
              </w:rPr>
            </w:pPr>
            <w:r>
              <w:rPr>
                <w:rFonts w:hint="eastAsia"/>
                <w:sz w:val="21"/>
                <w:szCs w:val="21"/>
              </w:rPr>
              <w:t>14（2）</w:t>
            </w:r>
          </w:p>
        </w:tc>
        <w:tc>
          <w:tcPr>
            <w:tcW w:w="2670" w:type="dxa"/>
            <w:noWrap w:val="0"/>
            <w:vAlign w:val="top"/>
          </w:tcPr>
          <w:p>
            <w:pPr>
              <w:ind w:right="454"/>
              <w:rPr>
                <w:rFonts w:hint="eastAsia"/>
                <w:sz w:val="21"/>
                <w:szCs w:val="21"/>
              </w:rPr>
            </w:pPr>
            <w:r>
              <w:rPr>
                <w:rFonts w:hint="eastAsia"/>
                <w:sz w:val="21"/>
                <w:szCs w:val="21"/>
              </w:rPr>
              <w:t>年初余额</w:t>
            </w:r>
          </w:p>
        </w:tc>
      </w:tr>
    </w:tbl>
    <w:p>
      <w:pPr>
        <w:keepNext w:val="0"/>
        <w:keepLines w:val="0"/>
        <w:pageBreakBefore w:val="0"/>
        <w:widowControl w:val="0"/>
        <w:kinsoku/>
        <w:wordWrap/>
        <w:overflowPunct/>
        <w:topLinePunct w:val="0"/>
        <w:autoSpaceDE/>
        <w:autoSpaceDN/>
        <w:bidi w:val="0"/>
        <w:snapToGrid/>
        <w:spacing w:line="400" w:lineRule="exact"/>
        <w:ind w:right="454"/>
        <w:rPr>
          <w:rFonts w:hint="eastAsia"/>
          <w:sz w:val="21"/>
          <w:szCs w:val="21"/>
        </w:rPr>
      </w:pPr>
      <w:r>
        <w:rPr>
          <w:rFonts w:hint="eastAsia"/>
          <w:sz w:val="21"/>
          <w:szCs w:val="21"/>
          <w:lang w:val="en-US" w:eastAsia="zh-CN"/>
        </w:rPr>
        <w:t>1、</w:t>
      </w:r>
      <w:r>
        <w:rPr>
          <w:rFonts w:hint="eastAsia"/>
          <w:sz w:val="21"/>
          <w:szCs w:val="21"/>
        </w:rPr>
        <w:t>答：如果6月1号启用系统，系统该初始DATE、CODE、DIRECTION、YYE、NJF 、NDF 、NCSL字段。</w:t>
      </w:r>
      <w:r>
        <w:rPr>
          <w:rFonts w:hint="eastAsia"/>
          <w:sz w:val="21"/>
          <w:szCs w:val="21"/>
          <w:lang w:eastAsia="zh-CN"/>
        </w:rPr>
        <w:t>（</w:t>
      </w:r>
      <w:r>
        <w:rPr>
          <w:rFonts w:hint="eastAsia"/>
          <w:sz w:val="21"/>
          <w:szCs w:val="21"/>
          <w:lang w:val="en-US" w:eastAsia="zh-CN"/>
        </w:rPr>
        <w:t>2分</w:t>
      </w:r>
      <w:r>
        <w:rPr>
          <w:rFonts w:hint="eastAsia"/>
          <w:sz w:val="21"/>
          <w:szCs w:val="21"/>
          <w:lang w:eastAsia="zh-CN"/>
        </w:rPr>
        <w:t>）</w:t>
      </w:r>
    </w:p>
    <w:p>
      <w:pPr>
        <w:adjustRightInd w:val="0"/>
        <w:spacing w:line="360" w:lineRule="atLeast"/>
        <w:ind w:right="454"/>
        <w:jc w:val="left"/>
        <w:textAlignment w:val="baseline"/>
        <w:rPr>
          <w:rFonts w:hint="eastAsia" w:eastAsia="宋体"/>
          <w:sz w:val="21"/>
          <w:szCs w:val="21"/>
          <w:lang w:val="en-US" w:eastAsia="zh-CN"/>
        </w:rPr>
      </w:pPr>
      <w:r>
        <w:rPr>
          <w:rFonts w:hint="eastAsia"/>
          <w:sz w:val="21"/>
          <w:szCs w:val="21"/>
          <w:lang w:val="en-US" w:eastAsia="zh-CN"/>
        </w:rPr>
        <w:t>2、</w:t>
      </w:r>
    </w:p>
    <w:p>
      <w:pPr>
        <w:adjustRightInd w:val="0"/>
        <w:spacing w:line="360" w:lineRule="atLeast"/>
        <w:ind w:right="41"/>
        <w:jc w:val="left"/>
        <w:textAlignment w:val="baseline"/>
        <w:rPr>
          <w:rFonts w:hint="eastAsia"/>
          <w:sz w:val="21"/>
          <w:szCs w:val="21"/>
        </w:rPr>
      </w:pPr>
      <w:r>
        <w:rPr>
          <w:rFonts w:hint="eastAsia"/>
          <w:sz w:val="21"/>
          <w:szCs w:val="21"/>
        </w:rPr>
        <w:t>答：</w:t>
      </w:r>
      <w:r>
        <w:rPr>
          <w:rFonts w:hint="eastAsia" w:ascii="宋体" w:hAnsi="宋体" w:eastAsia="宋体" w:cs="宋体"/>
          <w:sz w:val="21"/>
          <w:szCs w:val="21"/>
        </w:rPr>
        <w:t>①</w:t>
      </w:r>
      <w:r>
        <w:rPr>
          <w:rFonts w:hint="eastAsia"/>
          <w:sz w:val="21"/>
          <w:szCs w:val="21"/>
        </w:rPr>
        <w:t>结转本月借贷发生额：</w:t>
      </w:r>
    </w:p>
    <w:p>
      <w:pPr>
        <w:adjustRightInd w:val="0"/>
        <w:spacing w:line="360" w:lineRule="atLeast"/>
        <w:ind w:right="41" w:firstLine="1680" w:firstLineChars="800"/>
        <w:jc w:val="left"/>
        <w:textAlignment w:val="baseline"/>
        <w:rPr>
          <w:rFonts w:hint="eastAsia"/>
          <w:b/>
          <w:sz w:val="21"/>
          <w:szCs w:val="21"/>
        </w:rPr>
      </w:pPr>
      <w:r>
        <w:rPr>
          <w:rFonts w:hint="eastAsia"/>
          <w:sz w:val="21"/>
          <w:szCs w:val="21"/>
        </w:rPr>
        <w:t>本年借方发生额=本年借方发生额+本月借方发生额；</w:t>
      </w:r>
    </w:p>
    <w:p>
      <w:pPr>
        <w:adjustRightInd w:val="0"/>
        <w:spacing w:line="360" w:lineRule="atLeast"/>
        <w:ind w:right="41"/>
        <w:jc w:val="left"/>
        <w:textAlignment w:val="baseline"/>
        <w:rPr>
          <w:rFonts w:hint="eastAsia"/>
          <w:sz w:val="21"/>
          <w:szCs w:val="21"/>
        </w:rPr>
      </w:pPr>
      <w:r>
        <w:rPr>
          <w:rFonts w:hint="eastAsia"/>
          <w:sz w:val="21"/>
          <w:szCs w:val="21"/>
        </w:rPr>
        <w:t xml:space="preserve">                本年贷方发生额=本年贷方发生额+本月贷方发生额；                </w:t>
      </w:r>
    </w:p>
    <w:p>
      <w:pPr>
        <w:adjustRightInd w:val="0"/>
        <w:spacing w:line="360" w:lineRule="atLeast"/>
        <w:ind w:right="41"/>
        <w:jc w:val="left"/>
        <w:textAlignment w:val="baseline"/>
        <w:rPr>
          <w:rFonts w:hint="eastAsia"/>
          <w:sz w:val="21"/>
          <w:szCs w:val="21"/>
        </w:rPr>
      </w:pPr>
      <w:r>
        <w:rPr>
          <w:rFonts w:hint="eastAsia"/>
          <w:sz w:val="21"/>
          <w:szCs w:val="21"/>
        </w:rPr>
        <w:t xml:space="preserve">   </w:t>
      </w:r>
      <w:r>
        <w:rPr>
          <w:rFonts w:hint="eastAsia" w:ascii="宋体" w:hAnsi="宋体" w:eastAsia="宋体" w:cs="宋体"/>
          <w:sz w:val="21"/>
          <w:szCs w:val="21"/>
        </w:rPr>
        <w:t>②</w:t>
      </w:r>
      <w:r>
        <w:rPr>
          <w:rFonts w:hint="eastAsia"/>
          <w:sz w:val="21"/>
          <w:szCs w:val="21"/>
        </w:rPr>
        <w:t>结转余额：</w:t>
      </w:r>
    </w:p>
    <w:p>
      <w:pPr>
        <w:adjustRightInd w:val="0"/>
        <w:spacing w:line="360" w:lineRule="atLeast"/>
        <w:ind w:right="41"/>
        <w:jc w:val="left"/>
        <w:textAlignment w:val="baseline"/>
        <w:rPr>
          <w:rFonts w:hint="eastAsia"/>
          <w:sz w:val="21"/>
          <w:szCs w:val="21"/>
        </w:rPr>
      </w:pPr>
      <w:r>
        <w:rPr>
          <w:rFonts w:hint="eastAsia"/>
          <w:sz w:val="21"/>
          <w:szCs w:val="21"/>
        </w:rPr>
        <w:t>如果余额方向为借：期初余额=期初余额+本月借方发生额-本月贷方发生额；</w:t>
      </w:r>
    </w:p>
    <w:p>
      <w:pPr>
        <w:adjustRightInd w:val="0"/>
        <w:spacing w:line="360" w:lineRule="atLeast"/>
        <w:ind w:right="41"/>
        <w:jc w:val="left"/>
        <w:textAlignment w:val="baseline"/>
        <w:rPr>
          <w:rFonts w:hint="eastAsia"/>
          <w:b/>
          <w:sz w:val="21"/>
          <w:szCs w:val="21"/>
        </w:rPr>
      </w:pPr>
      <w:r>
        <w:rPr>
          <w:rFonts w:hint="eastAsia"/>
          <w:sz w:val="21"/>
          <w:szCs w:val="21"/>
        </w:rPr>
        <w:t>如果余额方向为贷：期初余额=期初余额-本月借方发生额+本月贷方发生额；</w:t>
      </w:r>
    </w:p>
    <w:p>
      <w:pPr>
        <w:adjustRightInd w:val="0"/>
        <w:spacing w:line="360" w:lineRule="atLeast"/>
        <w:ind w:right="41"/>
        <w:jc w:val="left"/>
        <w:textAlignment w:val="baseline"/>
        <w:rPr>
          <w:rFonts w:hint="eastAsia"/>
          <w:b/>
          <w:sz w:val="21"/>
          <w:szCs w:val="21"/>
        </w:rPr>
      </w:pPr>
      <w:r>
        <w:rPr>
          <w:rFonts w:hint="eastAsia"/>
          <w:b/>
          <w:sz w:val="21"/>
          <w:szCs w:val="21"/>
        </w:rPr>
        <w:t>或者</w:t>
      </w:r>
    </w:p>
    <w:p>
      <w:pPr>
        <w:adjustRightInd w:val="0"/>
        <w:spacing w:line="360" w:lineRule="atLeast"/>
        <w:ind w:right="41"/>
        <w:jc w:val="left"/>
        <w:textAlignment w:val="baseline"/>
        <w:rPr>
          <w:rFonts w:hint="eastAsia"/>
          <w:sz w:val="21"/>
          <w:szCs w:val="21"/>
        </w:rPr>
      </w:pPr>
      <w:r>
        <w:rPr>
          <w:rFonts w:hint="eastAsia"/>
          <w:sz w:val="21"/>
          <w:szCs w:val="21"/>
        </w:rPr>
        <w:t>如果余额方向为借：期初余额=年初余额+本年借方发生额-本年贷方发生额；</w:t>
      </w:r>
    </w:p>
    <w:p>
      <w:pPr>
        <w:adjustRightInd w:val="0"/>
        <w:spacing w:line="360" w:lineRule="atLeast"/>
        <w:ind w:right="41"/>
        <w:jc w:val="left"/>
        <w:textAlignment w:val="baseline"/>
        <w:rPr>
          <w:rFonts w:hint="eastAsia"/>
          <w:sz w:val="21"/>
          <w:szCs w:val="21"/>
        </w:rPr>
      </w:pPr>
      <w:r>
        <w:rPr>
          <w:rFonts w:hint="eastAsia"/>
          <w:sz w:val="21"/>
          <w:szCs w:val="21"/>
        </w:rPr>
        <w:t>如果余额方向为贷：期初余额=年初余额-本年借方发生额+本年贷方发生额；</w:t>
      </w:r>
    </w:p>
    <w:p>
      <w:pPr>
        <w:adjustRightInd w:val="0"/>
        <w:spacing w:line="360" w:lineRule="atLeast"/>
        <w:ind w:right="41"/>
        <w:jc w:val="left"/>
        <w:textAlignment w:val="baseline"/>
        <w:rPr>
          <w:rFonts w:hint="eastAsia"/>
          <w:sz w:val="21"/>
          <w:szCs w:val="21"/>
        </w:rPr>
      </w:pPr>
      <w:r>
        <w:rPr>
          <w:rFonts w:hint="eastAsia"/>
          <w:sz w:val="21"/>
          <w:szCs w:val="21"/>
        </w:rPr>
        <w:t xml:space="preserve">    </w:t>
      </w:r>
      <w:r>
        <w:rPr>
          <w:rFonts w:hint="eastAsia" w:ascii="宋体" w:hAnsi="宋体" w:eastAsia="宋体" w:cs="宋体"/>
          <w:sz w:val="21"/>
          <w:szCs w:val="21"/>
        </w:rPr>
        <w:t>③</w:t>
      </w:r>
      <w:r>
        <w:rPr>
          <w:rFonts w:hint="eastAsia"/>
          <w:sz w:val="21"/>
          <w:szCs w:val="21"/>
        </w:rPr>
        <w:t>本月借贷发生额置零：本月借方发生额=0；</w:t>
      </w:r>
    </w:p>
    <w:p>
      <w:pPr>
        <w:adjustRightInd w:val="0"/>
        <w:spacing w:line="360" w:lineRule="atLeast"/>
        <w:ind w:right="41"/>
        <w:jc w:val="left"/>
        <w:textAlignment w:val="baseline"/>
        <w:rPr>
          <w:rFonts w:hint="eastAsia"/>
          <w:sz w:val="21"/>
          <w:szCs w:val="21"/>
        </w:rPr>
      </w:pPr>
      <w:r>
        <w:rPr>
          <w:rFonts w:hint="eastAsia"/>
          <w:sz w:val="21"/>
          <w:szCs w:val="21"/>
        </w:rPr>
        <w:t xml:space="preserve">                          本月贷方发生额=0。</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r>
        <w:rPr>
          <w:rFonts w:hint="eastAsia"/>
          <w:lang w:val="en-US" w:eastAsia="zh-CN"/>
        </w:rPr>
        <w:t>（每条2分，共16分）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五、案例分析题：（1题，30分）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sz w:val="21"/>
          <w:szCs w:val="21"/>
          <w:lang w:val="en-US" w:eastAsia="zh-CN"/>
        </w:rPr>
      </w:pPr>
      <w:r>
        <w:rPr>
          <w:rFonts w:hint="eastAsia"/>
          <w:sz w:val="21"/>
          <w:szCs w:val="21"/>
          <w:lang w:val="en-US" w:eastAsia="zh-CN"/>
        </w:rPr>
        <w:t>案例题必须充分论述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rPr>
        <w:t>1</w:t>
      </w:r>
      <w:r>
        <w:rPr>
          <w:rFonts w:hint="eastAsia"/>
          <w:sz w:val="21"/>
          <w:szCs w:val="21"/>
          <w:lang w:eastAsia="zh-CN"/>
        </w:rPr>
        <w:t>、</w:t>
      </w:r>
      <w:r>
        <w:rPr>
          <w:rFonts w:hint="eastAsia"/>
          <w:sz w:val="21"/>
          <w:szCs w:val="21"/>
        </w:rPr>
        <w:t>答：三明重机实施ERP后，以下业务得到了改善：（1）实现了信息共享。（2）企业的管理效率和综合效益得到了提高。（3）降低库存。</w:t>
      </w:r>
      <w:r>
        <w:rPr>
          <w:rFonts w:hint="eastAsia"/>
          <w:sz w:val="21"/>
          <w:szCs w:val="21"/>
          <w:lang w:eastAsia="zh-CN"/>
        </w:rPr>
        <w:t>（</w:t>
      </w:r>
      <w:r>
        <w:rPr>
          <w:rFonts w:hint="eastAsia"/>
          <w:sz w:val="21"/>
          <w:szCs w:val="21"/>
        </w:rPr>
        <w:t>包括但不局限于以上几点，每点1分</w:t>
      </w:r>
      <w:r>
        <w:rPr>
          <w:rFonts w:hint="eastAsia"/>
          <w:sz w:val="21"/>
          <w:szCs w:val="21"/>
          <w:lang w:eastAsia="zh-CN"/>
        </w:rPr>
        <w:t>，</w:t>
      </w:r>
      <w:r>
        <w:rPr>
          <w:rFonts w:hint="eastAsia"/>
          <w:sz w:val="21"/>
          <w:szCs w:val="21"/>
          <w:lang w:val="en-US" w:eastAsia="zh-CN"/>
        </w:rPr>
        <w:t>共3分</w:t>
      </w:r>
      <w:r>
        <w:rPr>
          <w:rFonts w:hint="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rPr>
        <w:t>2</w:t>
      </w:r>
      <w:r>
        <w:rPr>
          <w:rFonts w:hint="eastAsia"/>
          <w:sz w:val="21"/>
          <w:szCs w:val="21"/>
          <w:lang w:eastAsia="zh-CN"/>
        </w:rPr>
        <w:t>、</w:t>
      </w:r>
      <w:r>
        <w:rPr>
          <w:rFonts w:hint="eastAsia"/>
          <w:sz w:val="21"/>
          <w:szCs w:val="21"/>
        </w:rPr>
        <w:t>答：（1）实施MRP，通过产品结构将物料的需求联系起来，解决有的物料冗余，有的物料缺货的现象；引入时间分段概念，解决何时订货问题；将库存项目分为独立需求和非独立需求并分别加以处理，达到在需要时间获得需要的物料的目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rPr>
        <w:t>（2）实施闭环MRP，信息和运作闭环，有利于及时纠偏；加入了能力管理，使得企业的主生产计划切实可行。</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1"/>
          <w:szCs w:val="21"/>
        </w:rPr>
      </w:pPr>
      <w:r>
        <w:rPr>
          <w:rFonts w:hint="eastAsia"/>
          <w:sz w:val="21"/>
          <w:szCs w:val="21"/>
        </w:rPr>
        <w:t>（3）实施MR</w:t>
      </w:r>
      <w:r>
        <w:rPr>
          <w:rFonts w:hint="eastAsia" w:ascii="宋体" w:hAnsi="宋体"/>
          <w:sz w:val="21"/>
          <w:szCs w:val="21"/>
        </w:rPr>
        <w:t>PⅡ，加入了财务管理系统，使得企业对物料的控制从数量控制上升到成本控制。</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1"/>
          <w:szCs w:val="21"/>
        </w:rPr>
      </w:pPr>
      <w:r>
        <w:rPr>
          <w:rFonts w:hint="eastAsia" w:ascii="宋体" w:hAnsi="宋体"/>
          <w:sz w:val="21"/>
          <w:szCs w:val="21"/>
        </w:rPr>
        <w:t>（4）实施ERP，使得企业对资源管理的范围得到拓展，从制造环节拓展到企业范畴乃至企业外部。</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lang w:eastAsia="zh-CN"/>
        </w:rPr>
        <w:t>（</w:t>
      </w:r>
      <w:r>
        <w:rPr>
          <w:rFonts w:hint="eastAsia"/>
          <w:sz w:val="21"/>
          <w:szCs w:val="21"/>
        </w:rPr>
        <w:t>包括但不局限于以上几点，每点</w:t>
      </w:r>
      <w:r>
        <w:rPr>
          <w:rFonts w:hint="eastAsia"/>
          <w:sz w:val="21"/>
          <w:szCs w:val="21"/>
          <w:lang w:val="en-US" w:eastAsia="zh-CN"/>
        </w:rPr>
        <w:t>3</w:t>
      </w:r>
      <w:r>
        <w:rPr>
          <w:rFonts w:hint="eastAsia"/>
          <w:sz w:val="21"/>
          <w:szCs w:val="21"/>
        </w:rPr>
        <w:t>分</w:t>
      </w:r>
      <w:r>
        <w:rPr>
          <w:rFonts w:hint="eastAsia"/>
          <w:sz w:val="21"/>
          <w:szCs w:val="21"/>
          <w:lang w:eastAsia="zh-CN"/>
        </w:rPr>
        <w:t>，</w:t>
      </w:r>
      <w:r>
        <w:rPr>
          <w:rFonts w:hint="eastAsia"/>
          <w:sz w:val="21"/>
          <w:szCs w:val="21"/>
          <w:lang w:val="en-US" w:eastAsia="zh-CN"/>
        </w:rPr>
        <w:t>共12分</w:t>
      </w:r>
      <w:r>
        <w:rPr>
          <w:rFonts w:hint="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rPr>
        <w:t>3. 总结三明重机实施ERP的成功经验。（15分）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rPr>
      </w:pPr>
      <w:r>
        <w:rPr>
          <w:rFonts w:hint="eastAsia"/>
          <w:sz w:val="21"/>
          <w:szCs w:val="21"/>
        </w:rPr>
        <w:t>答：（1）确定系统目标并对照衡量系统的性能。（2）聘请有经验的实施顾问。（3）采取分步实施策略。（4）有效的项目管理。（5）领导高度重视。</w:t>
      </w:r>
      <w:r>
        <w:rPr>
          <w:rFonts w:hint="eastAsia"/>
          <w:sz w:val="21"/>
          <w:szCs w:val="21"/>
          <w:lang w:eastAsia="zh-CN"/>
        </w:rPr>
        <w:t>（</w:t>
      </w:r>
      <w:r>
        <w:rPr>
          <w:rFonts w:hint="eastAsia"/>
          <w:sz w:val="21"/>
          <w:szCs w:val="21"/>
        </w:rPr>
        <w:t>包括但不局限于以上几点，每点</w:t>
      </w:r>
      <w:r>
        <w:rPr>
          <w:rFonts w:hint="eastAsia"/>
          <w:sz w:val="21"/>
          <w:szCs w:val="21"/>
          <w:lang w:val="en-US" w:eastAsia="zh-CN"/>
        </w:rPr>
        <w:t>3</w:t>
      </w:r>
      <w:r>
        <w:rPr>
          <w:rFonts w:hint="eastAsia"/>
          <w:sz w:val="21"/>
          <w:szCs w:val="21"/>
        </w:rPr>
        <w:t>分</w:t>
      </w:r>
      <w:r>
        <w:rPr>
          <w:rFonts w:hint="eastAsia"/>
          <w:sz w:val="21"/>
          <w:szCs w:val="21"/>
          <w:lang w:eastAsia="zh-CN"/>
        </w:rPr>
        <w:t>，</w:t>
      </w:r>
      <w:r>
        <w:rPr>
          <w:rFonts w:hint="eastAsia"/>
          <w:sz w:val="21"/>
          <w:szCs w:val="21"/>
          <w:lang w:val="en-US" w:eastAsia="zh-CN"/>
        </w:rPr>
        <w:t>共15分</w:t>
      </w:r>
      <w:r>
        <w:rPr>
          <w:rFonts w:hint="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六</w:t>
      </w:r>
      <w:r>
        <w:rPr>
          <w:rFonts w:hint="eastAsia" w:ascii="黑体" w:hAnsi="黑体" w:eastAsia="黑体" w:cs="黑体"/>
          <w:sz w:val="24"/>
          <w:szCs w:val="24"/>
        </w:rPr>
        <w:t>、论述题：（</w:t>
      </w:r>
      <w:r>
        <w:rPr>
          <w:rFonts w:hint="eastAsia" w:ascii="黑体" w:hAnsi="黑体" w:eastAsia="黑体" w:cs="黑体"/>
          <w:sz w:val="24"/>
          <w:szCs w:val="24"/>
          <w:lang w:val="en-US" w:eastAsia="zh-CN"/>
        </w:rPr>
        <w:t>1</w:t>
      </w:r>
      <w:r>
        <w:rPr>
          <w:rFonts w:hint="eastAsia" w:ascii="黑体" w:hAnsi="黑体" w:eastAsia="黑体" w:cs="黑体"/>
          <w:sz w:val="24"/>
          <w:szCs w:val="24"/>
        </w:rPr>
        <w:t>题，</w:t>
      </w:r>
      <w:r>
        <w:rPr>
          <w:rFonts w:hint="eastAsia" w:ascii="黑体" w:hAnsi="黑体" w:eastAsia="黑体" w:cs="黑体"/>
          <w:sz w:val="24"/>
          <w:szCs w:val="24"/>
          <w:lang w:val="en-US" w:eastAsia="zh-CN"/>
        </w:rPr>
        <w:t>15</w:t>
      </w:r>
      <w:r>
        <w:rPr>
          <w:rFonts w:hint="eastAsia" w:ascii="黑体" w:hAnsi="黑体" w:eastAsia="黑体" w:cs="黑体"/>
          <w:sz w:val="24"/>
          <w:szCs w:val="24"/>
        </w:rPr>
        <w:t>分）</w:t>
      </w:r>
    </w:p>
    <w:p>
      <w:pPr>
        <w:numPr>
          <w:ilvl w:val="0"/>
          <w:numId w:val="0"/>
        </w:numPr>
        <w:spacing w:line="400" w:lineRule="exact"/>
        <w:rPr>
          <w:rFonts w:hint="eastAsia" w:eastAsia="宋体"/>
          <w:lang w:val="en-US" w:eastAsia="zh-CN"/>
        </w:rPr>
      </w:pPr>
      <w:r>
        <w:rPr>
          <w:rFonts w:hint="eastAsia" w:eastAsia="宋体"/>
          <w:lang w:val="en-US" w:eastAsia="zh-CN"/>
        </w:rPr>
        <w:t>答：（1）会计数据处理工具上的特征：</w:t>
      </w:r>
      <w:r>
        <w:rPr>
          <w:rFonts w:hint="eastAsia" w:ascii="宋体" w:hAnsi="宋体" w:eastAsia="宋体" w:cs="宋体"/>
          <w:lang w:val="en-US" w:eastAsia="zh-CN"/>
        </w:rPr>
        <w:t>①</w:t>
      </w:r>
      <w:r>
        <w:rPr>
          <w:rFonts w:hint="eastAsia" w:eastAsia="宋体"/>
          <w:lang w:val="en-US" w:eastAsia="zh-CN"/>
        </w:rPr>
        <w:t>处理工具：手工阶段很多，最具代表的是算盘；电算化阶段是计算机系统；信息化阶段是集成的计算机系统；</w:t>
      </w:r>
      <w:r>
        <w:rPr>
          <w:rFonts w:hint="eastAsia" w:ascii="宋体" w:hAnsi="宋体" w:eastAsia="宋体" w:cs="宋体"/>
          <w:lang w:val="en-US" w:eastAsia="zh-CN"/>
        </w:rPr>
        <w:t>②</w:t>
      </w:r>
      <w:r>
        <w:rPr>
          <w:rFonts w:hint="eastAsia" w:eastAsia="宋体"/>
          <w:lang w:val="en-US" w:eastAsia="zh-CN"/>
        </w:rPr>
        <w:t>存储工具：手工阶段基于纸介质；电算化和信息化阶段基于磁介质。</w:t>
      </w:r>
    </w:p>
    <w:p>
      <w:pPr>
        <w:numPr>
          <w:ilvl w:val="0"/>
          <w:numId w:val="0"/>
        </w:numPr>
        <w:spacing w:line="400" w:lineRule="exact"/>
        <w:rPr>
          <w:rFonts w:hint="eastAsia" w:ascii="宋体" w:hAnsi="宋体" w:eastAsia="宋体" w:cs="宋体"/>
          <w:lang w:val="en-US" w:eastAsia="zh-CN"/>
        </w:rPr>
      </w:pPr>
      <w:r>
        <w:rPr>
          <w:rFonts w:hint="eastAsia" w:eastAsia="宋体"/>
          <w:lang w:val="en-US" w:eastAsia="zh-CN"/>
        </w:rPr>
        <w:t xml:space="preserve">    （2）会计数据输入形式上的特征：</w:t>
      </w:r>
      <w:r>
        <w:rPr>
          <w:rFonts w:hint="eastAsia" w:ascii="宋体" w:hAnsi="宋体" w:eastAsia="宋体" w:cs="宋体"/>
          <w:lang w:val="en-US" w:eastAsia="zh-CN"/>
        </w:rPr>
        <w:t>①手工阶段和电算化阶段：手工填制、纸质原始凭证、财务部门填制；②信息化阶段：手工填制与机制凭证并存、纸质原始凭证与电子数据并存、财务部门与业务部门填制。</w:t>
      </w:r>
    </w:p>
    <w:p>
      <w:pPr>
        <w:numPr>
          <w:ilvl w:val="0"/>
          <w:numId w:val="0"/>
        </w:numPr>
        <w:spacing w:line="400" w:lineRule="exact"/>
        <w:ind w:firstLine="420"/>
        <w:rPr>
          <w:rFonts w:hint="eastAsia" w:ascii="宋体" w:hAnsi="宋体" w:eastAsia="宋体" w:cs="宋体"/>
          <w:lang w:val="en-US" w:eastAsia="zh-CN"/>
        </w:rPr>
      </w:pPr>
      <w:r>
        <w:rPr>
          <w:rFonts w:hint="eastAsia" w:ascii="宋体" w:hAnsi="宋体" w:eastAsia="宋体" w:cs="宋体"/>
          <w:lang w:val="en-US" w:eastAsia="zh-CN"/>
        </w:rPr>
        <w:t>（3）会计数据处理内容上的特征：①手工阶段和电算化阶段是价值会计，提供的会计信息对所有不同使用者都是统一的、事先确定的、综合性的、单一计量的；</w:t>
      </w:r>
      <w:r>
        <w:rPr>
          <w:rFonts w:hint="eastAsia" w:ascii="宋体" w:hAnsi="宋体" w:cs="宋体"/>
          <w:lang w:val="en-US" w:eastAsia="zh-CN"/>
        </w:rPr>
        <w:t>处理</w:t>
      </w:r>
      <w:r>
        <w:rPr>
          <w:rFonts w:hint="eastAsia" w:ascii="宋体" w:hAnsi="宋体" w:eastAsia="宋体" w:cs="宋体"/>
          <w:lang w:val="en-US" w:eastAsia="zh-CN"/>
        </w:rPr>
        <w:t>和存贮的数据基本上是一些核算资料；数据不共享；②信息化阶段是事项会计，不同信息使用者可以事项数据为基础生成不同的信息；经济活动事项数据；数据共享。</w:t>
      </w:r>
    </w:p>
    <w:p>
      <w:pPr>
        <w:numPr>
          <w:ilvl w:val="0"/>
          <w:numId w:val="0"/>
        </w:numPr>
        <w:spacing w:line="400" w:lineRule="exact"/>
        <w:ind w:firstLine="420"/>
        <w:rPr>
          <w:rFonts w:hint="eastAsia" w:ascii="宋体" w:hAnsi="宋体" w:eastAsia="宋体" w:cs="宋体"/>
          <w:lang w:val="en-US" w:eastAsia="zh-CN"/>
        </w:rPr>
      </w:pPr>
      <w:r>
        <w:rPr>
          <w:rFonts w:hint="eastAsia" w:ascii="宋体" w:hAnsi="宋体" w:eastAsia="宋体" w:cs="宋体"/>
          <w:lang w:val="en-US" w:eastAsia="zh-CN"/>
        </w:rPr>
        <w:t>（4）会计数据处理流程上的特征：①手工阶段：分别由不同的会计人员，根据会计凭证个别地或汇总地登记帐簿，通过不同会计人员的不同途径的重复记帐、帐帐核对、试算平衡来保证整个会计数据处理的正确性；②电算化阶段：根据会计凭证一次输入，由计算机同源多次调用数据资料来满足实际需要。只要保证输入数据的正确性，也就保证了整个处理过程的正确性；③信息化阶段：凭证输入点扩展至企业的业务源头，不仅要保证输入的凭证数据正确性，也要保证业务数据的正确性。</w:t>
      </w:r>
    </w:p>
    <w:p>
      <w:pPr>
        <w:numPr>
          <w:ilvl w:val="0"/>
          <w:numId w:val="0"/>
        </w:numPr>
        <w:spacing w:line="400" w:lineRule="exact"/>
        <w:ind w:firstLine="420"/>
        <w:rPr>
          <w:rFonts w:hint="eastAsia" w:ascii="宋体" w:hAnsi="宋体" w:eastAsia="宋体" w:cs="宋体"/>
          <w:lang w:val="en-US" w:eastAsia="zh-CN"/>
        </w:rPr>
      </w:pPr>
      <w:r>
        <w:rPr>
          <w:rFonts w:hint="eastAsia" w:ascii="宋体" w:hAnsi="宋体" w:eastAsia="宋体" w:cs="宋体"/>
          <w:lang w:val="en-US" w:eastAsia="zh-CN"/>
        </w:rPr>
        <w:t>（5）会计数据生成与管理上的特征：①帐簿形式上的特征：手工阶段是订本帐、活页帐；电算化阶段是磁介质的数据文件和打印输出的活页帐；信息化阶段是磁介质的数据文件、记账凭证与原始凭证无法匹配，信息在线呈现；②差错更正方法上的特征：手工阶段方法采用划线更正法、红字更正法、补充登记法，时间是记帐之后，结帐之前；电算化阶段和信息化阶段方法采用负数冲销法、补充登记法，时间是审核之后，结帐之前。</w:t>
      </w:r>
    </w:p>
    <w:p>
      <w:pPr>
        <w:numPr>
          <w:ilvl w:val="0"/>
          <w:numId w:val="0"/>
        </w:numPr>
        <w:spacing w:line="400" w:lineRule="exact"/>
        <w:ind w:firstLine="420"/>
        <w:rPr>
          <w:rFonts w:hint="eastAsia" w:ascii="宋体" w:hAnsi="宋体" w:eastAsia="宋体" w:cs="宋体"/>
          <w:lang w:val="en-US" w:eastAsia="zh-CN"/>
        </w:rPr>
      </w:pPr>
      <w:r>
        <w:rPr>
          <w:rFonts w:hint="eastAsia" w:ascii="宋体" w:hAnsi="宋体" w:eastAsia="宋体" w:cs="宋体"/>
          <w:lang w:val="en-US" w:eastAsia="zh-CN"/>
        </w:rPr>
        <w:t>（6）会计数据处理组织上的特征：①手工阶段是按会计工作的具体核算内容，考虑工作量的大小，结合内部控制的要求来开展数据处理工作；②电算化阶段是按人机处理过程设岗；③信息化阶段岗位调整不局限于会计组织内部，扩展至企业组织内部。</w:t>
      </w:r>
    </w:p>
    <w:p>
      <w:pPr>
        <w:numPr>
          <w:ilvl w:val="0"/>
          <w:numId w:val="0"/>
        </w:numPr>
        <w:spacing w:line="400" w:lineRule="exact"/>
        <w:ind w:firstLine="420"/>
        <w:rPr>
          <w:rFonts w:hint="eastAsia" w:ascii="宋体" w:hAnsi="宋体" w:eastAsia="宋体" w:cs="宋体"/>
          <w:lang w:val="en-US" w:eastAsia="zh-CN"/>
        </w:rPr>
      </w:pPr>
      <w:r>
        <w:rPr>
          <w:rFonts w:hint="eastAsia" w:ascii="宋体" w:hAnsi="宋体" w:eastAsia="宋体" w:cs="宋体"/>
          <w:lang w:val="en-US" w:eastAsia="zh-CN"/>
        </w:rPr>
        <w:t>（7）内部控制上的特征：①手工阶段：控制方式是制度化控制，控制范围在会计组织内部；②电算化阶段：控制方式是制度化控制为主，程序化控制为辅，控制范围在会计组织内部；③信息化阶段：控制方式是制度化控制为主，程序化控制为辅，控制范围是企业组织乃至全社会。</w:t>
      </w:r>
    </w:p>
    <w:p>
      <w:pPr>
        <w:numPr>
          <w:ilvl w:val="0"/>
          <w:numId w:val="0"/>
        </w:numPr>
        <w:spacing w:line="400" w:lineRule="exact"/>
        <w:rPr>
          <w:rFonts w:hint="eastAsia" w:eastAsia="宋体"/>
          <w:lang w:val="en-US" w:eastAsia="zh-CN"/>
        </w:rPr>
      </w:pPr>
      <w:r>
        <w:rPr>
          <w:rFonts w:hint="eastAsia"/>
          <w:sz w:val="21"/>
          <w:szCs w:val="21"/>
          <w:lang w:eastAsia="zh-CN"/>
        </w:rPr>
        <w:t>（</w:t>
      </w:r>
      <w:r>
        <w:rPr>
          <w:rFonts w:hint="eastAsia"/>
          <w:sz w:val="21"/>
          <w:szCs w:val="21"/>
        </w:rPr>
        <w:t>包括但不局限于以上几点，每点</w:t>
      </w:r>
      <w:r>
        <w:rPr>
          <w:rFonts w:hint="eastAsia"/>
          <w:sz w:val="21"/>
          <w:szCs w:val="21"/>
          <w:lang w:val="en-US" w:eastAsia="zh-CN"/>
        </w:rPr>
        <w:t>3</w:t>
      </w:r>
      <w:r>
        <w:rPr>
          <w:rFonts w:hint="eastAsia"/>
          <w:sz w:val="21"/>
          <w:szCs w:val="21"/>
        </w:rPr>
        <w:t>分</w:t>
      </w:r>
      <w:r>
        <w:rPr>
          <w:rFonts w:hint="eastAsia"/>
          <w:sz w:val="21"/>
          <w:szCs w:val="21"/>
          <w:lang w:eastAsia="zh-CN"/>
        </w:rPr>
        <w:t>，</w:t>
      </w:r>
      <w:r>
        <w:rPr>
          <w:rFonts w:hint="eastAsia"/>
          <w:sz w:val="21"/>
          <w:szCs w:val="21"/>
          <w:lang w:val="en-US" w:eastAsia="zh-CN"/>
        </w:rPr>
        <w:t>5点以上即可，共15分</w:t>
      </w:r>
      <w:r>
        <w:rPr>
          <w:rFonts w:hint="eastAsia"/>
          <w:sz w:val="21"/>
          <w:szCs w:val="21"/>
          <w:lang w:eastAsia="zh-CN"/>
        </w:rPr>
        <w:t>）</w:t>
      </w:r>
    </w:p>
    <w:p>
      <w:pPr>
        <w:spacing w:line="400" w:lineRule="exact"/>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637ECB"/>
    <w:multiLevelType w:val="singleLevel"/>
    <w:tmpl w:val="C4637ECB"/>
    <w:lvl w:ilvl="0" w:tentative="0">
      <w:start w:val="2"/>
      <w:numFmt w:val="chineseCounting"/>
      <w:suff w:val="nothing"/>
      <w:lvlText w:val="%1、"/>
      <w:lvlJc w:val="left"/>
      <w:rPr>
        <w:rFonts w:hint="eastAsia"/>
      </w:rPr>
    </w:lvl>
  </w:abstractNum>
  <w:abstractNum w:abstractNumId="1">
    <w:nsid w:val="50F2E31D"/>
    <w:multiLevelType w:val="singleLevel"/>
    <w:tmpl w:val="50F2E31D"/>
    <w:lvl w:ilvl="0" w:tentative="0">
      <w:start w:val="2"/>
      <w:numFmt w:val="decimal"/>
      <w:suff w:val="nothing"/>
      <w:lvlText w:val="%1、"/>
      <w:lvlJc w:val="left"/>
    </w:lvl>
  </w:abstractNum>
  <w:abstractNum w:abstractNumId="2">
    <w:nsid w:val="54536017"/>
    <w:multiLevelType w:val="singleLevel"/>
    <w:tmpl w:val="54536017"/>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ExYzM3OTFhZWVhNzFhNmRjMmU4ZDMyY2Q2ZWNlNTYifQ=="/>
  </w:docVars>
  <w:rsids>
    <w:rsidRoot w:val="7DA510CA"/>
    <w:rsid w:val="00183C0B"/>
    <w:rsid w:val="00840355"/>
    <w:rsid w:val="008674EC"/>
    <w:rsid w:val="00B950E2"/>
    <w:rsid w:val="01B23C5E"/>
    <w:rsid w:val="02C6058A"/>
    <w:rsid w:val="043E0BD1"/>
    <w:rsid w:val="057A3FBA"/>
    <w:rsid w:val="09894B7A"/>
    <w:rsid w:val="0AFB6B0E"/>
    <w:rsid w:val="0B1E3FFF"/>
    <w:rsid w:val="0C376BAE"/>
    <w:rsid w:val="0E3F000A"/>
    <w:rsid w:val="0ECD19E4"/>
    <w:rsid w:val="125A2B87"/>
    <w:rsid w:val="12BB4535"/>
    <w:rsid w:val="12BB53CF"/>
    <w:rsid w:val="2130576B"/>
    <w:rsid w:val="249270F6"/>
    <w:rsid w:val="24AB2572"/>
    <w:rsid w:val="27CD1F0A"/>
    <w:rsid w:val="2BCF0230"/>
    <w:rsid w:val="2FBE480E"/>
    <w:rsid w:val="308A1BE2"/>
    <w:rsid w:val="32340CAE"/>
    <w:rsid w:val="37244462"/>
    <w:rsid w:val="388841BE"/>
    <w:rsid w:val="38E30E42"/>
    <w:rsid w:val="39C17F3A"/>
    <w:rsid w:val="3BEB0739"/>
    <w:rsid w:val="3E98565F"/>
    <w:rsid w:val="41F3765E"/>
    <w:rsid w:val="44FD47B4"/>
    <w:rsid w:val="46837523"/>
    <w:rsid w:val="46D87460"/>
    <w:rsid w:val="476B2384"/>
    <w:rsid w:val="479277AF"/>
    <w:rsid w:val="4A2F3EE7"/>
    <w:rsid w:val="5CA6628A"/>
    <w:rsid w:val="641A755E"/>
    <w:rsid w:val="655D641C"/>
    <w:rsid w:val="65E322FD"/>
    <w:rsid w:val="67261F73"/>
    <w:rsid w:val="69F47B1B"/>
    <w:rsid w:val="6D6816CD"/>
    <w:rsid w:val="70462357"/>
    <w:rsid w:val="786D3CA8"/>
    <w:rsid w:val="7C0B7A60"/>
    <w:rsid w:val="7D1110A6"/>
    <w:rsid w:val="7DA510CA"/>
    <w:rsid w:val="7E222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1"/>
    </w:rPr>
  </w:style>
  <w:style w:type="character" w:customStyle="1" w:styleId="8">
    <w:name w:val="批注框文本 Char"/>
    <w:basedOn w:val="7"/>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4755</Words>
  <Characters>4987</Characters>
  <Lines>19</Lines>
  <Paragraphs>5</Paragraphs>
  <TotalTime>2</TotalTime>
  <ScaleCrop>false</ScaleCrop>
  <LinksUpToDate>false</LinksUpToDate>
  <CharactersWithSpaces>5218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2021-04-23T14:06:00Z</dcterms:created>
  <dc:creator>yang ych</dc:creator>
  <cp:lastModifiedBy>Administrator</cp:lastModifiedBy>
  <dcterms:modified xsi:type="dcterms:W3CDTF">2022-12-08T03:27:13Z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172F3E80CDF541FFA367A683D43F2FB5</vt:lpwstr>
  </property>
</Properties>
</file>