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sz w:val="30"/>
          <w:szCs w:val="30"/>
        </w:rPr>
      </w:pPr>
      <w:r>
        <w:rPr>
          <w:rFonts w:hint="eastAsia"/>
          <w:b/>
          <w:sz w:val="30"/>
          <w:szCs w:val="30"/>
          <w:lang w:eastAsia="zh-CN"/>
        </w:rPr>
        <w:t>《</w:t>
      </w:r>
      <w:r>
        <w:rPr>
          <w:rFonts w:hint="eastAsia"/>
          <w:b/>
          <w:sz w:val="30"/>
          <w:szCs w:val="30"/>
        </w:rPr>
        <w:t>皮肤性病学</w:t>
      </w:r>
      <w:r>
        <w:rPr>
          <w:rFonts w:hint="eastAsia"/>
          <w:b/>
          <w:sz w:val="30"/>
          <w:szCs w:val="30"/>
          <w:lang w:eastAsia="zh-CN"/>
        </w:rPr>
        <w:t>》</w:t>
      </w:r>
      <w:r>
        <w:rPr>
          <w:rFonts w:hint="eastAsia"/>
          <w:b/>
          <w:sz w:val="30"/>
          <w:szCs w:val="30"/>
        </w:rPr>
        <w:t>复习资料</w:t>
      </w:r>
    </w:p>
    <w:p>
      <w:pPr>
        <w:keepNext w:val="0"/>
        <w:keepLines w:val="0"/>
        <w:pageBreakBefore w:val="0"/>
        <w:numPr>
          <w:ilvl w:val="0"/>
          <w:numId w:val="1"/>
        </w:numP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b/>
          <w:bCs w:val="0"/>
          <w:sz w:val="28"/>
        </w:rPr>
      </w:pPr>
      <w:r>
        <w:rPr>
          <w:rFonts w:hint="eastAsia" w:ascii="宋体" w:hAnsi="宋体" w:eastAsia="宋体" w:cs="宋体"/>
          <w:b/>
          <w:bCs w:val="0"/>
          <w:sz w:val="28"/>
        </w:rPr>
        <w:t>单项选择题</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1．银屑病最常见的型别是（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A．寻常型</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B．脓疱型      C．关节病型</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D．红皮病型</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2．有关寻常型银屑病的治疗哪项是错误的（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A．应去除诱发因素如精神因素,上呼吸道感染等 B．内用疗法首选皮质类固醇激素</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C．可使用物理疗法如浴疗、光疗法等       D．在进行期禁用刺激性外用药物</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3．系统性红斑狼疮的典型皮损是（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A．盘状红斑</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B．环状红斑      C．多形红斑</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D．蝶形红斑</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4．系统性红斑狼疮的特异性抗体是（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A．Sm抗体</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B．抗单链DNA（ssDNA）抗体   C．抗核抗体</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D．Scl－70抗体</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5．天疱疮的治疗首选药物是（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A．免疫抑制剂</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B．抗病毒药物   C．皮质类固醇激素</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D．维甲酸类药物</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6．下列哪种疾病不是遗传性皮肤病（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A．脂溢性角化病</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B．结节性硬化症    C．神经纤维瘤病</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D．鱼鳞病</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7．皮肤表皮层含量最多的细胞是（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A．角化细胞</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B．黑素细胞 C．郎格汉斯细胞  D．默克尔细胞（Merkel细胞）</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8．连接表皮与真皮的结构为（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A．细胞间桥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B．基质     C．皮下组织</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D．基底膜带</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9．限局性、实质性、高出皮肤表面的浅表损害，直径小于1.0cm，病变限于表皮或真皮上部，这种皮损称为（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A．结节</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B．斑疹       C．丘疹</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D．风团</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10．软膏适宜于（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A．急性期皮损B．亚急性期有少许渗出的皮损  C．慢性期皮损D．各期皮损</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11．对于有糜烂、渗出、水疱的皮损，适宜的治疗方法为（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A．外用粉剂</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B．溶液湿敷      C．外用软膏</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D．外用振荡剂</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12．不挥发性药物的乙醇溶液称为（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A．溶液</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B．酊剂         C．洗剂</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D．乳剂</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13．关于白癜风的治疗哪项是错误的（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A．可使用光化学疗法</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B．日光曝晒有利于皮损恢复</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C．稳定期皮损可采用表皮移植术治疗</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D．避免接触有损黑素细胞的化学物质</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14．属于皮肤恶性肿瘤的疾病是（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A．黄瘤病</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B．神经纤维瘤病     C．帕哲病</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D．以上都不是</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15．不属于抗真菌药物的是（　　　）</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A．灰黄霉素</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B．伊曲康唑       C．特比奈芬</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D．西替立嗪</w:t>
      </w:r>
    </w:p>
    <w:p>
      <w:pPr>
        <w:spacing w:line="360" w:lineRule="auto"/>
        <w:rPr>
          <w:rFonts w:hint="eastAsia"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二、名词解释（每小题4分，共计20分）</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1．疹</w:t>
      </w: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2．物性皮炎</w:t>
      </w: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3．过敏</w:t>
      </w: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4．荨麻疹</w:t>
      </w: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三、简答题（每题6分，共30分）</w:t>
      </w:r>
    </w:p>
    <w:p>
      <w:pPr>
        <w:widowControl/>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1．影响皮肤健康的因素有哪些？</w:t>
      </w:r>
    </w:p>
    <w:p>
      <w:pPr>
        <w:widowControl/>
        <w:spacing w:line="360" w:lineRule="auto"/>
        <w:jc w:val="left"/>
        <w:rPr>
          <w:rFonts w:hint="eastAsia" w:asciiTheme="minorEastAsia" w:hAnsiTheme="minorEastAsia" w:eastAsiaTheme="minorEastAsia" w:cstheme="minorEastAsia"/>
          <w:sz w:val="24"/>
          <w:szCs w:val="24"/>
        </w:rPr>
      </w:pPr>
    </w:p>
    <w:p>
      <w:pPr>
        <w:widowControl/>
        <w:spacing w:line="360" w:lineRule="auto"/>
        <w:jc w:val="left"/>
        <w:rPr>
          <w:rFonts w:hint="eastAsia" w:asciiTheme="minorEastAsia" w:hAnsiTheme="minorEastAsia" w:eastAsiaTheme="minorEastAsia" w:cstheme="minorEastAsia"/>
          <w:sz w:val="24"/>
          <w:szCs w:val="24"/>
        </w:rPr>
      </w:pPr>
    </w:p>
    <w:p>
      <w:pPr>
        <w:widowControl/>
        <w:spacing w:line="360" w:lineRule="auto"/>
        <w:jc w:val="left"/>
        <w:rPr>
          <w:rFonts w:hint="eastAsia" w:asciiTheme="minorEastAsia" w:hAnsiTheme="minorEastAsia" w:eastAsiaTheme="minorEastAsia" w:cstheme="minorEastAsia"/>
          <w:sz w:val="24"/>
          <w:szCs w:val="24"/>
        </w:rPr>
      </w:pPr>
    </w:p>
    <w:p>
      <w:pPr>
        <w:widowControl/>
        <w:spacing w:line="360" w:lineRule="auto"/>
        <w:jc w:val="left"/>
        <w:rPr>
          <w:rFonts w:hint="eastAsia" w:asciiTheme="minorEastAsia" w:hAnsiTheme="minorEastAsia" w:eastAsiaTheme="minorEastAsia" w:cstheme="minorEastAsia"/>
          <w:sz w:val="24"/>
          <w:szCs w:val="24"/>
        </w:rPr>
      </w:pPr>
    </w:p>
    <w:p>
      <w:pPr>
        <w:widowControl/>
        <w:spacing w:line="360" w:lineRule="auto"/>
        <w:jc w:val="left"/>
        <w:rPr>
          <w:rFonts w:hint="eastAsia" w:asciiTheme="minorEastAsia" w:hAnsiTheme="minorEastAsia" w:eastAsiaTheme="minorEastAsia" w:cstheme="minorEastAsia"/>
          <w:sz w:val="24"/>
          <w:szCs w:val="24"/>
        </w:rPr>
      </w:pPr>
    </w:p>
    <w:p>
      <w:pPr>
        <w:widowControl/>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2．怎样判断皮肤是否健康？</w:t>
      </w:r>
    </w:p>
    <w:p>
      <w:pPr>
        <w:widowControl/>
        <w:spacing w:line="360" w:lineRule="auto"/>
        <w:jc w:val="left"/>
        <w:rPr>
          <w:rFonts w:hint="eastAsia" w:asciiTheme="minorEastAsia" w:hAnsiTheme="minorEastAsia" w:eastAsiaTheme="minorEastAsia" w:cstheme="minorEastAsia"/>
          <w:sz w:val="24"/>
          <w:szCs w:val="24"/>
        </w:rPr>
      </w:pPr>
    </w:p>
    <w:p>
      <w:pPr>
        <w:widowControl/>
        <w:spacing w:line="360" w:lineRule="auto"/>
        <w:jc w:val="left"/>
        <w:rPr>
          <w:rFonts w:hint="eastAsia" w:asciiTheme="minorEastAsia" w:hAnsiTheme="minorEastAsia" w:eastAsiaTheme="minorEastAsia" w:cstheme="minorEastAsia"/>
          <w:sz w:val="24"/>
          <w:szCs w:val="24"/>
        </w:rPr>
      </w:pPr>
    </w:p>
    <w:p>
      <w:pPr>
        <w:widowControl/>
        <w:spacing w:line="360" w:lineRule="auto"/>
        <w:jc w:val="left"/>
        <w:rPr>
          <w:rFonts w:hint="eastAsia" w:asciiTheme="minorEastAsia" w:hAnsiTheme="minorEastAsia" w:eastAsiaTheme="minorEastAsia" w:cstheme="minorEastAsia"/>
          <w:sz w:val="24"/>
          <w:szCs w:val="24"/>
        </w:rPr>
      </w:pPr>
    </w:p>
    <w:p>
      <w:pPr>
        <w:widowControl/>
        <w:spacing w:line="360" w:lineRule="auto"/>
        <w:jc w:val="left"/>
        <w:rPr>
          <w:rFonts w:hint="eastAsia" w:asciiTheme="minorEastAsia" w:hAnsiTheme="minorEastAsia" w:eastAsiaTheme="minorEastAsia" w:cstheme="minorEastAsia"/>
          <w:sz w:val="24"/>
          <w:szCs w:val="24"/>
        </w:rPr>
      </w:pPr>
    </w:p>
    <w:p>
      <w:pPr>
        <w:widowControl/>
        <w:spacing w:line="360" w:lineRule="auto"/>
        <w:jc w:val="left"/>
        <w:rPr>
          <w:rFonts w:hint="eastAsia" w:asciiTheme="minorEastAsia" w:hAnsiTheme="minorEastAsia" w:eastAsiaTheme="minorEastAsia" w:cstheme="minorEastAsia"/>
          <w:sz w:val="24"/>
          <w:szCs w:val="24"/>
        </w:rPr>
      </w:pPr>
    </w:p>
    <w:p>
      <w:pPr>
        <w:widowControl/>
        <w:spacing w:line="360" w:lineRule="auto"/>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3．如何预防皮肤老化？</w:t>
      </w:r>
    </w:p>
    <w:p>
      <w:pPr>
        <w:widowControl/>
        <w:spacing w:line="360" w:lineRule="auto"/>
        <w:jc w:val="left"/>
        <w:rPr>
          <w:rFonts w:hint="eastAsia" w:asciiTheme="minorEastAsia" w:hAnsiTheme="minorEastAsia" w:eastAsiaTheme="minorEastAsia" w:cstheme="minorEastAsia"/>
          <w:kern w:val="0"/>
          <w:sz w:val="24"/>
          <w:szCs w:val="24"/>
        </w:rPr>
      </w:pPr>
    </w:p>
    <w:p>
      <w:pPr>
        <w:widowControl/>
        <w:spacing w:line="360" w:lineRule="auto"/>
        <w:jc w:val="left"/>
        <w:rPr>
          <w:rFonts w:hint="eastAsia" w:asciiTheme="minorEastAsia" w:hAnsiTheme="minorEastAsia" w:eastAsiaTheme="minorEastAsia" w:cstheme="minorEastAsia"/>
          <w:kern w:val="0"/>
          <w:sz w:val="24"/>
          <w:szCs w:val="24"/>
        </w:rPr>
      </w:pPr>
    </w:p>
    <w:p>
      <w:pPr>
        <w:widowControl/>
        <w:spacing w:line="360" w:lineRule="auto"/>
        <w:jc w:val="left"/>
        <w:rPr>
          <w:rFonts w:hint="eastAsia" w:asciiTheme="minorEastAsia" w:hAnsiTheme="minorEastAsia" w:eastAsiaTheme="minorEastAsia" w:cstheme="minorEastAsia"/>
          <w:kern w:val="0"/>
          <w:sz w:val="24"/>
          <w:szCs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w:t>
      </w:r>
      <w:r>
        <w:rPr>
          <w:rFonts w:hint="eastAsia" w:asciiTheme="minorEastAsia" w:hAnsiTheme="minorEastAsia" w:eastAsiaTheme="minorEastAsia" w:cstheme="minorEastAsia"/>
          <w:sz w:val="24"/>
          <w:szCs w:val="24"/>
        </w:rPr>
        <w:t>简述复发型单纯疱疹的内用药物处理？</w:t>
      </w:r>
    </w:p>
    <w:p>
      <w:pPr>
        <w:widowControl/>
        <w:spacing w:line="360" w:lineRule="auto"/>
        <w:jc w:val="left"/>
        <w:rPr>
          <w:rFonts w:hint="eastAsia" w:asciiTheme="minorEastAsia" w:hAnsiTheme="minorEastAsia" w:eastAsiaTheme="minorEastAsia" w:cstheme="minorEastAsia"/>
          <w:kern w:val="0"/>
          <w:sz w:val="24"/>
          <w:szCs w:val="24"/>
        </w:rPr>
      </w:pPr>
    </w:p>
    <w:p>
      <w:pPr>
        <w:widowControl/>
        <w:spacing w:line="360" w:lineRule="auto"/>
        <w:jc w:val="left"/>
        <w:rPr>
          <w:rFonts w:hint="eastAsia" w:asciiTheme="minorEastAsia" w:hAnsiTheme="minorEastAsia" w:eastAsiaTheme="minorEastAsia" w:cstheme="minorEastAsia"/>
          <w:kern w:val="0"/>
          <w:sz w:val="24"/>
          <w:szCs w:val="24"/>
        </w:rPr>
      </w:pPr>
    </w:p>
    <w:p>
      <w:pPr>
        <w:widowControl/>
        <w:spacing w:line="360" w:lineRule="auto"/>
        <w:jc w:val="left"/>
        <w:rPr>
          <w:rFonts w:hint="eastAsia" w:asciiTheme="minorEastAsia" w:hAnsiTheme="minorEastAsia" w:eastAsiaTheme="minorEastAsia" w:cstheme="minorEastAsia"/>
          <w:kern w:val="0"/>
          <w:sz w:val="24"/>
          <w:szCs w:val="24"/>
        </w:rPr>
      </w:pPr>
    </w:p>
    <w:p>
      <w:pPr>
        <w:widowControl/>
        <w:spacing w:line="360" w:lineRule="auto"/>
        <w:jc w:val="left"/>
        <w:rPr>
          <w:rFonts w:hint="eastAsia" w:asciiTheme="minorEastAsia" w:hAnsiTheme="minorEastAsia" w:eastAsiaTheme="minorEastAsia" w:cstheme="minorEastAsia"/>
          <w:kern w:val="0"/>
          <w:sz w:val="24"/>
          <w:szCs w:val="24"/>
        </w:rPr>
      </w:pPr>
    </w:p>
    <w:p>
      <w:pPr>
        <w:widowControl/>
        <w:spacing w:line="360" w:lineRule="auto"/>
        <w:jc w:val="left"/>
        <w:rPr>
          <w:rFonts w:hint="eastAsia" w:asciiTheme="minorEastAsia" w:hAnsiTheme="minorEastAsia" w:eastAsiaTheme="minorEastAsia" w:cstheme="minorEastAsia"/>
          <w:kern w:val="0"/>
          <w:sz w:val="24"/>
          <w:szCs w:val="24"/>
        </w:rPr>
      </w:pPr>
    </w:p>
    <w:p>
      <w:pPr>
        <w:pStyle w:val="5"/>
        <w:shd w:val="clear" w:color="auto" w:fill="FFFFFF"/>
        <w:spacing w:line="360" w:lineRule="auto"/>
      </w:pPr>
    </w:p>
    <w:p>
      <w:pPr>
        <w:widowControl/>
        <w:spacing w:line="360" w:lineRule="auto"/>
        <w:jc w:val="left"/>
        <w:rPr>
          <w:rFonts w:hint="eastAsia" w:ascii="宋体" w:hAnsi="宋体" w:cs="宋体"/>
          <w:kern w:val="0"/>
          <w:sz w:val="24"/>
        </w:rPr>
      </w:pPr>
    </w:p>
    <w:p>
      <w:pPr>
        <w:spacing w:line="360" w:lineRule="auto"/>
        <w:rPr>
          <w:rFonts w:hint="eastAsia" w:ascii="宋体" w:hAnsi="宋体"/>
          <w:szCs w:val="21"/>
        </w:rPr>
      </w:pPr>
    </w:p>
    <w:p>
      <w:pPr>
        <w:spacing w:line="360" w:lineRule="auto"/>
        <w:rPr>
          <w:rFonts w:hint="eastAsia"/>
          <w:sz w:val="18"/>
          <w:szCs w:val="18"/>
        </w:rPr>
      </w:pPr>
    </w:p>
    <w:p>
      <w:pPr>
        <w:spacing w:line="360" w:lineRule="auto"/>
        <w:rPr>
          <w:rFonts w:hint="eastAsia"/>
          <w:sz w:val="18"/>
          <w:szCs w:val="18"/>
        </w:rPr>
      </w:pPr>
    </w:p>
    <w:p>
      <w:pPr>
        <w:spacing w:line="360" w:lineRule="auto"/>
        <w:rPr>
          <w:rFonts w:hint="eastAsia"/>
          <w:sz w:val="18"/>
          <w:szCs w:val="18"/>
        </w:rPr>
      </w:pPr>
    </w:p>
    <w:p>
      <w:pPr>
        <w:spacing w:line="360" w:lineRule="auto"/>
        <w:rPr>
          <w:rFonts w:hint="eastAsia"/>
          <w:sz w:val="18"/>
          <w:szCs w:val="18"/>
        </w:rPr>
      </w:pPr>
    </w:p>
    <w:p>
      <w:pPr>
        <w:spacing w:line="360" w:lineRule="auto"/>
        <w:rPr>
          <w:rFonts w:hint="eastAsia"/>
          <w:sz w:val="18"/>
          <w:szCs w:val="18"/>
        </w:rPr>
      </w:pPr>
    </w:p>
    <w:p>
      <w:pPr>
        <w:rPr>
          <w:rFonts w:hint="eastAsia"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四、论述题（10分）</w:t>
      </w:r>
    </w:p>
    <w:p>
      <w:pPr>
        <w:rPr>
          <w:rFonts w:hint="eastAsia" w:ascii="宋体" w:hAnsi="宋体"/>
          <w:b/>
          <w:sz w:val="24"/>
          <w:szCs w:val="24"/>
        </w:rPr>
      </w:pPr>
      <w:r>
        <w:rPr>
          <w:rFonts w:hint="eastAsia"/>
          <w:sz w:val="24"/>
          <w:szCs w:val="24"/>
        </w:rPr>
        <w:t>试述系统性红斑狼疮的主要临床表现。</w:t>
      </w:r>
    </w:p>
    <w:p>
      <w:pPr>
        <w:rPr>
          <w:rFonts w:hint="eastAsia"/>
          <w:b/>
          <w:sz w:val="28"/>
          <w:szCs w:val="28"/>
        </w:rPr>
      </w:pPr>
    </w:p>
    <w:p>
      <w:pPr>
        <w:rPr>
          <w:rFonts w:hint="eastAsia"/>
          <w:b/>
          <w:sz w:val="28"/>
          <w:szCs w:val="28"/>
        </w:rPr>
      </w:pPr>
      <w:r>
        <w:rPr>
          <w:rFonts w:hint="eastAsia"/>
          <w:b/>
          <w:sz w:val="28"/>
          <w:szCs w:val="28"/>
        </w:rPr>
        <w:t>皮肤性病学复习资料</w:t>
      </w:r>
      <w:bookmarkStart w:id="0" w:name="_GoBack"/>
      <w:bookmarkEnd w:id="0"/>
    </w:p>
    <w:p>
      <w:pPr>
        <w:rPr>
          <w:rFonts w:hint="eastAsia"/>
          <w:b/>
          <w:sz w:val="18"/>
          <w:szCs w:val="18"/>
        </w:rPr>
      </w:pPr>
      <w:r>
        <w:rPr>
          <w:rFonts w:hint="eastAsia"/>
          <w:b/>
          <w:sz w:val="18"/>
          <w:szCs w:val="18"/>
        </w:rPr>
        <w:t>一、选择题</w:t>
      </w:r>
    </w:p>
    <w:p>
      <w:pPr>
        <w:rPr>
          <w:rFonts w:hint="eastAsia"/>
          <w:b/>
          <w:sz w:val="18"/>
          <w:szCs w:val="18"/>
        </w:rPr>
      </w:pPr>
      <w:r>
        <w:rPr>
          <w:rFonts w:hint="eastAsia"/>
          <w:b/>
          <w:sz w:val="18"/>
          <w:szCs w:val="18"/>
        </w:rPr>
        <w:t>1—10 AADBC  DBDDD   11---</w:t>
      </w:r>
      <w:r>
        <w:rPr>
          <w:rFonts w:hint="eastAsia"/>
          <w:b/>
          <w:sz w:val="18"/>
          <w:szCs w:val="18"/>
          <w:lang w:val="en-US" w:eastAsia="zh-CN"/>
        </w:rPr>
        <w:t>15</w:t>
      </w:r>
      <w:r>
        <w:rPr>
          <w:rFonts w:hint="eastAsia"/>
          <w:b/>
          <w:sz w:val="18"/>
          <w:szCs w:val="18"/>
        </w:rPr>
        <w:t xml:space="preserve">  BBBBD </w:t>
      </w:r>
    </w:p>
    <w:p>
      <w:pPr>
        <w:rPr>
          <w:rFonts w:hint="eastAsia"/>
          <w:b/>
          <w:sz w:val="18"/>
          <w:szCs w:val="18"/>
        </w:rPr>
      </w:pPr>
      <w:r>
        <w:rPr>
          <w:rFonts w:hint="eastAsia"/>
          <w:b/>
          <w:sz w:val="18"/>
          <w:szCs w:val="18"/>
        </w:rPr>
        <w:t xml:space="preserve">二、名词解释 </w:t>
      </w:r>
    </w:p>
    <w:p>
      <w:pPr>
        <w:rPr>
          <w:rFonts w:hint="eastAsia"/>
          <w:szCs w:val="20"/>
        </w:rPr>
      </w:pPr>
      <w:r>
        <w:rPr>
          <w:rFonts w:hint="eastAsia"/>
          <w:szCs w:val="20"/>
        </w:rPr>
        <w:t>1皮肤粘膜的局限性颜色改变，皮损与周围皮肤平齐，乌隆起或凹陷，大小可不一，形状可不规则，直径一般小于2厘米。</w:t>
      </w:r>
    </w:p>
    <w:p>
      <w:pPr>
        <w:rPr>
          <w:rFonts w:hint="eastAsia"/>
          <w:szCs w:val="20"/>
        </w:rPr>
      </w:pPr>
      <w:r>
        <w:rPr>
          <w:rFonts w:hint="eastAsia"/>
          <w:szCs w:val="20"/>
        </w:rPr>
        <w:t>2药物通过内服、注射、灌注、外用等各种途径进入人休后引起的皮肤、黏膜的炎症反应，严重者可累及机体其他系统。</w:t>
      </w:r>
    </w:p>
    <w:p>
      <w:pPr>
        <w:rPr>
          <w:rFonts w:hint="eastAsia"/>
          <w:szCs w:val="20"/>
        </w:rPr>
      </w:pPr>
      <w:r>
        <w:rPr>
          <w:rFonts w:hint="eastAsia"/>
          <w:szCs w:val="20"/>
        </w:rPr>
        <w:t>3指药疹治愈后，如再用与致敏药物化学结构相似或有共同化学基团的药物亦可诱发药疹的现象。</w:t>
      </w:r>
    </w:p>
    <w:p>
      <w:pPr>
        <w:rPr>
          <w:rFonts w:hint="eastAsia" w:hAnsi="宋体"/>
          <w:szCs w:val="21"/>
        </w:rPr>
      </w:pPr>
      <w:r>
        <w:rPr>
          <w:rFonts w:hint="eastAsia"/>
          <w:szCs w:val="20"/>
        </w:rPr>
        <w:t>4</w:t>
      </w:r>
      <w:r>
        <w:rPr>
          <w:rFonts w:hint="eastAsia" w:hAnsi="宋体" w:cs="宋体"/>
          <w:szCs w:val="21"/>
        </w:rPr>
        <w:t>:</w:t>
      </w:r>
      <w:r>
        <w:rPr>
          <w:rFonts w:hint="eastAsia" w:hAnsi="宋体"/>
          <w:szCs w:val="21"/>
        </w:rPr>
        <w:t xml:space="preserve"> 俗称“风疹块”，是由于皮肤、黏膜小血管反应性扩张及渗透性增加而产生的一种局限性水肿反应。</w:t>
      </w:r>
    </w:p>
    <w:p>
      <w:pPr>
        <w:rPr>
          <w:rFonts w:hint="eastAsia"/>
          <w:b/>
          <w:szCs w:val="21"/>
        </w:rPr>
      </w:pPr>
      <w:r>
        <w:rPr>
          <w:rFonts w:hint="eastAsia"/>
          <w:b/>
          <w:szCs w:val="21"/>
        </w:rPr>
        <w:t>三、简答题</w:t>
      </w:r>
    </w:p>
    <w:p>
      <w:pPr>
        <w:rPr>
          <w:rFonts w:hint="eastAsia"/>
          <w:b/>
          <w:szCs w:val="21"/>
        </w:rPr>
      </w:pPr>
      <w:r>
        <w:rPr>
          <w:rFonts w:hint="eastAsia"/>
          <w:b/>
          <w:szCs w:val="21"/>
        </w:rPr>
        <w:t>1-4</w:t>
      </w:r>
    </w:p>
    <w:p>
      <w:pPr>
        <w:rPr>
          <w:rFonts w:hint="eastAsia"/>
          <w:b/>
          <w:szCs w:val="21"/>
        </w:rPr>
      </w:pPr>
      <w:r>
        <w:rPr>
          <w:rFonts w:hint="eastAsia"/>
          <w:b/>
          <w:szCs w:val="21"/>
        </w:rPr>
        <w:drawing>
          <wp:inline distT="0" distB="0" distL="114300" distR="114300">
            <wp:extent cx="5034280" cy="2580005"/>
            <wp:effectExtent l="0" t="0" r="762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034280" cy="2580005"/>
                    </a:xfrm>
                    <a:prstGeom prst="rect">
                      <a:avLst/>
                    </a:prstGeom>
                    <a:noFill/>
                    <a:ln>
                      <a:noFill/>
                    </a:ln>
                  </pic:spPr>
                </pic:pic>
              </a:graphicData>
            </a:graphic>
          </wp:inline>
        </w:drawing>
      </w:r>
    </w:p>
    <w:p>
      <w:pPr>
        <w:rPr>
          <w:rFonts w:hint="eastAsia"/>
          <w:b/>
          <w:szCs w:val="21"/>
        </w:rPr>
      </w:pPr>
      <w:r>
        <w:rPr>
          <w:rFonts w:hint="eastAsia"/>
          <w:b/>
          <w:szCs w:val="21"/>
        </w:rPr>
        <w:drawing>
          <wp:inline distT="0" distB="0" distL="114300" distR="114300">
            <wp:extent cx="5035550" cy="2029460"/>
            <wp:effectExtent l="0" t="0" r="6350" b="25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035550" cy="2029460"/>
                    </a:xfrm>
                    <a:prstGeom prst="rect">
                      <a:avLst/>
                    </a:prstGeom>
                    <a:noFill/>
                    <a:ln>
                      <a:noFill/>
                    </a:ln>
                  </pic:spPr>
                </pic:pic>
              </a:graphicData>
            </a:graphic>
          </wp:inline>
        </w:drawing>
      </w:r>
    </w:p>
    <w:p>
      <w:pPr>
        <w:widowControl/>
        <w:ind w:leftChars="-171" w:hanging="359" w:hangingChars="171"/>
        <w:jc w:val="left"/>
        <w:rPr>
          <w:rFonts w:hint="eastAsia"/>
          <w:szCs w:val="21"/>
        </w:rPr>
      </w:pPr>
    </w:p>
    <w:p>
      <w:pPr>
        <w:widowControl/>
        <w:jc w:val="left"/>
        <w:rPr>
          <w:rFonts w:hint="eastAsia" w:ascii="宋体" w:hAnsi="宋体" w:cs="宋体"/>
          <w:kern w:val="0"/>
          <w:szCs w:val="21"/>
        </w:rPr>
      </w:pPr>
    </w:p>
    <w:p>
      <w:pPr>
        <w:rPr>
          <w:rFonts w:hint="eastAsia"/>
          <w:b/>
          <w:szCs w:val="21"/>
        </w:rPr>
      </w:pPr>
      <w:r>
        <w:rPr>
          <w:rFonts w:hint="eastAsia"/>
          <w:b/>
          <w:szCs w:val="21"/>
        </w:rPr>
        <w:t>四、论述题</w:t>
      </w:r>
    </w:p>
    <w:p>
      <w:pPr>
        <w:rPr>
          <w:color w:val="000000"/>
          <w:szCs w:val="21"/>
        </w:rPr>
      </w:pPr>
      <w:r>
        <w:rPr>
          <w:rFonts w:ascii="宋体" w:hAnsi="宋体" w:cs="宋体"/>
          <w:kern w:val="0"/>
          <w:sz w:val="24"/>
        </w:rPr>
        <w:t>答：</w:t>
      </w:r>
      <w:r>
        <w:rPr>
          <w:rStyle w:val="8"/>
          <w:rFonts w:hint="eastAsia"/>
          <w:b w:val="0"/>
          <w:color w:val="000000"/>
          <w:szCs w:val="21"/>
        </w:rPr>
        <w:t>乏力</w:t>
      </w:r>
      <w:r>
        <w:rPr>
          <w:rFonts w:hint="eastAsia"/>
          <w:color w:val="000000"/>
          <w:szCs w:val="21"/>
        </w:rPr>
        <w:t>：发病早期即出现，也是红斑狼疮活动的先兆。</w:t>
      </w:r>
      <w:r>
        <w:rPr>
          <w:rStyle w:val="8"/>
          <w:rFonts w:hint="eastAsia"/>
          <w:b w:val="0"/>
          <w:color w:val="000000"/>
          <w:szCs w:val="21"/>
        </w:rPr>
        <w:t>发热</w:t>
      </w:r>
      <w:r>
        <w:rPr>
          <w:rFonts w:hint="eastAsia"/>
          <w:color w:val="000000"/>
          <w:szCs w:val="21"/>
        </w:rPr>
        <w:t xml:space="preserve">： 有80%以上的病人出现发热现象。 </w:t>
      </w:r>
      <w:r>
        <w:rPr>
          <w:rStyle w:val="8"/>
          <w:rFonts w:hint="eastAsia"/>
          <w:b w:val="0"/>
          <w:color w:val="000000"/>
          <w:szCs w:val="21"/>
        </w:rPr>
        <w:t>皮肤粘膜损害</w:t>
      </w:r>
      <w:r>
        <w:rPr>
          <w:rFonts w:hint="eastAsia"/>
          <w:color w:val="000000"/>
          <w:szCs w:val="21"/>
        </w:rPr>
        <w:t xml:space="preserve">： 75～80%的病人皮肤或粘膜损害。其表现多种多样： </w:t>
      </w:r>
      <w:r>
        <w:rPr>
          <w:rStyle w:val="8"/>
          <w:rFonts w:hint="eastAsia"/>
          <w:b w:val="0"/>
          <w:color w:val="000000"/>
          <w:szCs w:val="21"/>
        </w:rPr>
        <w:t>肌痛</w:t>
      </w:r>
      <w:r>
        <w:rPr>
          <w:rFonts w:hint="eastAsia"/>
          <w:color w:val="000000"/>
          <w:szCs w:val="21"/>
        </w:rPr>
        <w:t xml:space="preserve">：70%的系统性红斑狼疮患者出现肌痛，肌无力和肌肉压痛。 </w:t>
      </w:r>
      <w:r>
        <w:rPr>
          <w:rStyle w:val="8"/>
          <w:rFonts w:hint="eastAsia"/>
          <w:b w:val="0"/>
          <w:color w:val="000000"/>
          <w:szCs w:val="21"/>
        </w:rPr>
        <w:t>胸膜病变</w:t>
      </w:r>
      <w:r>
        <w:rPr>
          <w:rFonts w:hint="eastAsia"/>
          <w:color w:val="000000"/>
          <w:szCs w:val="21"/>
        </w:rPr>
        <w:t xml:space="preserve">：胸膜炎症出现胸痛，发热，呼吸困难，胸腔积液。 </w:t>
      </w:r>
      <w:r>
        <w:rPr>
          <w:rStyle w:val="8"/>
          <w:rFonts w:hint="eastAsia"/>
          <w:b w:val="0"/>
          <w:color w:val="000000"/>
          <w:szCs w:val="21"/>
        </w:rPr>
        <w:t>狼疮性肺炎</w:t>
      </w:r>
      <w:r>
        <w:rPr>
          <w:rFonts w:hint="eastAsia"/>
          <w:color w:val="000000"/>
          <w:szCs w:val="21"/>
        </w:rPr>
        <w:t xml:space="preserve">：病人发热，咳嗽，肺部啰音。 </w:t>
      </w:r>
      <w:r>
        <w:rPr>
          <w:rStyle w:val="8"/>
          <w:rFonts w:hint="eastAsia"/>
          <w:b w:val="0"/>
          <w:color w:val="000000"/>
          <w:szCs w:val="21"/>
        </w:rPr>
        <w:t>狼疮性肾炎</w:t>
      </w:r>
      <w:r>
        <w:rPr>
          <w:rFonts w:hint="eastAsia"/>
          <w:color w:val="000000"/>
          <w:szCs w:val="21"/>
        </w:rPr>
        <w:t>：病人有蛋白尿，镜下血尿，白细胞尿，管型尿，水肿，</w:t>
      </w:r>
      <w:r>
        <w:rPr>
          <w:color w:val="000000"/>
          <w:szCs w:val="21"/>
        </w:rPr>
        <w:fldChar w:fldCharType="begin"/>
      </w:r>
      <w:r>
        <w:rPr>
          <w:color w:val="000000"/>
          <w:szCs w:val="21"/>
        </w:rPr>
        <w:instrText xml:space="preserve"> HYPERLINK "http://www.shiliao.com.cn/pg/375" \t "_blank" </w:instrText>
      </w:r>
      <w:r>
        <w:rPr>
          <w:color w:val="000000"/>
          <w:szCs w:val="21"/>
        </w:rPr>
        <w:fldChar w:fldCharType="separate"/>
      </w:r>
      <w:r>
        <w:rPr>
          <w:rStyle w:val="9"/>
          <w:rFonts w:hint="eastAsia"/>
          <w:color w:val="000000"/>
          <w:szCs w:val="21"/>
        </w:rPr>
        <w:t>高血压</w:t>
      </w:r>
      <w:r>
        <w:rPr>
          <w:color w:val="000000"/>
          <w:szCs w:val="21"/>
        </w:rPr>
        <w:fldChar w:fldCharType="end"/>
      </w:r>
      <w:r>
        <w:rPr>
          <w:rFonts w:hint="eastAsia"/>
          <w:color w:val="000000"/>
          <w:szCs w:val="21"/>
        </w:rPr>
        <w:t xml:space="preserve">或肾功能不全。 </w:t>
      </w:r>
      <w:r>
        <w:rPr>
          <w:rStyle w:val="8"/>
          <w:rFonts w:hint="eastAsia"/>
          <w:b w:val="0"/>
          <w:color w:val="000000"/>
          <w:szCs w:val="21"/>
        </w:rPr>
        <w:t>精神系统表现</w:t>
      </w:r>
      <w:r>
        <w:rPr>
          <w:rFonts w:hint="eastAsia"/>
          <w:color w:val="000000"/>
          <w:szCs w:val="21"/>
        </w:rPr>
        <w:t xml:space="preserve">：可有幻觉，妄想，意识障碍，定向力障碍，行为异常等。 </w:t>
      </w:r>
      <w:r>
        <w:rPr>
          <w:rStyle w:val="8"/>
          <w:rFonts w:hint="eastAsia"/>
          <w:b w:val="0"/>
          <w:color w:val="000000"/>
          <w:szCs w:val="21"/>
        </w:rPr>
        <w:t>神经系统表现</w:t>
      </w:r>
      <w:r>
        <w:rPr>
          <w:rFonts w:hint="eastAsia"/>
          <w:color w:val="000000"/>
          <w:szCs w:val="21"/>
        </w:rPr>
        <w:t xml:space="preserve">：表现有头痛，偏瘫或癫痫发作。 </w:t>
      </w:r>
      <w:r>
        <w:rPr>
          <w:rStyle w:val="8"/>
          <w:rFonts w:hint="eastAsia"/>
          <w:b w:val="0"/>
          <w:color w:val="000000"/>
          <w:szCs w:val="21"/>
        </w:rPr>
        <w:t>心脏病变</w:t>
      </w:r>
      <w:r>
        <w:rPr>
          <w:rFonts w:hint="eastAsia"/>
          <w:color w:val="000000"/>
          <w:szCs w:val="21"/>
        </w:rPr>
        <w:t>： 1、心包病变  2、心肌病变    3、血管病变</w:t>
      </w:r>
      <w:r>
        <w:rPr>
          <w:rStyle w:val="8"/>
          <w:rFonts w:hint="eastAsia"/>
          <w:b w:val="0"/>
          <w:color w:val="000000"/>
          <w:szCs w:val="21"/>
        </w:rPr>
        <w:t>消化道症状</w:t>
      </w:r>
      <w:r>
        <w:rPr>
          <w:rFonts w:hint="eastAsia"/>
          <w:color w:val="000000"/>
          <w:szCs w:val="21"/>
        </w:rPr>
        <w:t>：恶心，呕吐，腹痛，</w:t>
      </w:r>
      <w:r>
        <w:rPr>
          <w:color w:val="000000"/>
          <w:szCs w:val="21"/>
        </w:rPr>
        <w:fldChar w:fldCharType="begin"/>
      </w:r>
      <w:r>
        <w:rPr>
          <w:color w:val="000000"/>
          <w:szCs w:val="21"/>
        </w:rPr>
        <w:instrText xml:space="preserve"> HYPERLINK "http://www.shiliao.com.cn/pg/385/" \t "_blank" </w:instrText>
      </w:r>
      <w:r>
        <w:rPr>
          <w:color w:val="000000"/>
          <w:szCs w:val="21"/>
        </w:rPr>
        <w:fldChar w:fldCharType="separate"/>
      </w:r>
      <w:r>
        <w:rPr>
          <w:rStyle w:val="9"/>
          <w:rFonts w:hint="eastAsia"/>
          <w:color w:val="000000"/>
          <w:szCs w:val="21"/>
        </w:rPr>
        <w:t>腹泻</w:t>
      </w:r>
      <w:r>
        <w:rPr>
          <w:color w:val="000000"/>
          <w:szCs w:val="21"/>
        </w:rPr>
        <w:fldChar w:fldCharType="end"/>
      </w:r>
      <w:r>
        <w:rPr>
          <w:rFonts w:hint="eastAsia"/>
          <w:color w:val="000000"/>
          <w:szCs w:val="21"/>
        </w:rPr>
        <w:t xml:space="preserve">，食欲不振等。有少数发生胃，十二指肠溃疡，伴出血或穿孔。 </w:t>
      </w:r>
      <w:r>
        <w:rPr>
          <w:rStyle w:val="8"/>
          <w:rFonts w:hint="eastAsia"/>
          <w:b w:val="0"/>
          <w:color w:val="000000"/>
          <w:szCs w:val="21"/>
        </w:rPr>
        <w:t>肝脏病变</w:t>
      </w:r>
      <w:r>
        <w:rPr>
          <w:rFonts w:hint="eastAsia"/>
          <w:color w:val="000000"/>
          <w:szCs w:val="21"/>
        </w:rPr>
        <w:t xml:space="preserve">：血清白蛋白下降，球蛋白升高。 </w:t>
      </w:r>
      <w:r>
        <w:rPr>
          <w:rStyle w:val="8"/>
          <w:rFonts w:hint="eastAsia"/>
          <w:b w:val="0"/>
          <w:color w:val="000000"/>
          <w:szCs w:val="21"/>
        </w:rPr>
        <w:t>血液系统病变</w:t>
      </w:r>
      <w:r>
        <w:rPr>
          <w:rFonts w:hint="eastAsia"/>
          <w:color w:val="000000"/>
          <w:szCs w:val="21"/>
        </w:rPr>
        <w:t>：活动型SLE约60％有慢性贫血，仅10％属溶血性贫血，约40％患者白细胞减少或淋巴细胞绝对数减少。</w:t>
      </w:r>
      <w:r>
        <w:rPr>
          <w:rStyle w:val="8"/>
          <w:rFonts w:hint="eastAsia"/>
          <w:b w:val="0"/>
          <w:color w:val="000000"/>
          <w:szCs w:val="21"/>
        </w:rPr>
        <w:t>干燥综合症</w:t>
      </w:r>
      <w:r>
        <w:rPr>
          <w:rFonts w:hint="eastAsia"/>
          <w:color w:val="000000"/>
          <w:szCs w:val="21"/>
        </w:rPr>
        <w:t>：发生于SLE者是继发性干燥综合症，多见于具有抗SSA或（和）抗SSB抗体阳性者。</w:t>
      </w:r>
      <w:r>
        <w:rPr>
          <w:rFonts w:hint="eastAsia"/>
          <w:color w:val="000000"/>
          <w:szCs w:val="21"/>
        </w:rPr>
        <w:br w:type="textWrapping"/>
      </w:r>
      <w:r>
        <w:rPr>
          <w:rStyle w:val="8"/>
          <w:rFonts w:hint="eastAsia"/>
          <w:b w:val="0"/>
          <w:color w:val="000000"/>
          <w:szCs w:val="21"/>
        </w:rPr>
        <w:t>眼</w:t>
      </w:r>
      <w:r>
        <w:rPr>
          <w:rFonts w:hint="eastAsia"/>
          <w:color w:val="000000"/>
          <w:szCs w:val="21"/>
        </w:rPr>
        <w:t>：约15％患者有眼底变化，如出血、乳头水肿、视网膜渗出物等，，有继发性干燥综合症者可出现干燥性角结膜炎。</w:t>
      </w:r>
    </w:p>
    <w:p>
      <w:pPr>
        <w:rPr>
          <w:rFonts w:hint="eastAsia"/>
          <w:b/>
          <w:szCs w:val="21"/>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BD61A9"/>
    <w:multiLevelType w:val="singleLevel"/>
    <w:tmpl w:val="53BD61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4BC1B94"/>
    <w:rsid w:val="0E44619C"/>
    <w:rsid w:val="13DF15D9"/>
    <w:rsid w:val="18F47ADC"/>
    <w:rsid w:val="1A595377"/>
    <w:rsid w:val="1BDE5224"/>
    <w:rsid w:val="228B7A9D"/>
    <w:rsid w:val="22DE3463"/>
    <w:rsid w:val="31534CB2"/>
    <w:rsid w:val="39FA1225"/>
    <w:rsid w:val="3E531FC2"/>
    <w:rsid w:val="47182FBE"/>
    <w:rsid w:val="471B5415"/>
    <w:rsid w:val="52483D98"/>
    <w:rsid w:val="52484CD2"/>
    <w:rsid w:val="60ED6170"/>
    <w:rsid w:val="63CE6217"/>
    <w:rsid w:val="72F10C27"/>
    <w:rsid w:val="76D103A1"/>
    <w:rsid w:val="77E86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5">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character" w:styleId="8">
    <w:name w:val="Strong"/>
    <w:basedOn w:val="7"/>
    <w:uiPriority w:val="0"/>
    <w:rPr>
      <w:b/>
      <w:bCs/>
    </w:rPr>
  </w:style>
  <w:style w:type="character" w:styleId="9">
    <w:name w:val="Hyperlink"/>
    <w:basedOn w:val="7"/>
    <w:uiPriority w:val="0"/>
    <w:rPr>
      <w:color w:val="0000CC"/>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慢慢</cp:lastModifiedBy>
  <dcterms:modified xsi:type="dcterms:W3CDTF">2020-02-12T06:47:18Z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y fmtid="{D5CDD505-2E9C-101B-9397-08002B2CF9AE}" pid="3" name="KSORubyTemplateID" linkTarget="0">
    <vt:lpwstr>6</vt:lpwstr>
  </property>
</Properties>
</file>