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宋体" w:hAnsi="宋体" w:eastAsia="宋体"/>
          <w:b/>
          <w:szCs w:val="21"/>
          <w:lang w:val="en-US" w:eastAsia="zh-CN"/>
        </w:rPr>
      </w:pPr>
      <w:r>
        <w:rPr>
          <w:rFonts w:hint="eastAsia"/>
          <w:szCs w:val="21"/>
          <w:u w:val="single"/>
        </w:rPr>
        <w:t xml:space="preserve"> 砼结构鉴定与加固</w:t>
      </w:r>
      <w:r>
        <w:rPr>
          <w:szCs w:val="21"/>
          <w:u w:val="single"/>
        </w:rPr>
        <w:t xml:space="preserve"> </w:t>
      </w:r>
      <w:r>
        <w:rPr>
          <w:rFonts w:hint="eastAsia"/>
          <w:szCs w:val="21"/>
          <w:u w:val="single"/>
          <w:lang w:val="en-US" w:eastAsia="zh-CN"/>
        </w:rPr>
        <w:t>复习资料</w:t>
      </w: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一、单项选择题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1、对已有结构的检测内容不包括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</w:t>
      </w:r>
      <w:r>
        <w:rPr>
          <w:rFonts w:hint="eastAsia" w:ascii="宋体" w:hAnsi="宋体"/>
          <w:szCs w:val="21"/>
        </w:rPr>
        <w:t>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A．建筑物的结构形式 </w:t>
      </w:r>
      <w:r>
        <w:rPr>
          <w:rFonts w:ascii="宋体" w:hAnsi="宋体"/>
          <w:szCs w:val="21"/>
        </w:rPr>
        <w:t xml:space="preserve">                </w:t>
      </w:r>
      <w:r>
        <w:rPr>
          <w:rFonts w:hint="eastAsia" w:ascii="宋体" w:hAnsi="宋体"/>
          <w:szCs w:val="21"/>
        </w:rPr>
        <w:t>B.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地基基础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C</w:t>
      </w:r>
      <w:r>
        <w:rPr>
          <w:rFonts w:ascii="宋体" w:hAnsi="宋体"/>
          <w:szCs w:val="21"/>
        </w:rPr>
        <w:t xml:space="preserve">. </w:t>
      </w:r>
      <w:r>
        <w:rPr>
          <w:rFonts w:hint="eastAsia" w:ascii="宋体" w:hAnsi="宋体"/>
          <w:szCs w:val="21"/>
        </w:rPr>
        <w:t xml:space="preserve">装修 </w:t>
      </w:r>
      <w:r>
        <w:rPr>
          <w:rFonts w:ascii="宋体" w:hAnsi="宋体"/>
          <w:szCs w:val="21"/>
        </w:rPr>
        <w:t xml:space="preserve">                            </w:t>
      </w:r>
      <w:r>
        <w:rPr>
          <w:rFonts w:hint="eastAsia" w:ascii="宋体" w:hAnsi="宋体"/>
          <w:szCs w:val="21"/>
        </w:rPr>
        <w:t>D.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>混凝土的碳化情况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2、混凝土碳化对结构的不利影响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</w:t>
      </w:r>
      <w:r>
        <w:rPr>
          <w:rFonts w:hint="eastAsia" w:ascii="宋体" w:hAnsi="宋体"/>
          <w:szCs w:val="21"/>
        </w:rPr>
        <w:t>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A．腐蚀钢筋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 xml:space="preserve">B.混凝土强度下降 </w:t>
      </w:r>
      <w:r>
        <w:rPr>
          <w:rFonts w:ascii="宋体" w:hAnsi="宋体"/>
          <w:szCs w:val="21"/>
        </w:rPr>
        <w:t xml:space="preserve">   C.</w:t>
      </w:r>
      <w:r>
        <w:rPr>
          <w:rFonts w:hint="eastAsia" w:ascii="宋体" w:hAnsi="宋体"/>
          <w:szCs w:val="21"/>
        </w:rPr>
        <w:t xml:space="preserve">钢筋强度下降 </w:t>
      </w:r>
      <w:r>
        <w:rPr>
          <w:rFonts w:ascii="宋体" w:hAnsi="宋体"/>
          <w:szCs w:val="21"/>
        </w:rPr>
        <w:t xml:space="preserve">   </w:t>
      </w:r>
      <w:r>
        <w:rPr>
          <w:rFonts w:hint="eastAsia" w:ascii="宋体" w:hAnsi="宋体"/>
          <w:szCs w:val="21"/>
        </w:rPr>
        <w:t>D.钢筋脱钝而锈蚀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3、原位轴压法是检测 </w:t>
      </w:r>
      <w:r>
        <w:rPr>
          <w:rFonts w:ascii="宋体" w:hAnsi="宋体"/>
          <w:szCs w:val="21"/>
          <w:u w:val="single"/>
        </w:rPr>
        <w:t xml:space="preserve">            </w:t>
      </w:r>
      <w:r>
        <w:rPr>
          <w:rFonts w:hint="eastAsia" w:ascii="宋体" w:hAnsi="宋体"/>
          <w:szCs w:val="21"/>
        </w:rPr>
        <w:t>。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A</w:t>
      </w:r>
      <w:r>
        <w:rPr>
          <w:rFonts w:ascii="宋体" w:hAnsi="宋体"/>
          <w:szCs w:val="21"/>
        </w:rPr>
        <w:t xml:space="preserve">. </w:t>
      </w:r>
      <w:r>
        <w:rPr>
          <w:rFonts w:hint="eastAsia" w:ascii="宋体" w:hAnsi="宋体"/>
          <w:szCs w:val="21"/>
        </w:rPr>
        <w:t xml:space="preserve">砌体抗压强度 </w:t>
      </w:r>
      <w:r>
        <w:rPr>
          <w:rFonts w:ascii="宋体" w:hAnsi="宋体"/>
          <w:szCs w:val="21"/>
        </w:rPr>
        <w:t xml:space="preserve">                  B. </w:t>
      </w:r>
      <w:r>
        <w:rPr>
          <w:rFonts w:hint="eastAsia" w:ascii="宋体" w:hAnsi="宋体"/>
          <w:szCs w:val="21"/>
        </w:rPr>
        <w:t>检测砌体抗剪强度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C</w:t>
      </w:r>
      <w:r>
        <w:rPr>
          <w:rFonts w:ascii="宋体" w:hAnsi="宋体"/>
          <w:szCs w:val="21"/>
        </w:rPr>
        <w:t xml:space="preserve">. </w:t>
      </w:r>
      <w:r>
        <w:rPr>
          <w:rFonts w:hint="eastAsia" w:ascii="宋体" w:hAnsi="宋体"/>
          <w:szCs w:val="21"/>
        </w:rPr>
        <w:t xml:space="preserve">砌块抗压强度 </w:t>
      </w:r>
      <w:r>
        <w:rPr>
          <w:rFonts w:ascii="宋体" w:hAnsi="宋体"/>
          <w:szCs w:val="21"/>
        </w:rPr>
        <w:t xml:space="preserve">                  D. </w:t>
      </w:r>
      <w:r>
        <w:rPr>
          <w:rFonts w:hint="eastAsia" w:ascii="宋体" w:hAnsi="宋体"/>
          <w:szCs w:val="21"/>
        </w:rPr>
        <w:t>砌体工作应力</w:t>
      </w:r>
    </w:p>
    <w:p>
      <w:pPr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二、填空题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1、混凝土结构构件的安全性鉴定，应按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           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ascii="宋体" w:hAnsi="宋体"/>
          <w:szCs w:val="21"/>
          <w:u w:val="single"/>
        </w:rPr>
        <w:t xml:space="preserve">               </w:t>
      </w:r>
      <w:r>
        <w:rPr>
          <w:rFonts w:hint="eastAsia" w:ascii="宋体" w:hAnsi="宋体"/>
          <w:szCs w:val="21"/>
        </w:rPr>
        <w:t>、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         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ascii="宋体" w:hAnsi="宋体"/>
          <w:szCs w:val="21"/>
          <w:u w:val="single"/>
        </w:rPr>
        <w:t xml:space="preserve">                        </w:t>
      </w:r>
      <w:r>
        <w:rPr>
          <w:rFonts w:hint="eastAsia" w:ascii="宋体" w:hAnsi="宋体"/>
          <w:szCs w:val="21"/>
        </w:rPr>
        <w:t>，以及其他损伤等检查项目，分别评定每一受检构件的等级，并取其中最低一级作为该构件安全性等级。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2、检测碳化深度的方法主要有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ascii="宋体" w:hAnsi="宋体"/>
          <w:szCs w:val="21"/>
          <w:u w:val="single"/>
        </w:rPr>
        <w:t xml:space="preserve">                         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ascii="宋体" w:hAnsi="宋体"/>
          <w:szCs w:val="21"/>
          <w:u w:val="single"/>
        </w:rPr>
        <w:t xml:space="preserve">                      </w:t>
      </w:r>
      <w:r>
        <w:rPr>
          <w:rFonts w:ascii="宋体" w:hAnsi="宋体"/>
          <w:szCs w:val="21"/>
        </w:rPr>
        <w:t>、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/>
          <w:szCs w:val="21"/>
          <w:u w:val="single"/>
        </w:rPr>
        <w:t xml:space="preserve"> 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         </w:t>
      </w:r>
      <w:r>
        <w:rPr>
          <w:rFonts w:ascii="宋体" w:hAnsi="宋体"/>
          <w:szCs w:val="21"/>
        </w:rPr>
        <w:t xml:space="preserve">、 </w:t>
      </w:r>
      <w:r>
        <w:rPr>
          <w:rFonts w:ascii="宋体" w:hAnsi="宋体"/>
          <w:szCs w:val="21"/>
          <w:u w:val="single"/>
        </w:rPr>
        <w:t xml:space="preserve">                             </w:t>
      </w:r>
      <w:r>
        <w:rPr>
          <w:rFonts w:ascii="宋体" w:hAnsi="宋体"/>
          <w:szCs w:val="21"/>
        </w:rPr>
        <w:t>、热重分析法和化学分析法。</w:t>
      </w:r>
    </w:p>
    <w:p>
      <w:pPr>
        <w:spacing w:line="360" w:lineRule="auto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3、混凝土结构裂缝修补方法，主要有表面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ascii="宋体" w:hAnsi="宋体"/>
          <w:szCs w:val="21"/>
          <w:u w:val="single"/>
        </w:rPr>
        <w:t xml:space="preserve">     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</w:rPr>
        <w:t>和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      </w:t>
      </w:r>
      <w:r>
        <w:rPr>
          <w:rFonts w:hint="eastAsia" w:ascii="宋体" w:hAnsi="宋体"/>
          <w:szCs w:val="21"/>
          <w:u w:val="single"/>
        </w:rPr>
        <w:t xml:space="preserve"> </w:t>
      </w:r>
      <w:r>
        <w:rPr>
          <w:rFonts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。</w:t>
      </w: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三、简答题</w:t>
      </w:r>
    </w:p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、建筑结构检测鉴定与加固的一般程序是什么？</w:t>
      </w:r>
    </w:p>
    <w:p>
      <w:pPr>
        <w:rPr>
          <w:rFonts w:ascii="宋体" w:hAnsi="宋体"/>
          <w:color w:val="FF0000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p>
      <w:pPr>
        <w:rPr>
          <w:rFonts w:hint="eastAsia" w:ascii="宋体" w:hAnsi="宋体"/>
          <w:color w:val="FF0000"/>
          <w:szCs w:val="21"/>
        </w:rPr>
      </w:pP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</w:t>
      </w:r>
      <w:r>
        <w:rPr>
          <w:rFonts w:ascii="宋体" w:hAnsi="宋体"/>
          <w:szCs w:val="21"/>
        </w:rPr>
        <w:t>地基不均匀沉降对建筑工程的危害有</w:t>
      </w:r>
      <w:r>
        <w:rPr>
          <w:rFonts w:hint="eastAsia" w:ascii="宋体" w:hAnsi="宋体"/>
          <w:szCs w:val="21"/>
        </w:rPr>
        <w:t>哪些？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p>
      <w:pPr>
        <w:rPr>
          <w:rFonts w:ascii="宋体" w:hAnsi="宋体"/>
          <w:color w:val="FF0000"/>
          <w:szCs w:val="21"/>
        </w:rPr>
      </w:pP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3、如何检测钢筋混个凝土中的钢筋数量、间距及直径？</w:t>
      </w:r>
    </w:p>
    <w:p/>
    <w:p>
      <w:pPr>
        <w:rPr>
          <w:rFonts w:ascii="华文宋体" w:hAnsi="华文宋体" w:eastAsia="华文宋体"/>
          <w:sz w:val="24"/>
        </w:rPr>
      </w:pPr>
      <w:r>
        <w:rPr>
          <w:rFonts w:hint="eastAsia" w:ascii="宋体" w:hAnsi="宋体"/>
          <w:b/>
          <w:szCs w:val="21"/>
        </w:rPr>
        <w:t>四、计算题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某教学楼楼盖中的矩形截面梁</w:t>
      </w:r>
      <w:r>
        <w:rPr>
          <w:i/>
          <w:sz w:val="24"/>
        </w:rPr>
        <w:t>b</w:t>
      </w:r>
      <w:r>
        <w:rPr>
          <w:sz w:val="24"/>
        </w:rPr>
        <w:t>X</w:t>
      </w:r>
      <w:r>
        <w:rPr>
          <w:i/>
          <w:sz w:val="24"/>
        </w:rPr>
        <w:t>h</w:t>
      </w:r>
      <w:r>
        <w:rPr>
          <w:sz w:val="24"/>
        </w:rPr>
        <w:t>=250mmX550mm</w:t>
      </w:r>
      <w:r>
        <w:rPr>
          <w:rFonts w:ascii="宋体" w:hAnsi="宋体"/>
          <w:szCs w:val="21"/>
        </w:rPr>
        <w:t>, 采用</w:t>
      </w:r>
      <w:r>
        <w:rPr>
          <w:szCs w:val="21"/>
        </w:rPr>
        <w:t>C20</w:t>
      </w:r>
      <w:r>
        <w:rPr>
          <w:rFonts w:ascii="宋体" w:hAnsi="宋体"/>
          <w:szCs w:val="21"/>
        </w:rPr>
        <w:t>混凝土，</w:t>
      </w:r>
      <w:r>
        <w:rPr>
          <w:szCs w:val="21"/>
        </w:rPr>
        <w:t>HRB335</w:t>
      </w:r>
      <w:r>
        <w:rPr>
          <w:rFonts w:ascii="宋体" w:hAnsi="宋体"/>
          <w:szCs w:val="21"/>
        </w:rPr>
        <w:t>级钢筋， 受拉钢筋为</w:t>
      </w:r>
      <w:r>
        <w:rPr>
          <w:rFonts w:ascii="华文宋体" w:hAnsi="华文宋体" w:eastAsia="华文宋体"/>
          <w:sz w:val="24"/>
        </w:rPr>
        <w:t>4</w:t>
      </w:r>
      <w:r>
        <w:rPr>
          <w:rFonts w:ascii="SJQY" w:hAnsi="SJQY" w:eastAsia="SJQY"/>
          <w:sz w:val="24"/>
        </w:rPr>
        <w:t>B</w:t>
      </w:r>
      <w:r>
        <w:rPr>
          <w:rFonts w:eastAsia="SJQY"/>
          <w:sz w:val="24"/>
        </w:rPr>
        <w:t>1</w:t>
      </w:r>
      <w:r>
        <w:rPr>
          <w:rFonts w:eastAsia="华文宋体"/>
          <w:sz w:val="24"/>
        </w:rPr>
        <w:t>8</w:t>
      </w:r>
      <w:r>
        <w:rPr>
          <w:rFonts w:ascii="宋体" w:hAnsi="宋体"/>
          <w:szCs w:val="21"/>
        </w:rPr>
        <w:t>。该梁原作用的弯矩标准值为</w:t>
      </w:r>
      <w:r>
        <w:rPr>
          <w:szCs w:val="21"/>
        </w:rPr>
        <w:t>84kN•m</w:t>
      </w:r>
      <w:r>
        <w:rPr>
          <w:rFonts w:ascii="宋体" w:hAnsi="宋体"/>
          <w:szCs w:val="21"/>
        </w:rPr>
        <w:t>, 现作用的弯矩设计值为</w:t>
      </w:r>
      <w:r>
        <w:rPr>
          <w:szCs w:val="21"/>
        </w:rPr>
        <w:t>170kN•m</w:t>
      </w:r>
      <w:r>
        <w:rPr>
          <w:rFonts w:ascii="宋体" w:hAnsi="宋体"/>
          <w:szCs w:val="21"/>
        </w:rPr>
        <w:t>。已知该梁的抗剪能力满足设计要求，试采用粘钢法进行抗弯加固。</w:t>
      </w:r>
    </w:p>
    <w:p/>
    <w:p/>
    <w:p/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参考答案</w:t>
      </w: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一、单项选择题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1、</w:t>
      </w:r>
      <w:r>
        <w:rPr>
          <w:rFonts w:ascii="宋体" w:hAnsi="宋体"/>
          <w:szCs w:val="21"/>
        </w:rPr>
        <w:t>C</w:t>
      </w:r>
      <w:r>
        <w:rPr>
          <w:rFonts w:hint="eastAsia" w:ascii="宋体" w:hAnsi="宋体"/>
          <w:szCs w:val="21"/>
        </w:rPr>
        <w:t xml:space="preserve">     2、D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 xml:space="preserve">   3、A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 xml:space="preserve">   </w:t>
      </w:r>
    </w:p>
    <w:p>
      <w:pPr>
        <w:spacing w:line="360" w:lineRule="auto"/>
        <w:rPr>
          <w:rFonts w:hint="eastAsia" w:ascii="宋体" w:hAnsi="宋体"/>
          <w:szCs w:val="21"/>
        </w:rPr>
      </w:pP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二、填空题</w:t>
      </w: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szCs w:val="21"/>
        </w:rPr>
        <w:t>1、</w:t>
      </w:r>
      <w:r>
        <w:rPr>
          <w:rFonts w:hint="eastAsia" w:ascii="宋体" w:hAnsi="宋体"/>
          <w:szCs w:val="21"/>
          <w:u w:val="single"/>
        </w:rPr>
        <w:t>承载能力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>构造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>不适于承载的位移或变形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>不适于承载的裂缝宽度</w:t>
      </w:r>
      <w:r>
        <w:rPr>
          <w:rFonts w:hint="eastAsia" w:ascii="宋体" w:hAnsi="宋体"/>
          <w:szCs w:val="21"/>
        </w:rPr>
        <w:t>，</w:t>
      </w:r>
    </w:p>
    <w:p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 w:cs="宋体"/>
        </w:rPr>
        <w:t>2、</w:t>
      </w:r>
      <w:r>
        <w:rPr>
          <w:rFonts w:hint="eastAsia" w:ascii="宋体" w:hAnsi="宋体"/>
          <w:szCs w:val="21"/>
          <w:u w:val="single"/>
        </w:rPr>
        <w:t>酚酞试剂测试法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 xml:space="preserve"> </w:t>
      </w:r>
      <w:r>
        <w:rPr>
          <w:rFonts w:ascii="宋体" w:hAnsi="宋体"/>
          <w:szCs w:val="21"/>
          <w:u w:val="single"/>
        </w:rPr>
        <w:t>彩虹指示剂测定法</w:t>
      </w:r>
      <w:r>
        <w:rPr>
          <w:rFonts w:ascii="宋体" w:hAnsi="宋体"/>
          <w:szCs w:val="21"/>
        </w:rPr>
        <w:t>、</w:t>
      </w:r>
      <w:r>
        <w:rPr>
          <w:rFonts w:ascii="宋体" w:hAnsi="宋体"/>
          <w:szCs w:val="21"/>
          <w:u w:val="single"/>
        </w:rPr>
        <w:t>pH计测定法</w:t>
      </w:r>
      <w:r>
        <w:rPr>
          <w:rFonts w:ascii="宋体" w:hAnsi="宋体"/>
          <w:szCs w:val="21"/>
        </w:rPr>
        <w:t xml:space="preserve">、 </w:t>
      </w:r>
      <w:r>
        <w:rPr>
          <w:rFonts w:ascii="宋体" w:hAnsi="宋体"/>
          <w:szCs w:val="21"/>
          <w:u w:val="single"/>
        </w:rPr>
        <w:t>X射线衍射分析法</w:t>
      </w:r>
    </w:p>
    <w:p>
      <w:pPr>
        <w:spacing w:line="360" w:lineRule="auto"/>
        <w:jc w:val="left"/>
        <w:rPr>
          <w:rFonts w:ascii="宋体" w:hAnsi="宋体"/>
          <w:szCs w:val="21"/>
          <w:u w:val="single"/>
        </w:rPr>
      </w:pPr>
      <w:r>
        <w:rPr>
          <w:rFonts w:hint="eastAsia" w:ascii="宋体" w:hAnsi="宋体" w:cs="宋体"/>
        </w:rPr>
        <w:t>3、</w:t>
      </w:r>
      <w:r>
        <w:rPr>
          <w:rFonts w:hint="eastAsia" w:ascii="宋体" w:hAnsi="宋体"/>
          <w:szCs w:val="21"/>
          <w:u w:val="single"/>
        </w:rPr>
        <w:t>封闭法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>注射法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szCs w:val="21"/>
          <w:u w:val="single"/>
        </w:rPr>
        <w:t>压力注浆法</w:t>
      </w:r>
      <w:r>
        <w:rPr>
          <w:rFonts w:hint="eastAsia" w:ascii="宋体" w:hAnsi="宋体"/>
          <w:szCs w:val="21"/>
        </w:rPr>
        <w:t>和</w:t>
      </w:r>
      <w:r>
        <w:rPr>
          <w:rFonts w:hint="eastAsia" w:ascii="宋体" w:hAnsi="宋体"/>
          <w:szCs w:val="21"/>
          <w:u w:val="single"/>
        </w:rPr>
        <w:t>填充密封法</w:t>
      </w:r>
    </w:p>
    <w:p>
      <w:pPr>
        <w:spacing w:line="360" w:lineRule="auto"/>
        <w:jc w:val="left"/>
        <w:rPr>
          <w:rFonts w:ascii="宋体" w:hAnsi="宋体" w:cs="宋体"/>
        </w:rPr>
      </w:pPr>
      <w:bookmarkStart w:id="1" w:name="_GoBack"/>
      <w:bookmarkEnd w:id="1"/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三、简答题</w:t>
      </w:r>
    </w:p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、建筑结构检测鉴定与加固的一般程序是什么？</w:t>
      </w: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答：</w:t>
      </w:r>
      <w:r>
        <w:rPr>
          <w:rFonts w:hint="eastAsia" w:ascii="宋体" w:hAnsi="宋体"/>
          <w:szCs w:val="21"/>
        </w:rPr>
        <w:t>建筑结构检测鉴定与加固的一般程序是：首先进行建筑结构检测，在检测的基础上进行建筑结构可靠性鉴定和抗震鉴定，根据鉴定结果确定加固方案，进而进行加固设计，然后确定施工方案和进行施工组织设计，最后进行加固施工。</w:t>
      </w:r>
    </w:p>
    <w:p>
      <w:pPr>
        <w:rPr>
          <w:rFonts w:ascii="宋体" w:hAnsi="宋体"/>
          <w:b/>
          <w:color w:val="FF0000"/>
          <w:szCs w:val="21"/>
        </w:rPr>
      </w:pP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</w:t>
      </w:r>
      <w:r>
        <w:rPr>
          <w:rFonts w:ascii="宋体" w:hAnsi="宋体"/>
          <w:szCs w:val="21"/>
        </w:rPr>
        <w:t>地基不均匀沉降对建筑工程的危害有</w:t>
      </w:r>
      <w:r>
        <w:rPr>
          <w:rFonts w:hint="eastAsia" w:ascii="宋体" w:hAnsi="宋体"/>
          <w:szCs w:val="21"/>
        </w:rPr>
        <w:t>哪些？</w:t>
      </w: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答：</w:t>
      </w:r>
      <w:r>
        <w:rPr>
          <w:rFonts w:ascii="宋体" w:hAnsi="宋体"/>
          <w:szCs w:val="21"/>
        </w:rPr>
        <w:t>地基不均匀沉降对建筑工程的危害有建筑物发生倾斜、 建筑物下沉严重、建筑物墙体开裂等。 地基不均匀沉降会使上部结构（墙体及楼板）产生附加应力，当不均匀沉降超过建筑物承受的限度时，将会造成墙体及楼板开裂，甚至使建筑物整体倾斜，影响建筑物的使用功能和结构安全。</w:t>
      </w:r>
    </w:p>
    <w:p>
      <w:pPr>
        <w:rPr>
          <w:rFonts w:ascii="宋体" w:hAnsi="宋体"/>
          <w:b/>
          <w:color w:val="FF0000"/>
          <w:szCs w:val="21"/>
        </w:rPr>
      </w:pPr>
    </w:p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3、如何检测钢筋混个凝土中的钢筋数量、间距及直径？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答：</w:t>
      </w:r>
      <w:r>
        <w:rPr>
          <w:rFonts w:hint="eastAsia" w:ascii="宋体" w:hAnsi="宋体"/>
          <w:szCs w:val="21"/>
        </w:rPr>
        <w:t>采用钢筋探测仪检测钢筋位置时，将探头长边方向与钢筋长度方向平行，钢筋直径挡拨至最小，测距挡拨至最大，并将探头横向移动，仪器指针摆动最大时，探头下为钢筋位置，在相应位置做好标记。按上述步骤将相邻的其他钢筋位置逐一</w:t>
      </w:r>
      <w:r>
        <w:rPr>
          <w:rFonts w:ascii="宋体" w:hAnsi="宋体"/>
          <w:szCs w:val="21"/>
        </w:rPr>
        <w:t>标出，并逐个量测钢筋的间距</w:t>
      </w:r>
      <w:r>
        <w:rPr>
          <w:rFonts w:hint="eastAsia" w:ascii="宋体" w:hAnsi="宋体"/>
          <w:szCs w:val="21"/>
        </w:rPr>
        <w:t>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雷达法宜用于结构或构件中钢筋间距的大面积扫描检测，根据被测结构或构件中钢筋的排列方向，雷达仪探头或天线沿垂直于选定的被测钢筋轴线方向扫描，根据钢筋的反射波位置来确定钢筋间距和混凝土保护层厚度。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钢筋直径的检测可以使用钢筋探测仪直接测量，也可以凿开混凝土保护层，直接量测。</w:t>
      </w:r>
    </w:p>
    <w:p>
      <w:pPr>
        <w:spacing w:line="360" w:lineRule="auto"/>
        <w:rPr>
          <w:rFonts w:ascii="宋体" w:hAnsi="宋体"/>
          <w:b/>
          <w:color w:val="FF0000"/>
          <w:szCs w:val="21"/>
        </w:rPr>
      </w:pPr>
    </w:p>
    <w:p>
      <w:pPr>
        <w:rPr>
          <w:rFonts w:ascii="华文宋体" w:hAnsi="华文宋体" w:eastAsia="华文宋体"/>
          <w:sz w:val="24"/>
        </w:rPr>
      </w:pPr>
      <w:r>
        <w:rPr>
          <w:rFonts w:hint="eastAsia" w:ascii="宋体" w:hAnsi="宋体"/>
          <w:b/>
          <w:szCs w:val="21"/>
        </w:rPr>
        <w:t>四、计算题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某教学楼楼盖中的矩形截面梁</w:t>
      </w:r>
      <w:r>
        <w:rPr>
          <w:i/>
          <w:sz w:val="24"/>
        </w:rPr>
        <w:t>b</w:t>
      </w:r>
      <w:r>
        <w:rPr>
          <w:sz w:val="24"/>
        </w:rPr>
        <w:t>X</w:t>
      </w:r>
      <w:r>
        <w:rPr>
          <w:i/>
          <w:sz w:val="24"/>
        </w:rPr>
        <w:t>h</w:t>
      </w:r>
      <w:r>
        <w:rPr>
          <w:sz w:val="24"/>
        </w:rPr>
        <w:t>=250mmX550mm</w:t>
      </w:r>
      <w:r>
        <w:rPr>
          <w:rFonts w:ascii="宋体" w:hAnsi="宋体"/>
          <w:szCs w:val="21"/>
        </w:rPr>
        <w:t>, 采用</w:t>
      </w:r>
      <w:r>
        <w:rPr>
          <w:szCs w:val="21"/>
        </w:rPr>
        <w:t>C20</w:t>
      </w:r>
      <w:r>
        <w:rPr>
          <w:rFonts w:ascii="宋体" w:hAnsi="宋体"/>
          <w:szCs w:val="21"/>
        </w:rPr>
        <w:t>混凝土，</w:t>
      </w:r>
      <w:r>
        <w:rPr>
          <w:szCs w:val="21"/>
        </w:rPr>
        <w:t>HRB335</w:t>
      </w:r>
      <w:r>
        <w:rPr>
          <w:rFonts w:ascii="宋体" w:hAnsi="宋体"/>
          <w:szCs w:val="21"/>
        </w:rPr>
        <w:t>级钢筋， 受拉钢筋为</w:t>
      </w:r>
      <w:r>
        <w:rPr>
          <w:rFonts w:ascii="华文宋体" w:hAnsi="华文宋体" w:eastAsia="华文宋体"/>
          <w:sz w:val="24"/>
        </w:rPr>
        <w:t>4</w:t>
      </w:r>
      <w:r>
        <w:rPr>
          <w:rFonts w:ascii="SJQY" w:hAnsi="SJQY" w:eastAsia="SJQY"/>
          <w:sz w:val="24"/>
        </w:rPr>
        <w:t>B</w:t>
      </w:r>
      <w:r>
        <w:rPr>
          <w:rFonts w:eastAsia="SJQY"/>
          <w:sz w:val="24"/>
        </w:rPr>
        <w:t>1</w:t>
      </w:r>
      <w:r>
        <w:rPr>
          <w:rFonts w:eastAsia="华文宋体"/>
          <w:sz w:val="24"/>
        </w:rPr>
        <w:t>8</w:t>
      </w:r>
      <w:r>
        <w:rPr>
          <w:rFonts w:ascii="宋体" w:hAnsi="宋体"/>
          <w:szCs w:val="21"/>
        </w:rPr>
        <w:t>。该梁原作用的弯矩标准值为</w:t>
      </w:r>
      <w:r>
        <w:rPr>
          <w:szCs w:val="21"/>
        </w:rPr>
        <w:t>84kN•m</w:t>
      </w:r>
      <w:r>
        <w:rPr>
          <w:rFonts w:ascii="宋体" w:hAnsi="宋体"/>
          <w:szCs w:val="21"/>
        </w:rPr>
        <w:t>, 现作用的弯矩设计值为</w:t>
      </w:r>
      <w:r>
        <w:rPr>
          <w:szCs w:val="21"/>
        </w:rPr>
        <w:t>170kN•m</w:t>
      </w:r>
      <w:r>
        <w:rPr>
          <w:rFonts w:ascii="宋体" w:hAnsi="宋体"/>
          <w:szCs w:val="21"/>
        </w:rPr>
        <w:t>。已知该梁的抗剪能力满足设计要求，试采用粘钢法进行抗弯加固。</w:t>
      </w:r>
    </w:p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（1）原梁承载能力计算：</w:t>
      </w:r>
    </w:p>
    <w:p>
      <w:pPr>
        <w:rPr>
          <w:rFonts w:ascii="宋体" w:hAnsi="宋体" w:cs="宋体"/>
          <w:szCs w:val="22"/>
        </w:rPr>
      </w:pPr>
      <w:r>
        <w:rPr>
          <w:rFonts w:hint="eastAsia" w:ascii="宋体" w:hAnsi="宋体" w:cs="宋体"/>
          <w:szCs w:val="22"/>
        </w:rPr>
        <w:t>已知：</w:t>
      </w:r>
      <w:r>
        <w:rPr>
          <w:rFonts w:ascii="宋体" w:hAnsi="宋体" w:cs="宋体"/>
          <w:position w:val="-12"/>
          <w:szCs w:val="22"/>
        </w:rPr>
        <w:drawing>
          <wp:inline distT="0" distB="0" distL="114300" distR="114300">
            <wp:extent cx="1066800" cy="240030"/>
            <wp:effectExtent l="0" t="0" r="0" b="635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szCs w:val="22"/>
        </w:rPr>
        <w:t>,</w:t>
      </w:r>
      <w:r>
        <w:rPr>
          <w:rFonts w:ascii="宋体" w:hAnsi="宋体" w:cs="宋体"/>
          <w:position w:val="-12"/>
          <w:szCs w:val="22"/>
        </w:rPr>
        <w:drawing>
          <wp:inline distT="0" distB="0" distL="114300" distR="114300">
            <wp:extent cx="1116330" cy="240030"/>
            <wp:effectExtent l="0" t="0" r="7620" b="635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633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szCs w:val="22"/>
        </w:rPr>
        <w:t>,</w:t>
      </w:r>
      <w:r>
        <w:rPr>
          <w:rFonts w:ascii="宋体" w:hAnsi="宋体" w:cs="宋体"/>
          <w:position w:val="-14"/>
          <w:szCs w:val="22"/>
        </w:rPr>
        <w:drawing>
          <wp:inline distT="0" distB="0" distL="114300" distR="114300">
            <wp:extent cx="1116330" cy="255270"/>
            <wp:effectExtent l="0" t="0" r="7620" b="1270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1633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szCs w:val="22"/>
        </w:rPr>
        <w:t>,</w:t>
      </w:r>
      <w:r>
        <w:rPr>
          <w:rFonts w:ascii="宋体" w:hAnsi="宋体" w:cs="宋体"/>
          <w:position w:val="-12"/>
        </w:rPr>
        <w:object>
          <v:shape id="_x0000_i1028" o:spt="75" type="#_x0000_t75" style="height:18.9pt;width:75.9pt;" o:ole="t" filled="f" o:preferrelative="t" stroked="f" coordsize="21600,21600">
            <v:path/>
            <v:fill on="f" alignshape="1" focussize="0,0"/>
            <v:stroke on="f"/>
            <v:imagedata r:id="rId8" grayscale="f" bilevel="f" o:title=""/>
            <o:lock v:ext="edit" aspectratio="t"/>
            <w10:wrap type="none"/>
            <w10:anchorlock/>
          </v:shape>
          <o:OLEObject Type="Embed" ProgID="Equation.DSMT4" ShapeID="_x0000_i1028" DrawAspect="Content" ObjectID="_1468075725" r:id="rId7">
            <o:LockedField>false</o:LockedField>
          </o:OLEObject>
        </w:object>
      </w:r>
      <w:r>
        <w:rPr>
          <w:rFonts w:ascii="宋体" w:hAnsi="宋体" w:cs="宋体"/>
          <w:szCs w:val="22"/>
        </w:rPr>
        <w:t>,</w:t>
      </w:r>
      <w:r>
        <w:rPr>
          <w:rFonts w:hint="eastAsia" w:ascii="宋体" w:hAnsi="宋体" w:cs="宋体"/>
          <w:szCs w:val="22"/>
        </w:rPr>
        <w:t>则：</w:t>
      </w:r>
    </w:p>
    <w:p>
      <w:pPr>
        <w:tabs>
          <w:tab w:val="center" w:pos="4160"/>
          <w:tab w:val="right" w:pos="8300"/>
        </w:tabs>
        <w:rPr>
          <w:rFonts w:ascii="SJQY" w:hAnsi="SJQY" w:eastAsia="SJQY"/>
          <w:szCs w:val="22"/>
        </w:rPr>
      </w:pPr>
      <w:r>
        <w:rPr>
          <w:rFonts w:ascii="SJQY" w:hAnsi="SJQY" w:eastAsia="SJQY"/>
          <w:szCs w:val="22"/>
        </w:rPr>
        <w:tab/>
      </w:r>
      <w:r>
        <w:rPr>
          <w:rFonts w:ascii="SJQY" w:hAnsi="SJQY" w:eastAsia="SJQY"/>
          <w:position w:val="-32"/>
          <w:szCs w:val="22"/>
        </w:rPr>
        <w:drawing>
          <wp:inline distT="0" distB="0" distL="114300" distR="114300">
            <wp:extent cx="3924300" cy="445770"/>
            <wp:effectExtent l="0" t="0" r="0" b="1206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等线" w:hAnsi="等线" w:eastAsia="等线"/>
          <w:szCs w:val="22"/>
        </w:rPr>
      </w:pPr>
      <w:r>
        <w:rPr>
          <w:rFonts w:hint="eastAsia" w:ascii="等线" w:hAnsi="等线" w:eastAsia="等线"/>
          <w:szCs w:val="22"/>
        </w:rPr>
        <w:t xml:space="preserve">同时： </w:t>
      </w:r>
      <w:r>
        <w:rPr>
          <w:rFonts w:ascii="等线" w:hAnsi="等线" w:eastAsia="等线"/>
          <w:position w:val="-10"/>
          <w:szCs w:val="22"/>
        </w:rPr>
        <w:drawing>
          <wp:inline distT="0" distB="0" distL="114300" distR="114300">
            <wp:extent cx="621030" cy="201930"/>
            <wp:effectExtent l="0" t="0" r="7620" b="6350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等线" w:hAnsi="等线" w:eastAsia="等线"/>
          <w:szCs w:val="22"/>
        </w:rPr>
        <w:t>，故满足要求</w:t>
      </w:r>
    </w:p>
    <w:p>
      <w:pPr>
        <w:rPr>
          <w:rFonts w:ascii="等线" w:hAnsi="等线" w:eastAsia="等线"/>
          <w:szCs w:val="22"/>
        </w:rPr>
      </w:pPr>
      <w:r>
        <w:rPr>
          <w:rFonts w:hint="eastAsia" w:ascii="等线" w:hAnsi="等线" w:eastAsia="等线"/>
          <w:szCs w:val="22"/>
        </w:rPr>
        <w:t>由</w:t>
      </w:r>
      <w:r>
        <w:rPr>
          <w:rFonts w:ascii="等线" w:hAnsi="等线" w:eastAsia="等线"/>
          <w:position w:val="-14"/>
          <w:szCs w:val="22"/>
        </w:rPr>
        <w:drawing>
          <wp:inline distT="0" distB="0" distL="114300" distR="114300">
            <wp:extent cx="1017270" cy="240030"/>
            <wp:effectExtent l="0" t="0" r="0" b="5715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等线" w:hAnsi="等线" w:eastAsia="等线"/>
          <w:szCs w:val="22"/>
        </w:rPr>
        <w:t>得</w:t>
      </w:r>
    </w:p>
    <w:p>
      <w:pPr>
        <w:rPr>
          <w:rFonts w:ascii="等线" w:hAnsi="等线" w:eastAsia="等线"/>
          <w:szCs w:val="22"/>
        </w:rPr>
      </w:pPr>
      <w:r>
        <w:rPr>
          <w:rFonts w:hint="eastAsia" w:ascii="等线" w:hAnsi="等线" w:eastAsia="等线"/>
          <w:szCs w:val="22"/>
        </w:rPr>
        <w:t xml:space="preserve"> </w:t>
      </w:r>
      <w:r>
        <w:rPr>
          <w:rFonts w:ascii="等线" w:hAnsi="等线" w:eastAsia="等线"/>
          <w:szCs w:val="22"/>
        </w:rPr>
        <w:t xml:space="preserve">             </w:t>
      </w:r>
      <w:r>
        <w:rPr>
          <w:rFonts w:ascii="等线" w:hAnsi="等线" w:eastAsia="等线"/>
          <w:position w:val="-30"/>
          <w:szCs w:val="22"/>
        </w:rPr>
        <w:drawing>
          <wp:inline distT="0" distB="0" distL="114300" distR="114300">
            <wp:extent cx="2275840" cy="457200"/>
            <wp:effectExtent l="0" t="0" r="0" b="0"/>
            <wp:docPr id="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等线" w:hAnsi="等线" w:eastAsia="等线"/>
          <w:szCs w:val="22"/>
        </w:rPr>
      </w:pPr>
      <w:r>
        <w:rPr>
          <w:rFonts w:hint="eastAsia" w:ascii="等线" w:hAnsi="等线" w:eastAsia="等线"/>
          <w:szCs w:val="22"/>
        </w:rPr>
        <w:t xml:space="preserve"> </w:t>
      </w:r>
      <w:r>
        <w:rPr>
          <w:rFonts w:ascii="等线" w:hAnsi="等线" w:eastAsia="等线"/>
          <w:szCs w:val="22"/>
        </w:rPr>
        <w:t xml:space="preserve">             </w:t>
      </w:r>
      <w:r>
        <w:rPr>
          <w:rFonts w:ascii="等线" w:hAnsi="等线" w:eastAsia="等线"/>
          <w:position w:val="-30"/>
          <w:szCs w:val="22"/>
        </w:rPr>
        <w:drawing>
          <wp:inline distT="0" distB="0" distL="114300" distR="114300">
            <wp:extent cx="2220595" cy="430530"/>
            <wp:effectExtent l="0" t="0" r="0" b="6985"/>
            <wp:docPr id="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等线" w:hAnsi="等线" w:eastAsia="等线"/>
          <w:szCs w:val="22"/>
        </w:rPr>
      </w:pPr>
      <w:r>
        <w:rPr>
          <w:rFonts w:hint="eastAsia" w:ascii="等线" w:hAnsi="等线" w:eastAsia="等线"/>
          <w:szCs w:val="22"/>
        </w:rPr>
        <w:t>原梁弯矩承载力为：</w:t>
      </w:r>
    </w:p>
    <w:p>
      <w:pPr>
        <w:rPr>
          <w:rFonts w:ascii="等线" w:hAnsi="等线" w:eastAsia="等线"/>
          <w:szCs w:val="22"/>
        </w:rPr>
      </w:pPr>
      <w:r>
        <w:rPr>
          <w:rFonts w:hint="eastAsia" w:ascii="等线" w:hAnsi="等线" w:eastAsia="等线"/>
          <w:szCs w:val="22"/>
        </w:rPr>
        <w:t xml:space="preserve"> </w:t>
      </w:r>
      <w:r>
        <w:rPr>
          <w:rFonts w:ascii="等线" w:hAnsi="等线" w:eastAsia="等线"/>
          <w:szCs w:val="22"/>
        </w:rPr>
        <w:t xml:space="preserve">       </w:t>
      </w:r>
      <w:r>
        <w:rPr>
          <w:position w:val="-24"/>
        </w:rPr>
        <w:object>
          <v:shape id="_x0000_i1034" o:spt="75" type="#_x0000_t75" style="height:30.9pt;width:337pt;" o:ole="t" filled="f" o:preferrelative="t" stroked="f" coordsize="21600,21600">
            <v:path/>
            <v:fill on="f" alignshape="1" focussize="0,0"/>
            <v:stroke on="f"/>
            <v:imagedata r:id="rId15" grayscale="f" bilevel="f" o:title=""/>
            <o:lock v:ext="edit" aspectratio="t"/>
            <w10:wrap type="none"/>
            <w10:anchorlock/>
          </v:shape>
          <o:OLEObject Type="Embed" ProgID="Equation.DSMT4" ShapeID="_x0000_i1034" DrawAspect="Content" ObjectID="_1468075726" r:id="rId14">
            <o:LockedField>false</o:LockedField>
          </o:OLEObject>
        </w:object>
      </w:r>
    </w:p>
    <w:p>
      <w:pPr>
        <w:rPr>
          <w:rFonts w:ascii="等线" w:hAnsi="等线" w:eastAsia="等线"/>
          <w:szCs w:val="22"/>
        </w:rPr>
      </w:pPr>
      <w:r>
        <w:rPr>
          <w:rFonts w:hint="eastAsia" w:ascii="等线" w:hAnsi="等线" w:eastAsia="等线"/>
          <w:szCs w:val="22"/>
        </w:rPr>
        <w:t>表明原梁抗弯承载力不满足要求，需进行加固。</w:t>
      </w:r>
    </w:p>
    <w:p>
      <w:pPr>
        <w:rPr>
          <w:rFonts w:hint="eastAsia" w:ascii="等线" w:hAnsi="等线" w:eastAsia="等线"/>
          <w:szCs w:val="22"/>
        </w:rPr>
      </w:pPr>
      <w:r>
        <w:rPr>
          <w:rFonts w:hint="eastAsia" w:ascii="等线" w:hAnsi="等线" w:eastAsia="等线"/>
          <w:szCs w:val="22"/>
        </w:rPr>
        <w:t>(</w:t>
      </w:r>
      <w:r>
        <w:rPr>
          <w:rFonts w:ascii="等线" w:hAnsi="等线" w:eastAsia="等线"/>
          <w:szCs w:val="22"/>
        </w:rPr>
        <w:t>2</w:t>
      </w:r>
      <w:r>
        <w:rPr>
          <w:rFonts w:hint="eastAsia" w:ascii="等线" w:hAnsi="等线" w:eastAsia="等线"/>
          <w:szCs w:val="22"/>
        </w:rPr>
        <w:t>)加固设计</w:t>
      </w:r>
    </w:p>
    <w:p>
      <w:pPr>
        <w:ind w:firstLine="840" w:firstLineChars="400"/>
        <w:rPr>
          <w:rFonts w:ascii="等线" w:hAnsi="等线" w:eastAsia="等线"/>
          <w:szCs w:val="22"/>
        </w:rPr>
      </w:pPr>
      <w:r>
        <w:rPr>
          <w:position w:val="-24"/>
        </w:rPr>
        <w:object>
          <v:shape id="_x0000_i1035" o:spt="75" type="#_x0000_t75" style="height:30.9pt;width:255pt;" o:ole="t" filled="f" o:preferrelative="t" stroked="f" coordsize="21600,21600">
            <v:path/>
            <v:fill on="f" alignshape="1" focussize="0,0"/>
            <v:stroke on="f"/>
            <v:imagedata r:id="rId17" grayscale="f" bilevel="f" o:title=""/>
            <o:lock v:ext="edit" aspectratio="t"/>
            <w10:wrap type="none"/>
            <w10:anchorlock/>
          </v:shape>
          <o:OLEObject Type="Embed" ProgID="Equation.DSMT4" ShapeID="_x0000_i1035" DrawAspect="Content" ObjectID="_1468075727" r:id="rId16">
            <o:LockedField>false</o:LockedField>
          </o:OLEObject>
        </w:object>
      </w:r>
    </w:p>
    <w:p>
      <w:pPr>
        <w:rPr>
          <w:rFonts w:ascii="等线" w:hAnsi="等线" w:eastAsia="等线"/>
          <w:szCs w:val="22"/>
        </w:rPr>
      </w:pPr>
      <w:r>
        <w:rPr>
          <w:rFonts w:hint="eastAsia" w:ascii="等线" w:hAnsi="等线" w:eastAsia="等线"/>
          <w:szCs w:val="22"/>
        </w:rPr>
        <w:t xml:space="preserve">解得： </w:t>
      </w:r>
      <w:r>
        <w:rPr>
          <w:position w:val="-6"/>
        </w:rPr>
        <w:object>
          <v:shape id="_x0000_i1036" o:spt="75" type="#_x0000_t75" style="height:14.1pt;width:56.1pt;" o:ole="t" filled="f" o:preferrelative="t" stroked="f" coordsize="21600,21600">
            <v:path/>
            <v:fill on="f" alignshape="1" focussize="0,0"/>
            <v:stroke on="f"/>
            <v:imagedata r:id="rId19" grayscale="f" bilevel="f" o:title=""/>
            <o:lock v:ext="edit" aspectratio="t"/>
            <w10:wrap type="none"/>
            <w10:anchorlock/>
          </v:shape>
          <o:OLEObject Type="Embed" ProgID="Equation.DSMT4" ShapeID="_x0000_i1036" DrawAspect="Content" ObjectID="_1468075728" r:id="rId18">
            <o:LockedField>false</o:LockedField>
          </o:OLEObject>
        </w:object>
      </w:r>
    </w:p>
    <w:p>
      <w:pPr>
        <w:spacing w:line="360" w:lineRule="auto"/>
        <w:rPr>
          <w:rFonts w:ascii="等线" w:hAnsi="等线" w:eastAsia="等线"/>
          <w:szCs w:val="22"/>
        </w:rPr>
      </w:pPr>
      <w:r>
        <w:rPr>
          <w:rFonts w:hint="eastAsia" w:ascii="等线" w:hAnsi="等线" w:eastAsia="等线"/>
          <w:szCs w:val="22"/>
        </w:rPr>
        <w:t xml:space="preserve"> </w:t>
      </w:r>
      <w:r>
        <w:rPr>
          <w:rFonts w:ascii="等线" w:hAnsi="等线" w:eastAsia="等线"/>
          <w:szCs w:val="22"/>
        </w:rPr>
        <w:t xml:space="preserve">       </w:t>
      </w:r>
      <w:r>
        <w:rPr>
          <w:position w:val="-24"/>
        </w:rPr>
        <w:object>
          <v:shape id="_x0000_i1037" o:spt="75" type="#_x0000_t75" style="height:30.9pt;width:253pt;" o:ole="t" filled="f" o:preferrelative="t" stroked="f" coordsize="21600,21600">
            <v:path/>
            <v:fill on="f" alignshape="1" focussize="0,0"/>
            <v:stroke on="f"/>
            <v:imagedata r:id="rId21" grayscale="f" bilevel="f" o:title=""/>
            <o:lock v:ext="edit" aspectratio="t"/>
            <w10:wrap type="none"/>
            <w10:anchorlock/>
          </v:shape>
          <o:OLEObject Type="Embed" ProgID="Equation.DSMT4" ShapeID="_x0000_i1037" DrawAspect="Content" ObjectID="_1468075729" r:id="rId20">
            <o:LockedField>false</o:LockedField>
          </o:OLEObject>
        </w:objec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满足要求。</w: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加固钢板滞后应变按式(5-14)计算如下：</w: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由受拉钢筋配筋率</w:t>
      </w:r>
    </w:p>
    <w:p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ascii="等线" w:hAnsi="等线" w:eastAsia="等线"/>
          <w:position w:val="-24"/>
          <w:szCs w:val="22"/>
        </w:rPr>
        <w:object>
          <v:shape id="_x0000_i1038" o:spt="75" type="#_x0000_t75" style="height:30.9pt;width:184.8pt;" o:ole="t" filled="f" o:preferrelative="t" stroked="f" coordsize="21600,21600">
            <v:path/>
            <v:fill on="f" alignshape="1" focussize="0,0"/>
            <v:stroke on="f"/>
            <v:imagedata r:id="rId23" grayscale="f" bilevel="f" o:title=""/>
            <o:lock v:ext="edit" aspectratio="t"/>
            <w10:wrap type="none"/>
            <w10:anchorlock/>
          </v:shape>
          <o:OLEObject Type="Embed" ProgID="Equation.DSMT4" ShapeID="_x0000_i1038" DrawAspect="Content" ObjectID="_1468075730" r:id="rId22">
            <o:LockedField>false</o:LockedField>
          </o:OLEObject>
        </w:object>
      </w:r>
      <w:r>
        <w:rPr>
          <w:rFonts w:hint="eastAsia" w:ascii="等线" w:hAnsi="等线" w:eastAsia="等线"/>
          <w:szCs w:val="22"/>
        </w:rPr>
        <w:t xml:space="preserve">，查表得 </w:t>
      </w:r>
      <w:r>
        <w:rPr>
          <w:rFonts w:ascii="等线" w:hAnsi="等线" w:eastAsia="等线"/>
          <w:position w:val="-14"/>
          <w:szCs w:val="22"/>
        </w:rPr>
        <w:object>
          <v:shape id="_x0000_i1039" o:spt="75" type="#_x0000_t75" style="height:19pt;width:51pt;" o:ole="t" filled="f" o:preferrelative="t" stroked="f" coordsize="21600,21600">
            <v:path/>
            <v:fill on="f" alignshape="1" focussize="0,0"/>
            <v:stroke on="f"/>
            <v:imagedata r:id="rId25" grayscale="f" bilevel="f" o:title=""/>
            <o:lock v:ext="edit" aspectratio="t"/>
            <w10:wrap type="none"/>
            <w10:anchorlock/>
          </v:shape>
          <o:OLEObject Type="Embed" ProgID="Equation.DSMT4" ShapeID="_x0000_i1039" DrawAspect="Content" ObjectID="_1468075731" r:id="rId24">
            <o:LockedField>false</o:LockedField>
          </o:OLEObject>
        </w:object>
      </w:r>
      <w:r>
        <w:rPr>
          <w:rFonts w:hint="eastAsia" w:ascii="等线" w:hAnsi="等线" w:eastAsia="等线"/>
          <w:szCs w:val="22"/>
        </w:rPr>
        <w:t>，则</w: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ascii="等线" w:hAnsi="等线" w:eastAsia="等线"/>
          <w:position w:val="-30"/>
          <w:szCs w:val="22"/>
        </w:rPr>
        <w:object>
          <v:shape id="_x0000_i1040" o:spt="75" type="#_x0000_t75" style="height:35.9pt;width:245.75pt;" o:ole="t" filled="f" o:preferrelative="t" stroked="f" coordsize="21600,21600">
            <v:path/>
            <v:fill on="f" alignshape="1" focussize="0,0"/>
            <v:stroke on="f"/>
            <v:imagedata r:id="rId27" grayscale="f" bilevel="f" o:title=""/>
            <o:lock v:ext="edit" aspectratio="t"/>
            <w10:wrap type="none"/>
            <w10:anchorlock/>
          </v:shape>
          <o:OLEObject Type="Embed" ProgID="Equation.DSMT4" ShapeID="_x0000_i1040" DrawAspect="Content" ObjectID="_1468075732" r:id="rId26">
            <o:LockedField>false</o:LockedField>
          </o:OLEObject>
        </w:objec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粘贴钢板取为Q235钢，则</w:t>
      </w:r>
      <w:r>
        <w:rPr>
          <w:rFonts w:ascii="宋体" w:hAnsi="宋体" w:cs="宋体"/>
          <w:position w:val="-14"/>
          <w:szCs w:val="22"/>
        </w:rPr>
        <w:object>
          <v:shape id="_x0000_i1041" o:spt="75" type="#_x0000_t75" style="height:19.9pt;width:87pt;" o:ole="t" filled="f" o:preferrelative="t" stroked="f" coordsize="21600,21600">
            <v:path/>
            <v:fill on="f" alignshape="1" focussize="0,0"/>
            <v:stroke on="f"/>
            <v:imagedata r:id="rId29" grayscale="f" bilevel="f" o:title=""/>
            <o:lock v:ext="edit" aspectratio="t"/>
            <w10:wrap type="none"/>
            <w10:anchorlock/>
          </v:shape>
          <o:OLEObject Type="Embed" ProgID="Equation.DSMT4" ShapeID="_x0000_i1041" DrawAspect="Content" ObjectID="_1468075733" r:id="rId28">
            <o:LockedField>false</o:LockedField>
          </o:OLEObject>
        </w:object>
      </w:r>
      <w:r>
        <w:rPr>
          <w:rFonts w:hint="eastAsia" w:ascii="宋体" w:hAnsi="宋体" w:cs="宋体"/>
          <w:szCs w:val="22"/>
        </w:rPr>
        <w:t>，</w:t>
      </w:r>
      <w:r>
        <w:rPr>
          <w:rFonts w:ascii="宋体" w:hAnsi="宋体" w:cs="宋体"/>
          <w:position w:val="-14"/>
          <w:szCs w:val="22"/>
        </w:rPr>
        <w:object>
          <v:shape id="_x0000_i1042" o:spt="75" type="#_x0000_t75" style="height:19.9pt;width:116pt;" o:ole="t" filled="f" o:preferrelative="t" stroked="f" coordsize="21600,21600">
            <v:path/>
            <v:fill on="f" alignshape="1" focussize="0,0"/>
            <v:stroke on="f"/>
            <v:imagedata r:id="rId31" grayscale="f" bilevel="f" o:title=""/>
            <o:lock v:ext="edit" aspectratio="t"/>
            <w10:wrap type="none"/>
            <w10:anchorlock/>
          </v:shape>
          <o:OLEObject Type="Embed" ProgID="Equation.DSMT4" ShapeID="_x0000_i1042" DrawAspect="Content" ObjectID="_1468075734" r:id="rId30">
            <o:LockedField>false</o:LockedField>
          </o:OLEObject>
        </w:object>
      </w:r>
    </w:p>
    <w:p>
      <w:pPr>
        <w:spacing w:line="360" w:lineRule="auto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粘贴钢板强度折减系数为：</w:t>
      </w:r>
      <w:bookmarkStart w:id="0" w:name="_Hlk150534775"/>
      <w:r>
        <w:rPr>
          <w:rFonts w:ascii="宋体" w:hAnsi="宋体" w:cs="宋体"/>
          <w:position w:val="-66"/>
          <w:szCs w:val="22"/>
        </w:rPr>
        <w:object>
          <v:shape id="_x0000_i1043" o:spt="75" type="#_x0000_t75" style="height:65.65pt;width:384pt;" o:ole="t" filled="f" o:preferrelative="t" stroked="f" coordsize="21600,21600">
            <v:path/>
            <v:fill on="f" alignshape="1" focussize="0,0"/>
            <v:stroke on="f"/>
            <v:imagedata r:id="rId33" grayscale="f" bilevel="f" o:title=""/>
            <o:lock v:ext="edit" aspectratio="t"/>
            <w10:wrap type="none"/>
            <w10:anchorlock/>
          </v:shape>
          <o:OLEObject Type="Embed" ProgID="Equation.DSMT4" ShapeID="_x0000_i1043" DrawAspect="Content" ObjectID="_1468075735" r:id="rId32">
            <o:LockedField>false</o:LockedField>
          </o:OLEObject>
        </w:object>
      </w:r>
      <w:bookmarkEnd w:id="0"/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则</w:t>
      </w:r>
      <w:r>
        <w:rPr>
          <w:rFonts w:ascii="宋体" w:hAnsi="宋体" w:cs="宋体"/>
          <w:position w:val="-14"/>
          <w:szCs w:val="22"/>
        </w:rPr>
        <w:object>
          <v:shape id="_x0000_i1044" o:spt="75" type="#_x0000_t75" style="height:18.9pt;width:45pt;" o:ole="t" filled="f" o:preferrelative="t" stroked="f" coordsize="21600,21600">
            <v:path/>
            <v:fill on="f" alignshape="1" focussize="0,0"/>
            <v:stroke on="f"/>
            <v:imagedata r:id="rId35" grayscale="f" bilevel="f" o:title=""/>
            <o:lock v:ext="edit" aspectratio="t"/>
            <w10:wrap type="none"/>
            <w10:anchorlock/>
          </v:shape>
          <o:OLEObject Type="Embed" ProgID="Equation.DSMT4" ShapeID="_x0000_i1044" DrawAspect="Content" ObjectID="_1468075736" r:id="rId34">
            <o:LockedField>false</o:LockedField>
          </o:OLEObject>
        </w:objec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ascii="等线" w:hAnsi="等线" w:eastAsia="等线"/>
          <w:position w:val="-14"/>
          <w:szCs w:val="22"/>
        </w:rPr>
        <w:object>
          <v:shape id="_x0000_i1045" o:spt="75" type="#_x0000_t75" style="height:18.95pt;width:134pt;" o:ole="t" filled="f" o:preferrelative="t" stroked="f" coordsize="21600,21600">
            <v:path/>
            <v:fill on="f" alignshape="1" focussize="0,0"/>
            <v:stroke on="f"/>
            <v:imagedata r:id="rId37" grayscale="f" bilevel="f" o:title=""/>
            <o:lock v:ext="edit" aspectratio="t"/>
            <w10:wrap type="none"/>
            <w10:anchorlock/>
          </v:shape>
          <o:OLEObject Type="Embed" ProgID="Equation.DSMT4" ShapeID="_x0000_i1045" DrawAspect="Content" ObjectID="_1468075737" r:id="rId36">
            <o:LockedField>false</o:LockedField>
          </o:OLEObject>
        </w:object>
      </w:r>
      <w:r>
        <w:rPr>
          <w:rFonts w:hint="eastAsia" w:ascii="等线" w:hAnsi="等线" w:eastAsia="等线"/>
          <w:szCs w:val="22"/>
        </w:rPr>
        <w:t>，</w:t>
      </w:r>
      <w:r>
        <w:rPr>
          <w:rFonts w:ascii="等线" w:hAnsi="等线" w:eastAsia="等线"/>
          <w:position w:val="-14"/>
          <w:szCs w:val="22"/>
        </w:rPr>
        <w:object>
          <v:shape id="_x0000_i1046" o:spt="75" type="#_x0000_t75" style="height:18.95pt;width:233pt;" o:ole="t" filled="f" o:preferrelative="t" stroked="f" coordsize="21600,21600">
            <v:path/>
            <v:fill on="f" alignshape="1" focussize="0,0"/>
            <v:stroke on="f"/>
            <v:imagedata r:id="rId39" grayscale="f" bilevel="f" o:title=""/>
            <o:lock v:ext="edit" aspectratio="t"/>
            <w10:wrap type="none"/>
            <w10:anchorlock/>
          </v:shape>
          <o:OLEObject Type="Embed" ProgID="Equation.DSMT4" ShapeID="_x0000_i1046" DrawAspect="Content" ObjectID="_1468075738" r:id="rId38">
            <o:LockedField>false</o:LockedField>
          </o:OLEObject>
        </w:object>
      </w:r>
    </w:p>
    <w:p>
      <w:pPr>
        <w:spacing w:line="360" w:lineRule="auto"/>
        <w:rPr>
          <w:rFonts w:ascii="宋体" w:hAnsi="宋体" w:cs="宋体"/>
          <w:szCs w:val="21"/>
        </w:rPr>
      </w:pPr>
      <w:r>
        <w:rPr>
          <w:rFonts w:ascii="宋体" w:hAnsi="宋体" w:cs="宋体"/>
          <w:position w:val="-12"/>
          <w:szCs w:val="22"/>
        </w:rPr>
        <w:object>
          <v:shape id="_x0000_i1047" o:spt="75" type="#_x0000_t75" style="height:18.9pt;width:70.95pt;" o:ole="t" filled="f" o:preferrelative="t" stroked="f" coordsize="21600,21600">
            <v:path/>
            <v:fill on="f" alignshape="1" focussize="0,0"/>
            <v:stroke on="f"/>
            <v:imagedata r:id="rId41" grayscale="f" bilevel="f" o:title=""/>
            <o:lock v:ext="edit" aspectratio="t"/>
            <w10:wrap type="none"/>
            <w10:anchorlock/>
          </v:shape>
          <o:OLEObject Type="Embed" ProgID="Equation.DSMT4" ShapeID="_x0000_i1047" DrawAspect="Content" ObjectID="_1468075739" r:id="rId40">
            <o:LockedField>false</o:LockedField>
          </o:OLEObject>
        </w:object>
      </w:r>
    </w:p>
    <w:p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应在受拉区粘贴 </w:t>
      </w:r>
      <w:r>
        <w:rPr>
          <w:rFonts w:ascii="宋体" w:hAnsi="宋体" w:cs="宋体"/>
          <w:szCs w:val="21"/>
        </w:rPr>
        <w:t>3</w:t>
      </w:r>
      <w:r>
        <w:rPr>
          <w:rFonts w:hint="eastAsia" w:ascii="宋体" w:hAnsi="宋体" w:cs="宋体"/>
          <w:szCs w:val="21"/>
        </w:rPr>
        <w:t>mm厚、130mm宽的钢板。</w:t>
      </w:r>
    </w:p>
    <w:p>
      <w:pPr>
        <w:spacing w:line="360" w:lineRule="auto"/>
        <w:jc w:val="left"/>
        <w:rPr>
          <w:rFonts w:hint="eastAsia" w:ascii="宋体" w:hAnsi="宋体" w:cs="宋体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SJQY">
    <w:altName w:val="微软雅黑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57733178"/>
    <w:rsid w:val="1988673C"/>
    <w:rsid w:val="21CB71C6"/>
    <w:rsid w:val="2A4468E8"/>
    <w:rsid w:val="2A613F70"/>
    <w:rsid w:val="2F7610B9"/>
    <w:rsid w:val="40B7477A"/>
    <w:rsid w:val="421B33FA"/>
    <w:rsid w:val="45C83899"/>
    <w:rsid w:val="504736F2"/>
    <w:rsid w:val="51271090"/>
    <w:rsid w:val="5560764A"/>
    <w:rsid w:val="57733178"/>
    <w:rsid w:val="59F9006D"/>
    <w:rsid w:val="5C553C81"/>
    <w:rsid w:val="6BF66210"/>
    <w:rsid w:val="6FC722F1"/>
    <w:rsid w:val="722F5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wmf"/><Relationship Id="rId8" Type="http://schemas.openxmlformats.org/officeDocument/2006/relationships/image" Target="media/image4.wmf"/><Relationship Id="rId7" Type="http://schemas.openxmlformats.org/officeDocument/2006/relationships/oleObject" Target="embeddings/oleObject1.bin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2" Type="http://schemas.openxmlformats.org/officeDocument/2006/relationships/fontTable" Target="fontTable.xml"/><Relationship Id="rId41" Type="http://schemas.openxmlformats.org/officeDocument/2006/relationships/image" Target="media/image23.wmf"/><Relationship Id="rId40" Type="http://schemas.openxmlformats.org/officeDocument/2006/relationships/oleObject" Target="embeddings/oleObject15.bin"/><Relationship Id="rId4" Type="http://schemas.openxmlformats.org/officeDocument/2006/relationships/image" Target="media/image1.wmf"/><Relationship Id="rId39" Type="http://schemas.openxmlformats.org/officeDocument/2006/relationships/image" Target="media/image22.wmf"/><Relationship Id="rId38" Type="http://schemas.openxmlformats.org/officeDocument/2006/relationships/oleObject" Target="embeddings/oleObject14.bin"/><Relationship Id="rId37" Type="http://schemas.openxmlformats.org/officeDocument/2006/relationships/image" Target="media/image21.wmf"/><Relationship Id="rId36" Type="http://schemas.openxmlformats.org/officeDocument/2006/relationships/oleObject" Target="embeddings/oleObject13.bin"/><Relationship Id="rId35" Type="http://schemas.openxmlformats.org/officeDocument/2006/relationships/image" Target="media/image20.wmf"/><Relationship Id="rId34" Type="http://schemas.openxmlformats.org/officeDocument/2006/relationships/oleObject" Target="embeddings/oleObject12.bin"/><Relationship Id="rId33" Type="http://schemas.openxmlformats.org/officeDocument/2006/relationships/image" Target="media/image19.wmf"/><Relationship Id="rId32" Type="http://schemas.openxmlformats.org/officeDocument/2006/relationships/oleObject" Target="embeddings/oleObject11.bin"/><Relationship Id="rId31" Type="http://schemas.openxmlformats.org/officeDocument/2006/relationships/image" Target="media/image18.wmf"/><Relationship Id="rId30" Type="http://schemas.openxmlformats.org/officeDocument/2006/relationships/oleObject" Target="embeddings/oleObject10.bin"/><Relationship Id="rId3" Type="http://schemas.openxmlformats.org/officeDocument/2006/relationships/theme" Target="theme/theme1.xml"/><Relationship Id="rId29" Type="http://schemas.openxmlformats.org/officeDocument/2006/relationships/image" Target="media/image17.wmf"/><Relationship Id="rId28" Type="http://schemas.openxmlformats.org/officeDocument/2006/relationships/oleObject" Target="embeddings/oleObject9.bin"/><Relationship Id="rId27" Type="http://schemas.openxmlformats.org/officeDocument/2006/relationships/image" Target="media/image16.wmf"/><Relationship Id="rId26" Type="http://schemas.openxmlformats.org/officeDocument/2006/relationships/oleObject" Target="embeddings/oleObject8.bin"/><Relationship Id="rId25" Type="http://schemas.openxmlformats.org/officeDocument/2006/relationships/image" Target="media/image15.wmf"/><Relationship Id="rId24" Type="http://schemas.openxmlformats.org/officeDocument/2006/relationships/oleObject" Target="embeddings/oleObject7.bin"/><Relationship Id="rId23" Type="http://schemas.openxmlformats.org/officeDocument/2006/relationships/image" Target="media/image14.wmf"/><Relationship Id="rId22" Type="http://schemas.openxmlformats.org/officeDocument/2006/relationships/oleObject" Target="embeddings/oleObject6.bin"/><Relationship Id="rId21" Type="http://schemas.openxmlformats.org/officeDocument/2006/relationships/image" Target="media/image13.wmf"/><Relationship Id="rId20" Type="http://schemas.openxmlformats.org/officeDocument/2006/relationships/oleObject" Target="embeddings/oleObject5.bin"/><Relationship Id="rId2" Type="http://schemas.openxmlformats.org/officeDocument/2006/relationships/settings" Target="settings.xml"/><Relationship Id="rId19" Type="http://schemas.openxmlformats.org/officeDocument/2006/relationships/image" Target="media/image12.wmf"/><Relationship Id="rId18" Type="http://schemas.openxmlformats.org/officeDocument/2006/relationships/oleObject" Target="embeddings/oleObject4.bin"/><Relationship Id="rId17" Type="http://schemas.openxmlformats.org/officeDocument/2006/relationships/image" Target="media/image11.wmf"/><Relationship Id="rId16" Type="http://schemas.openxmlformats.org/officeDocument/2006/relationships/oleObject" Target="embeddings/oleObject3.bin"/><Relationship Id="rId15" Type="http://schemas.openxmlformats.org/officeDocument/2006/relationships/image" Target="media/image10.wmf"/><Relationship Id="rId14" Type="http://schemas.openxmlformats.org/officeDocument/2006/relationships/oleObject" Target="embeddings/oleObject2.bin"/><Relationship Id="rId13" Type="http://schemas.openxmlformats.org/officeDocument/2006/relationships/image" Target="media/image9.wmf"/><Relationship Id="rId12" Type="http://schemas.openxmlformats.org/officeDocument/2006/relationships/image" Target="media/image8.wmf"/><Relationship Id="rId11" Type="http://schemas.openxmlformats.org/officeDocument/2006/relationships/image" Target="media/image7.wmf"/><Relationship Id="rId10" Type="http://schemas.openxmlformats.org/officeDocument/2006/relationships/image" Target="media/image6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2023-12-06T01:56:00Z</dcterms:created>
  <dc:creator>育华教育玉环客服</dc:creator>
  <cp:lastModifiedBy>育华教育叶燮燮</cp:lastModifiedBy>
  <dcterms:modified xsi:type="dcterms:W3CDTF">2023-12-08T01:19:53Z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DD3164DC1098492AB862870D986BE7C6_11</vt:lpwstr>
  </property>
</Properties>
</file>