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left"/>
        <w:rPr>
          <w:rFonts w:hint="eastAsia" w:eastAsia="宋体"/>
          <w:b/>
          <w:color w:val="FF0000"/>
          <w:sz w:val="32"/>
          <w:szCs w:val="32"/>
          <w:lang w:eastAsia="zh-CN"/>
        </w:rPr>
      </w:pPr>
      <w:r>
        <w:rPr>
          <w:rFonts w:hint="eastAsia" w:eastAsia="宋体"/>
          <w:b/>
          <w:color w:val="FF0000"/>
          <w:sz w:val="32"/>
          <w:szCs w:val="32"/>
          <w:lang w:val="en-US" w:eastAsia="zh-CN"/>
        </w:rPr>
        <w:t>社会学史复习资料</w:t>
      </w:r>
    </w:p>
    <w:p>
      <w:pPr>
        <w:spacing w:line="360" w:lineRule="auto"/>
        <w:jc w:val="left"/>
        <w:rPr>
          <w:rFonts w:ascii="黑体" w:hAnsi="黑体" w:eastAsia="黑体"/>
          <w:bCs/>
          <w:sz w:val="24"/>
          <w:szCs w:val="24"/>
        </w:rPr>
      </w:pPr>
      <w:r>
        <w:rPr>
          <w:rFonts w:hint="eastAsia" w:ascii="黑体" w:hAnsi="黑体" w:eastAsia="黑体"/>
          <w:bCs/>
          <w:sz w:val="24"/>
          <w:szCs w:val="24"/>
        </w:rPr>
        <w:t>一</w:t>
      </w:r>
      <w:r>
        <w:rPr>
          <w:rFonts w:ascii="黑体" w:hAnsi="黑体" w:eastAsia="黑体"/>
          <w:bCs/>
          <w:sz w:val="24"/>
          <w:szCs w:val="24"/>
        </w:rPr>
        <w:t>、名词解释</w:t>
      </w:r>
    </w:p>
    <w:p>
      <w:pPr>
        <w:spacing w:line="360" w:lineRule="auto"/>
        <w:rPr>
          <w:rFonts w:eastAsia="宋体"/>
          <w:sz w:val="21"/>
          <w:szCs w:val="21"/>
        </w:rPr>
      </w:pPr>
      <w:r>
        <w:rPr>
          <w:rFonts w:hint="eastAsia" w:eastAsia="宋体"/>
          <w:sz w:val="21"/>
          <w:szCs w:val="21"/>
        </w:rPr>
        <w:t>1</w:t>
      </w:r>
      <w:r>
        <w:rPr>
          <w:rFonts w:eastAsia="宋体"/>
          <w:sz w:val="21"/>
          <w:szCs w:val="21"/>
        </w:rPr>
        <w:t xml:space="preserve">. </w:t>
      </w:r>
      <w:r>
        <w:rPr>
          <w:rFonts w:hint="eastAsia" w:eastAsia="宋体"/>
          <w:sz w:val="21"/>
          <w:szCs w:val="21"/>
        </w:rPr>
        <w:t>社会本质是指构成社会的本质要素，包括社会关系、社会集合体、社会集团。</w:t>
      </w:r>
    </w:p>
    <w:p>
      <w:pPr>
        <w:spacing w:line="360" w:lineRule="auto"/>
        <w:rPr>
          <w:rFonts w:eastAsia="宋体"/>
          <w:sz w:val="21"/>
          <w:szCs w:val="21"/>
        </w:rPr>
      </w:pPr>
      <w:r>
        <w:rPr>
          <w:rFonts w:hint="eastAsia" w:eastAsia="宋体"/>
          <w:sz w:val="21"/>
          <w:szCs w:val="21"/>
        </w:rPr>
        <w:t>2</w:t>
      </w:r>
      <w:r>
        <w:rPr>
          <w:rFonts w:eastAsia="宋体"/>
          <w:sz w:val="21"/>
          <w:szCs w:val="21"/>
        </w:rPr>
        <w:t xml:space="preserve">. </w:t>
      </w:r>
      <w:r>
        <w:rPr>
          <w:rFonts w:hint="eastAsia" w:eastAsia="宋体"/>
          <w:sz w:val="21"/>
          <w:szCs w:val="21"/>
        </w:rPr>
        <w:t>理解社会学是指社会学以解释的方式来理解人们</w:t>
      </w:r>
      <w:bookmarkStart w:id="0" w:name="_GoBack"/>
      <w:bookmarkEnd w:id="0"/>
      <w:r>
        <w:rPr>
          <w:rFonts w:hint="eastAsia" w:eastAsia="宋体"/>
          <w:sz w:val="21"/>
          <w:szCs w:val="21"/>
        </w:rPr>
        <w:t>的社会行动，社会行动的主体是个人，个人的行动是社会学进行研究的出发点。</w:t>
      </w:r>
    </w:p>
    <w:p>
      <w:pPr>
        <w:spacing w:line="360" w:lineRule="auto"/>
        <w:rPr>
          <w:rFonts w:eastAsia="宋体"/>
          <w:sz w:val="21"/>
          <w:szCs w:val="21"/>
        </w:rPr>
      </w:pPr>
      <w:r>
        <w:rPr>
          <w:rFonts w:hint="eastAsia" w:eastAsia="宋体"/>
          <w:sz w:val="21"/>
          <w:szCs w:val="21"/>
        </w:rPr>
        <w:t>3</w:t>
      </w:r>
      <w:r>
        <w:rPr>
          <w:rFonts w:eastAsia="宋体"/>
          <w:sz w:val="21"/>
          <w:szCs w:val="21"/>
        </w:rPr>
        <w:t xml:space="preserve">. </w:t>
      </w:r>
      <w:r>
        <w:rPr>
          <w:rFonts w:hint="eastAsia" w:eastAsia="宋体"/>
          <w:sz w:val="21"/>
          <w:szCs w:val="21"/>
        </w:rPr>
        <w:t>逻辑行为是指在主观上和客观上将手段与目的合理地联系在一起的行为。</w:t>
      </w:r>
    </w:p>
    <w:p>
      <w:pPr>
        <w:spacing w:line="360" w:lineRule="auto"/>
        <w:rPr>
          <w:rFonts w:eastAsia="宋体"/>
          <w:sz w:val="21"/>
          <w:szCs w:val="21"/>
        </w:rPr>
      </w:pPr>
      <w:r>
        <w:rPr>
          <w:rFonts w:hint="eastAsia" w:eastAsia="宋体"/>
          <w:sz w:val="21"/>
          <w:szCs w:val="21"/>
        </w:rPr>
        <w:t>4</w:t>
      </w:r>
      <w:r>
        <w:rPr>
          <w:rFonts w:eastAsia="宋体"/>
          <w:sz w:val="21"/>
          <w:szCs w:val="21"/>
        </w:rPr>
        <w:t xml:space="preserve">. </w:t>
      </w:r>
    </w:p>
    <w:p>
      <w:pPr>
        <w:spacing w:line="360" w:lineRule="auto"/>
        <w:rPr>
          <w:rFonts w:eastAsia="宋体"/>
          <w:sz w:val="21"/>
          <w:szCs w:val="21"/>
        </w:rPr>
      </w:pPr>
    </w:p>
    <w:p>
      <w:pPr>
        <w:spacing w:line="360" w:lineRule="auto"/>
        <w:rPr>
          <w:rFonts w:eastAsia="宋体"/>
          <w:sz w:val="21"/>
          <w:szCs w:val="21"/>
        </w:rPr>
      </w:pPr>
      <w:r>
        <w:rPr>
          <w:rFonts w:hint="eastAsia" w:eastAsia="宋体"/>
          <w:sz w:val="21"/>
          <w:szCs w:val="21"/>
        </w:rPr>
        <w:t>5</w:t>
      </w:r>
      <w:r>
        <w:rPr>
          <w:rFonts w:eastAsia="宋体"/>
          <w:sz w:val="21"/>
          <w:szCs w:val="21"/>
        </w:rPr>
        <w:t xml:space="preserve">. </w:t>
      </w:r>
      <w:r>
        <w:rPr>
          <w:rFonts w:hint="eastAsia" w:eastAsia="宋体"/>
          <w:sz w:val="21"/>
          <w:szCs w:val="21"/>
        </w:rPr>
        <w:t>社会结构是一个社会的人口在多维空间中的社会地位上的分布。</w:t>
      </w:r>
    </w:p>
    <w:p>
      <w:pPr>
        <w:spacing w:line="360" w:lineRule="auto"/>
        <w:rPr>
          <w:rFonts w:eastAsia="宋体"/>
          <w:sz w:val="21"/>
          <w:szCs w:val="21"/>
        </w:rPr>
      </w:pPr>
    </w:p>
    <w:p>
      <w:pPr>
        <w:spacing w:line="360" w:lineRule="auto"/>
        <w:jc w:val="left"/>
        <w:rPr>
          <w:rFonts w:ascii="黑体" w:hAnsi="黑体" w:eastAsia="黑体"/>
          <w:bCs/>
          <w:sz w:val="24"/>
          <w:szCs w:val="24"/>
        </w:rPr>
      </w:pPr>
      <w:r>
        <w:rPr>
          <w:rFonts w:hint="eastAsia" w:ascii="黑体" w:hAnsi="黑体" w:eastAsia="黑体"/>
          <w:bCs/>
          <w:sz w:val="24"/>
          <w:szCs w:val="24"/>
        </w:rPr>
        <w:t>二</w:t>
      </w:r>
      <w:r>
        <w:rPr>
          <w:rFonts w:ascii="黑体" w:hAnsi="黑体" w:eastAsia="黑体"/>
          <w:bCs/>
          <w:sz w:val="24"/>
          <w:szCs w:val="24"/>
        </w:rPr>
        <w:t>、</w:t>
      </w:r>
      <w:r>
        <w:rPr>
          <w:rFonts w:hint="eastAsia" w:ascii="黑体" w:hAnsi="黑体" w:eastAsia="黑体"/>
          <w:bCs/>
          <w:sz w:val="24"/>
          <w:szCs w:val="24"/>
        </w:rPr>
        <w:t>简答题</w:t>
      </w:r>
    </w:p>
    <w:p>
      <w:pPr>
        <w:spacing w:line="360" w:lineRule="auto"/>
        <w:rPr>
          <w:rFonts w:eastAsia="宋体"/>
          <w:sz w:val="21"/>
          <w:szCs w:val="21"/>
        </w:rPr>
      </w:pPr>
      <w:r>
        <w:rPr>
          <w:rFonts w:hint="eastAsia" w:eastAsia="宋体"/>
          <w:sz w:val="21"/>
          <w:szCs w:val="21"/>
        </w:rPr>
        <w:t>1</w:t>
      </w:r>
      <w:r>
        <w:rPr>
          <w:rFonts w:eastAsia="宋体"/>
          <w:sz w:val="21"/>
          <w:szCs w:val="21"/>
        </w:rPr>
        <w:t xml:space="preserve">. </w:t>
      </w:r>
      <w:r>
        <w:rPr>
          <w:rFonts w:hint="eastAsia" w:eastAsia="宋体"/>
          <w:sz w:val="21"/>
          <w:szCs w:val="21"/>
        </w:rPr>
        <w:t>简述</w:t>
      </w:r>
      <w:r>
        <w:rPr>
          <w:rFonts w:eastAsia="宋体"/>
          <w:sz w:val="21"/>
          <w:szCs w:val="21"/>
        </w:rPr>
        <w:t>社会静力学与社会动力学的区分依据</w:t>
      </w:r>
      <w:r>
        <w:rPr>
          <w:rFonts w:hint="eastAsia" w:eastAsia="宋体"/>
          <w:sz w:val="21"/>
          <w:szCs w:val="21"/>
        </w:rPr>
        <w:t>。</w:t>
      </w:r>
    </w:p>
    <w:p>
      <w:pPr>
        <w:spacing w:line="360" w:lineRule="auto"/>
        <w:rPr>
          <w:rFonts w:eastAsia="宋体"/>
          <w:sz w:val="21"/>
          <w:szCs w:val="21"/>
        </w:rPr>
      </w:pPr>
      <w:r>
        <w:rPr>
          <w:rFonts w:hint="eastAsia" w:eastAsia="宋体"/>
          <w:sz w:val="21"/>
          <w:szCs w:val="21"/>
          <w:lang w:val="en-US" w:eastAsia="zh-CN"/>
        </w:rPr>
        <w:t>答：</w:t>
      </w:r>
      <w:r>
        <w:rPr>
          <w:rFonts w:eastAsia="宋体"/>
          <w:sz w:val="21"/>
          <w:szCs w:val="21"/>
        </w:rPr>
        <w:t>孔德指出，这种区分不是两类事实之间的区分，而是理论的两个方面之间的区分。社会静力学是孔德关于人类社会自发秩序的一般理论，而社会动力学则是关于人类自然进步的一般理论。总的来说，孔德的社会静力学与社会动力学代表和反映了他对人类社会组织、结构及其社会运动规律的基本思想。</w:t>
      </w:r>
    </w:p>
    <w:p>
      <w:pPr>
        <w:spacing w:line="360" w:lineRule="auto"/>
        <w:rPr>
          <w:rFonts w:eastAsia="宋体"/>
          <w:sz w:val="21"/>
          <w:szCs w:val="21"/>
        </w:rPr>
      </w:pPr>
    </w:p>
    <w:p>
      <w:pPr>
        <w:spacing w:line="360" w:lineRule="auto"/>
        <w:rPr>
          <w:rFonts w:eastAsia="宋体"/>
          <w:sz w:val="21"/>
          <w:szCs w:val="21"/>
        </w:rPr>
      </w:pPr>
      <w:r>
        <w:rPr>
          <w:rFonts w:hint="eastAsia" w:eastAsia="宋体"/>
          <w:sz w:val="21"/>
          <w:szCs w:val="21"/>
        </w:rPr>
        <w:t>2</w:t>
      </w:r>
      <w:r>
        <w:rPr>
          <w:rFonts w:eastAsia="宋体"/>
          <w:sz w:val="21"/>
          <w:szCs w:val="21"/>
        </w:rPr>
        <w:t xml:space="preserve">. </w:t>
      </w:r>
      <w:r>
        <w:rPr>
          <w:rFonts w:hint="eastAsia" w:eastAsia="宋体"/>
          <w:sz w:val="21"/>
          <w:szCs w:val="21"/>
        </w:rPr>
        <w:t>简述斯宾塞对国家和社会的理解。</w:t>
      </w:r>
    </w:p>
    <w:p>
      <w:pPr>
        <w:spacing w:line="360" w:lineRule="auto"/>
        <w:rPr>
          <w:rFonts w:eastAsia="宋体"/>
          <w:sz w:val="21"/>
          <w:szCs w:val="21"/>
        </w:rPr>
      </w:pPr>
      <w:r>
        <w:rPr>
          <w:rFonts w:hint="eastAsia" w:eastAsia="宋体"/>
          <w:sz w:val="21"/>
          <w:szCs w:val="21"/>
          <w:lang w:val="en-US" w:eastAsia="zh-CN"/>
        </w:rPr>
        <w:t>答：</w:t>
      </w:r>
      <w:r>
        <w:rPr>
          <w:rFonts w:hint="eastAsia" w:eastAsia="宋体"/>
          <w:sz w:val="21"/>
          <w:szCs w:val="21"/>
        </w:rPr>
        <w:t>国家和社会是两个不同的概念。国家是社会的特殊形式，是政治上组织起来的社会，</w:t>
      </w:r>
      <w:r>
        <w:rPr>
          <w:rFonts w:eastAsia="宋体"/>
          <w:sz w:val="21"/>
          <w:szCs w:val="21"/>
        </w:rPr>
        <w:t>即政治上组织起来的社会，或者说是社会为了进行必须的合作而有意识建立的政治组织</w:t>
      </w:r>
      <w:r>
        <w:rPr>
          <w:rFonts w:hint="eastAsia" w:eastAsia="宋体"/>
          <w:sz w:val="21"/>
          <w:szCs w:val="21"/>
        </w:rPr>
        <w:t>。他主张国家的活动应该受限，不应过分干预个人的活动和自由。</w:t>
      </w:r>
    </w:p>
    <w:p>
      <w:pPr>
        <w:spacing w:line="360" w:lineRule="auto"/>
        <w:rPr>
          <w:rFonts w:eastAsia="宋体"/>
          <w:sz w:val="21"/>
          <w:szCs w:val="21"/>
        </w:rPr>
      </w:pPr>
    </w:p>
    <w:p>
      <w:pPr>
        <w:spacing w:line="360" w:lineRule="auto"/>
        <w:rPr>
          <w:rFonts w:eastAsia="宋体"/>
          <w:sz w:val="21"/>
          <w:szCs w:val="21"/>
        </w:rPr>
      </w:pPr>
      <w:r>
        <w:rPr>
          <w:rFonts w:hint="eastAsia" w:eastAsia="宋体"/>
          <w:sz w:val="21"/>
          <w:szCs w:val="21"/>
        </w:rPr>
        <w:t>3</w:t>
      </w:r>
      <w:r>
        <w:rPr>
          <w:rFonts w:eastAsia="宋体"/>
          <w:sz w:val="21"/>
          <w:szCs w:val="21"/>
        </w:rPr>
        <w:t xml:space="preserve">. </w:t>
      </w:r>
      <w:r>
        <w:rPr>
          <w:rFonts w:hint="eastAsia" w:eastAsia="宋体"/>
          <w:sz w:val="21"/>
          <w:szCs w:val="21"/>
        </w:rPr>
        <w:t>简述结构功能主义的思想渊源。</w:t>
      </w:r>
    </w:p>
    <w:p>
      <w:pPr>
        <w:spacing w:line="360" w:lineRule="auto"/>
        <w:rPr>
          <w:rFonts w:eastAsia="宋体"/>
          <w:sz w:val="21"/>
          <w:szCs w:val="21"/>
        </w:rPr>
      </w:pPr>
      <w:r>
        <w:rPr>
          <w:rFonts w:hint="eastAsia" w:eastAsia="宋体"/>
          <w:sz w:val="21"/>
          <w:szCs w:val="21"/>
        </w:rPr>
        <w:t>答：（1）欧洲早期社会学家孔德、斯宾塞的社会有机体的思想，特别是斯宾塞的社会有机体学说已经包含了结构功能主义的基本命题；杜尔克姆关于社会整体性和系统性、社会团结和社会秩序、因果分析和功能分析的观点为结构功能主义所继承、接受和发展。</w:t>
      </w:r>
    </w:p>
    <w:p>
      <w:pPr>
        <w:spacing w:line="360" w:lineRule="auto"/>
        <w:rPr>
          <w:rFonts w:eastAsia="宋体"/>
          <w:sz w:val="21"/>
          <w:szCs w:val="21"/>
        </w:rPr>
      </w:pPr>
      <w:r>
        <w:rPr>
          <w:rFonts w:hint="eastAsia" w:eastAsia="宋体"/>
          <w:sz w:val="21"/>
          <w:szCs w:val="21"/>
        </w:rPr>
        <w:t>（2）英国文化人类学功能学派的影响。马林诺夫斯基提出的功能普遍性和功能不可缺少性假设，拉德克利夫-布朗提出的功能统一性假设，成为传统功能主义的理论基础。</w:t>
      </w:r>
    </w:p>
    <w:p>
      <w:pPr>
        <w:spacing w:line="360" w:lineRule="auto"/>
        <w:rPr>
          <w:rFonts w:eastAsia="宋体"/>
          <w:sz w:val="21"/>
          <w:szCs w:val="21"/>
        </w:rPr>
      </w:pPr>
    </w:p>
    <w:p>
      <w:pPr>
        <w:spacing w:line="360" w:lineRule="auto"/>
        <w:rPr>
          <w:rFonts w:eastAsia="宋体"/>
          <w:sz w:val="21"/>
          <w:szCs w:val="21"/>
        </w:rPr>
      </w:pPr>
      <w:r>
        <w:rPr>
          <w:rFonts w:hint="eastAsia" w:eastAsia="宋体"/>
          <w:sz w:val="21"/>
          <w:szCs w:val="21"/>
        </w:rPr>
        <w:t>4</w:t>
      </w:r>
      <w:r>
        <w:rPr>
          <w:rFonts w:eastAsia="宋体"/>
          <w:sz w:val="21"/>
          <w:szCs w:val="21"/>
        </w:rPr>
        <w:t>.</w:t>
      </w:r>
      <w:r>
        <w:rPr>
          <w:rFonts w:hint="eastAsia" w:eastAsia="宋体"/>
          <w:sz w:val="21"/>
          <w:szCs w:val="21"/>
        </w:rPr>
        <w:t>简述布鲁诺的符号互动论，及其与功能主义理论的区别。</w:t>
      </w:r>
    </w:p>
    <w:p>
      <w:pPr>
        <w:spacing w:line="360" w:lineRule="auto"/>
        <w:rPr>
          <w:rFonts w:eastAsia="宋体"/>
          <w:sz w:val="21"/>
          <w:szCs w:val="21"/>
        </w:rPr>
      </w:pPr>
      <w:r>
        <w:rPr>
          <w:rFonts w:hint="eastAsia" w:eastAsia="宋体"/>
          <w:sz w:val="21"/>
          <w:szCs w:val="21"/>
          <w:lang w:val="en-US" w:eastAsia="zh-CN"/>
        </w:rPr>
        <w:t>答：</w:t>
      </w:r>
      <w:r>
        <w:rPr>
          <w:rFonts w:hint="eastAsia" w:eastAsia="宋体"/>
          <w:sz w:val="21"/>
          <w:szCs w:val="21"/>
        </w:rPr>
        <w:t>（1）</w:t>
      </w:r>
      <w:r>
        <w:rPr>
          <w:rFonts w:eastAsia="宋体"/>
          <w:sz w:val="21"/>
          <w:szCs w:val="21"/>
        </w:rPr>
        <w:t>人类相互之间总是对对方的行为作出自己的解释和定义，并以此为根据而发生。社会客体并没有固定的意义，所谓意义是符号互动产物。</w:t>
      </w:r>
    </w:p>
    <w:p>
      <w:pPr>
        <w:spacing w:line="360" w:lineRule="auto"/>
        <w:rPr>
          <w:rFonts w:eastAsia="宋体"/>
          <w:sz w:val="21"/>
          <w:szCs w:val="21"/>
        </w:rPr>
      </w:pPr>
      <w:r>
        <w:rPr>
          <w:rFonts w:hint="eastAsia" w:eastAsia="宋体"/>
          <w:sz w:val="21"/>
          <w:szCs w:val="21"/>
        </w:rPr>
        <w:t>（2）</w:t>
      </w:r>
      <w:r>
        <w:rPr>
          <w:rFonts w:eastAsia="宋体"/>
          <w:sz w:val="21"/>
          <w:szCs w:val="21"/>
        </w:rPr>
        <w:t>功能主义将人的行为视为社会组织结构的必然产物，而符号互动论认为人的行为是受行动者自己控制的。</w:t>
      </w:r>
    </w:p>
    <w:p>
      <w:pPr>
        <w:spacing w:line="360" w:lineRule="auto"/>
        <w:rPr>
          <w:rFonts w:eastAsia="宋体"/>
          <w:sz w:val="21"/>
          <w:szCs w:val="21"/>
        </w:rPr>
      </w:pPr>
    </w:p>
    <w:p>
      <w:pPr>
        <w:spacing w:line="360" w:lineRule="auto"/>
        <w:rPr>
          <w:rFonts w:eastAsia="宋体"/>
          <w:sz w:val="22"/>
          <w:szCs w:val="22"/>
        </w:rPr>
      </w:pPr>
      <w:r>
        <w:rPr>
          <w:rFonts w:eastAsia="宋体"/>
          <w:sz w:val="22"/>
          <w:szCs w:val="22"/>
        </w:rPr>
        <w:t xml:space="preserve">5. </w:t>
      </w:r>
      <w:r>
        <w:rPr>
          <w:rFonts w:hint="eastAsia" w:eastAsia="宋体"/>
          <w:sz w:val="22"/>
          <w:szCs w:val="22"/>
        </w:rPr>
        <w:t>简述杜尔克姆提出的社会事实的分类及其共同特点。</w:t>
      </w:r>
    </w:p>
    <w:p>
      <w:pPr>
        <w:spacing w:line="360" w:lineRule="auto"/>
        <w:rPr>
          <w:rFonts w:eastAsia="宋体"/>
          <w:sz w:val="21"/>
          <w:szCs w:val="21"/>
        </w:rPr>
      </w:pPr>
      <w:r>
        <w:rPr>
          <w:rFonts w:hint="eastAsia" w:eastAsia="宋体"/>
          <w:sz w:val="21"/>
          <w:szCs w:val="21"/>
          <w:lang w:val="en-US" w:eastAsia="zh-CN"/>
        </w:rPr>
        <w:t>答：</w:t>
      </w:r>
    </w:p>
    <w:p>
      <w:pPr>
        <w:spacing w:line="360" w:lineRule="auto"/>
        <w:rPr>
          <w:rFonts w:eastAsia="宋体"/>
          <w:sz w:val="21"/>
          <w:szCs w:val="21"/>
        </w:rPr>
      </w:pPr>
    </w:p>
    <w:p>
      <w:pPr>
        <w:spacing w:line="360" w:lineRule="auto"/>
        <w:rPr>
          <w:rFonts w:ascii="黑体" w:hAnsi="黑体" w:eastAsia="黑体"/>
          <w:bCs/>
          <w:sz w:val="24"/>
          <w:szCs w:val="24"/>
        </w:rPr>
      </w:pPr>
      <w:r>
        <w:rPr>
          <w:rFonts w:hint="eastAsia" w:ascii="黑体" w:hAnsi="黑体" w:eastAsia="黑体"/>
          <w:bCs/>
          <w:sz w:val="24"/>
          <w:szCs w:val="24"/>
        </w:rPr>
        <w:t>三</w:t>
      </w:r>
      <w:r>
        <w:rPr>
          <w:rFonts w:ascii="黑体" w:hAnsi="黑体" w:eastAsia="黑体"/>
          <w:bCs/>
          <w:sz w:val="24"/>
          <w:szCs w:val="24"/>
        </w:rPr>
        <w:t>、</w:t>
      </w:r>
      <w:r>
        <w:rPr>
          <w:rFonts w:hint="eastAsia" w:ascii="黑体" w:hAnsi="黑体" w:eastAsia="黑体"/>
          <w:bCs/>
          <w:sz w:val="24"/>
          <w:szCs w:val="24"/>
        </w:rPr>
        <w:t>问</w:t>
      </w:r>
      <w:r>
        <w:rPr>
          <w:rFonts w:ascii="黑体" w:hAnsi="黑体" w:eastAsia="黑体"/>
          <w:bCs/>
          <w:sz w:val="24"/>
          <w:szCs w:val="24"/>
        </w:rPr>
        <w:t>答题</w:t>
      </w:r>
    </w:p>
    <w:p>
      <w:pPr>
        <w:spacing w:line="360" w:lineRule="auto"/>
        <w:rPr>
          <w:rFonts w:eastAsia="宋体"/>
          <w:bCs/>
          <w:sz w:val="21"/>
          <w:szCs w:val="21"/>
        </w:rPr>
      </w:pPr>
      <w:r>
        <w:rPr>
          <w:rFonts w:hint="eastAsia" w:eastAsia="宋体"/>
          <w:bCs/>
          <w:sz w:val="21"/>
          <w:szCs w:val="21"/>
        </w:rPr>
        <w:t>1</w:t>
      </w:r>
      <w:r>
        <w:rPr>
          <w:rFonts w:eastAsia="宋体"/>
          <w:bCs/>
          <w:sz w:val="21"/>
          <w:szCs w:val="21"/>
        </w:rPr>
        <w:t>.</w:t>
      </w:r>
      <w:r>
        <w:rPr>
          <w:rFonts w:hint="eastAsia" w:eastAsia="宋体"/>
          <w:bCs/>
          <w:sz w:val="21"/>
          <w:szCs w:val="21"/>
        </w:rPr>
        <w:t>结合实际，谈谈如何评价韦伯的科层制理论。</w:t>
      </w:r>
    </w:p>
    <w:p>
      <w:pPr>
        <w:spacing w:line="360" w:lineRule="auto"/>
        <w:ind w:firstLine="525" w:firstLineChars="250"/>
      </w:pPr>
      <w:r>
        <w:rPr>
          <w:rFonts w:hint="eastAsia" w:eastAsia="宋体"/>
          <w:bCs/>
          <w:sz w:val="21"/>
          <w:szCs w:val="21"/>
        </w:rPr>
        <w:t xml:space="preserve">答： </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Malgun Gothic">
    <w:panose1 w:val="020B0503020000020004"/>
    <w:charset w:val="81"/>
    <w:family w:val="swiss"/>
    <w:pitch w:val="default"/>
    <w:sig w:usb0="900002AF" w:usb1="01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ascii="Calibri" w:hAnsi="Calibri" w:eastAsia="宋体"/>
        <w:sz w:val="18"/>
      </w:rPr>
    </w:pPr>
    <w:r>
      <w:rPr>
        <w:rFonts w:ascii="Calibri" w:hAnsi="Calibri" w:eastAsia="宋体"/>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64465"/>
              <wp:effectExtent l="0" t="0" r="0" b="0"/>
              <wp:wrapNone/>
              <wp:docPr id="1" name="矩形 1"/>
              <wp:cNvGraphicFramePr/>
              <a:graphic xmlns:a="http://schemas.openxmlformats.org/drawingml/2006/main">
                <a:graphicData uri="http://schemas.microsoft.com/office/word/2010/wordprocessingShape">
                  <wps:wsp>
                    <wps:cNvSpPr>
                      <a:spLocks noChangeArrowheads="1"/>
                    </wps:cNvSpPr>
                    <wps:spPr bwMode="auto">
                      <a:xfrm>
                        <a:off x="0" y="0"/>
                        <a:ext cx="114935" cy="164465"/>
                      </a:xfrm>
                      <a:prstGeom prst="rect">
                        <a:avLst/>
                      </a:prstGeom>
                      <a:noFill/>
                      <a:ln>
                        <a:noFill/>
                      </a:ln>
                    </wps:spPr>
                    <wps:txbx>
                      <w:txbxContent>
                        <w:p/>
                      </w:txbxContent>
                    </wps:txbx>
                    <wps:bodyPr rot="0" vert="horz" wrap="none" lIns="0" tIns="0" rIns="0" bIns="0" anchor="t" anchorCtr="0" upright="1">
                      <a:spAutoFit/>
                    </wps:bodyPr>
                  </wps:wsp>
                </a:graphicData>
              </a:graphic>
            </wp:anchor>
          </w:drawing>
        </mc:Choice>
        <mc:Fallback>
          <w:pict>
            <v:rect id="_x0000_s1026" o:spid="_x0000_s1026" o:spt="1" style="position:absolute;left:0pt;margin-top:0pt;height:12.95pt;width:9.05pt;mso-position-horizontal:center;mso-position-horizontal-relative:margin;mso-wrap-style:none;z-index:251659264;mso-width-relative:page;mso-height-relative:page;" filled="f" stroked="f" coordsize="21600,21600" o:gfxdata="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vXklfdEAAAADAQAADwAAAAAAAAABACAAAAAiAAAAZHJzL2Rvd25yZXYueG1s&#10;UEsBAhQAFAAAAAgAh07iQKwunaT/AQAA9QMAAA4AAAAAAAAAAQAgAAAAIAEAAGRycy9lMm9Eb2Mu&#10;eG1sUEsFBgAAAAAGAAYAWQEAAJEFAAAAAA==&#10;">
              <v:fill on="f" focussize="0,0"/>
              <v:stroke on="f"/>
              <v:imagedata o:title=""/>
              <o:lock v:ext="edit" aspectratio="f"/>
              <v:textbox inset="0mm,0mm,0mm,0mm" style="mso-fit-shape-to-text:t;">
                <w:txbxContent>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cwNTI0NzUwYzUzNzhiMjFlM2MwNDQ0MzhlZjViNDAifQ=="/>
  </w:docVars>
  <w:rsids>
    <w:rsidRoot w:val="009E170A"/>
    <w:rsid w:val="001A6199"/>
    <w:rsid w:val="004B59D0"/>
    <w:rsid w:val="00960868"/>
    <w:rsid w:val="009E170A"/>
    <w:rsid w:val="00A4280F"/>
    <w:rsid w:val="00E15A5C"/>
    <w:rsid w:val="06527557"/>
    <w:rsid w:val="195645B9"/>
    <w:rsid w:val="41F36599"/>
    <w:rsid w:val="4EDC0FD6"/>
    <w:rsid w:val="6A18009C"/>
    <w:rsid w:val="7F3622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Malgun Gothic" w:cs="宋体"/>
      <w:kern w:val="0"/>
      <w:sz w:val="20"/>
      <w:szCs w:val="20"/>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rFonts w:asciiTheme="minorHAnsi" w:hAnsiTheme="minorHAnsi" w:eastAsiaTheme="minorEastAsia" w:cstheme="minorBidi"/>
      <w:kern w:val="2"/>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uiPriority w:val="99"/>
    <w:rPr>
      <w:sz w:val="18"/>
      <w:szCs w:val="18"/>
    </w:rPr>
  </w:style>
  <w:style w:type="character" w:customStyle="1" w:styleId="8">
    <w:name w:val="页眉 Char"/>
    <w:uiPriority w:val="99"/>
    <w:rPr>
      <w:sz w:val="18"/>
      <w:szCs w:val="18"/>
    </w:rPr>
  </w:style>
  <w:style w:type="character" w:customStyle="1" w:styleId="9">
    <w:name w:val="页脚 Char"/>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850</Words>
  <Characters>861</Characters>
  <Lines>13</Lines>
  <Paragraphs>3</Paragraphs>
  <TotalTime>1</TotalTime>
  <ScaleCrop>false</ScaleCrop>
  <LinksUpToDate>false</LinksUpToDate>
  <CharactersWithSpaces>871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2022-03-10T12:55:00Z</dcterms:created>
  <dc:creator>ZJGSU</dc:creator>
  <cp:lastModifiedBy>Administrator</cp:lastModifiedBy>
  <dcterms:modified xsi:type="dcterms:W3CDTF">2022-12-09T06:05:36Z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2EA4EDF9AD57486199F6361108B22E10</vt:lpwstr>
  </property>
</Properties>
</file>