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3B7" w:rsidRPr="00B703B7" w:rsidRDefault="00B703B7" w:rsidP="00B703B7">
      <w:pPr>
        <w:spacing w:line="360" w:lineRule="auto"/>
        <w:jc w:val="center"/>
        <w:rPr>
          <w:rFonts w:ascii="黑体" w:eastAsia="黑体" w:hint="eastAsia"/>
          <w:b/>
        </w:rPr>
      </w:pPr>
      <w:r w:rsidRPr="00B703B7">
        <w:rPr>
          <w:rFonts w:ascii="黑体" w:eastAsia="黑体" w:hint="eastAsia"/>
          <w:b/>
        </w:rPr>
        <w:t>管理会计复习资料及答案</w:t>
      </w:r>
    </w:p>
    <w:p w:rsidR="00B703B7" w:rsidRDefault="00B703B7" w:rsidP="00B703B7">
      <w:pPr>
        <w:spacing w:line="360" w:lineRule="auto"/>
        <w:rPr>
          <w:rFonts w:ascii="黑体" w:eastAsia="黑体"/>
        </w:rPr>
      </w:pPr>
      <w:r>
        <w:rPr>
          <w:rFonts w:ascii="黑体" w:eastAsia="黑体" w:hint="eastAsia"/>
        </w:rPr>
        <w:t>一、单项选择题</w:t>
      </w:r>
    </w:p>
    <w:p w:rsidR="00B703B7" w:rsidRDefault="00B703B7" w:rsidP="00B703B7">
      <w:pPr>
        <w:pStyle w:val="a3"/>
        <w:ind w:leftChars="0" w:left="0"/>
        <w:rPr>
          <w:rFonts w:ascii="宋体" w:hint="eastAsia"/>
        </w:rPr>
      </w:pPr>
      <w:r>
        <w:rPr>
          <w:rFonts w:ascii="宋体" w:hint="eastAsia"/>
        </w:rPr>
        <w:t>1</w:t>
      </w:r>
      <w:r>
        <w:rPr>
          <w:rFonts w:hint="eastAsia"/>
        </w:rPr>
        <w:t xml:space="preserve">．下列哪一种方法不是混合成本的分解方法                             （  </w:t>
      </w:r>
      <w:r>
        <w:rPr>
          <w:rFonts w:ascii="宋体" w:hint="eastAsia"/>
        </w:rPr>
        <w:t>d</w:t>
      </w:r>
      <w:r>
        <w:rPr>
          <w:rFonts w:hint="eastAsia"/>
        </w:rPr>
        <w:t xml:space="preserve"> ）</w:t>
      </w:r>
    </w:p>
    <w:p w:rsidR="00B703B7" w:rsidRDefault="00B703B7" w:rsidP="00B703B7">
      <w:pPr>
        <w:spacing w:line="400" w:lineRule="atLeast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A．工程分析法</w:t>
      </w:r>
      <w:r>
        <w:rPr>
          <w:rFonts w:ascii="宋体" w:hAnsi="宋体" w:hint="eastAsia"/>
        </w:rPr>
        <w:tab/>
        <w:t>B．合同确认法</w:t>
      </w:r>
    </w:p>
    <w:p w:rsidR="00B703B7" w:rsidRDefault="00B703B7" w:rsidP="00B703B7">
      <w:pPr>
        <w:spacing w:line="400" w:lineRule="atLeast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C．历史成本分析法</w:t>
      </w:r>
      <w:r>
        <w:rPr>
          <w:rFonts w:ascii="宋体" w:hAnsi="宋体" w:hint="eastAsia"/>
        </w:rPr>
        <w:tab/>
        <w:t>D．差量分析法</w:t>
      </w:r>
    </w:p>
    <w:p w:rsidR="00B703B7" w:rsidRDefault="00B703B7" w:rsidP="00B703B7">
      <w:pPr>
        <w:pStyle w:val="a4"/>
        <w:spacing w:line="400" w:lineRule="atLeast"/>
        <w:ind w:left="315" w:hangingChars="150" w:hanging="315"/>
        <w:rPr>
          <w:rFonts w:hAnsi="宋体" w:hint="eastAsia"/>
        </w:rPr>
      </w:pPr>
      <w:r>
        <w:rPr>
          <w:rFonts w:hAnsi="宋体" w:hint="eastAsia"/>
        </w:rPr>
        <w:t>2．按成本性态分析，计件工资在性质上属于                             （  d ）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</w:rPr>
      </w:pPr>
      <w:r>
        <w:rPr>
          <w:rFonts w:ascii="宋体" w:hAnsi="宋体" w:hint="eastAsia"/>
        </w:rPr>
        <w:t>A．期间成本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  <w:t xml:space="preserve">      B．混合成本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</w:rPr>
      </w:pPr>
      <w:r>
        <w:rPr>
          <w:rFonts w:ascii="宋体" w:hAnsi="宋体" w:hint="eastAsia"/>
        </w:rPr>
        <w:t>C．固定成本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  <w:t xml:space="preserve">  D．变动成本</w:t>
      </w:r>
    </w:p>
    <w:p w:rsidR="00B703B7" w:rsidRDefault="00B703B7" w:rsidP="00B703B7">
      <w:pPr>
        <w:spacing w:line="400" w:lineRule="atLeast"/>
        <w:ind w:left="315" w:hangingChars="150" w:hanging="315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3．下列哪个因素的变化会导致保本点上升                               （   d   ）</w:t>
      </w:r>
    </w:p>
    <w:p w:rsidR="00B703B7" w:rsidRDefault="00B703B7" w:rsidP="00B703B7">
      <w:pPr>
        <w:spacing w:line="400" w:lineRule="atLeast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A．产品单位销售价格上升</w:t>
      </w:r>
      <w:r>
        <w:rPr>
          <w:rFonts w:ascii="宋体" w:hAnsi="宋体" w:hint="eastAsia"/>
        </w:rPr>
        <w:tab/>
        <w:t>B．销售数量增加</w:t>
      </w:r>
    </w:p>
    <w:p w:rsidR="00B703B7" w:rsidRDefault="00B703B7" w:rsidP="00B703B7">
      <w:pPr>
        <w:spacing w:line="400" w:lineRule="atLeast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C．固定成本减少</w:t>
      </w:r>
      <w:r>
        <w:rPr>
          <w:rFonts w:ascii="宋体" w:hAnsi="宋体" w:hint="eastAsia"/>
        </w:rPr>
        <w:tab/>
        <w:t>D．单位变动成本上升</w:t>
      </w:r>
    </w:p>
    <w:p w:rsidR="00B703B7" w:rsidRDefault="00B703B7" w:rsidP="00B703B7">
      <w:pPr>
        <w:spacing w:line="400" w:lineRule="atLeast"/>
        <w:ind w:left="315" w:hangingChars="150" w:hanging="315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4. 在计算加权平均边际贡献率时所采用的权重是指各产品                  （  b    ）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</w:rPr>
      </w:pPr>
      <w:r>
        <w:rPr>
          <w:rFonts w:ascii="宋体" w:hAnsi="宋体" w:hint="eastAsia"/>
        </w:rPr>
        <w:t>A．销售量的权重                       B．销售额的权重</w:t>
      </w:r>
    </w:p>
    <w:p w:rsidR="00B703B7" w:rsidRDefault="00B703B7" w:rsidP="00B703B7">
      <w:pPr>
        <w:spacing w:line="400" w:lineRule="atLeast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C．销售价格的权重                     D．变动成本的权重</w:t>
      </w:r>
    </w:p>
    <w:p w:rsidR="00B703B7" w:rsidRDefault="00B703B7" w:rsidP="00B703B7">
      <w:pPr>
        <w:pStyle w:val="a4"/>
        <w:spacing w:line="400" w:lineRule="atLeast"/>
        <w:ind w:left="315" w:hangingChars="150" w:hanging="315"/>
        <w:rPr>
          <w:rFonts w:hAnsi="宋体" w:hint="eastAsia"/>
        </w:rPr>
      </w:pPr>
      <w:r>
        <w:rPr>
          <w:rFonts w:hAnsi="宋体" w:hint="eastAsia"/>
        </w:rPr>
        <w:t>5．下列说法正确的是                                                  （ c  ）</w:t>
      </w:r>
    </w:p>
    <w:p w:rsidR="00B703B7" w:rsidRDefault="00B703B7" w:rsidP="00B703B7">
      <w:pPr>
        <w:pStyle w:val="a4"/>
        <w:spacing w:line="400" w:lineRule="atLeast"/>
        <w:ind w:firstLineChars="100" w:firstLine="210"/>
        <w:rPr>
          <w:rFonts w:hAnsi="宋体" w:hint="eastAsia"/>
        </w:rPr>
      </w:pPr>
      <w:r>
        <w:rPr>
          <w:rFonts w:hAnsi="宋体" w:hint="eastAsia"/>
        </w:rPr>
        <w:t>A．边际贡献率－变动成本率＝固定成本率  B．变动成本率与边际贡献率之积等于１</w:t>
      </w:r>
    </w:p>
    <w:p w:rsidR="00B703B7" w:rsidRDefault="00B703B7" w:rsidP="00B703B7">
      <w:pPr>
        <w:pStyle w:val="a4"/>
        <w:spacing w:line="400" w:lineRule="atLeast"/>
        <w:ind w:firstLineChars="100" w:firstLine="210"/>
        <w:rPr>
          <w:rFonts w:hAnsi="宋体" w:hint="eastAsia"/>
        </w:rPr>
      </w:pPr>
      <w:r>
        <w:rPr>
          <w:rFonts w:hAnsi="宋体" w:hint="eastAsia"/>
        </w:rPr>
        <w:t>C．变动成本率与边际贡献率之和等于１</w:t>
      </w:r>
      <w:r>
        <w:rPr>
          <w:rFonts w:hAnsi="宋体" w:hint="eastAsia"/>
        </w:rPr>
        <w:tab/>
        <w:t xml:space="preserve">   D．变动成本率越高边际贡献率也越高</w:t>
      </w:r>
    </w:p>
    <w:p w:rsidR="00B703B7" w:rsidRDefault="00B703B7" w:rsidP="00B703B7">
      <w:pPr>
        <w:spacing w:line="400" w:lineRule="atLeast"/>
        <w:ind w:left="7245" w:hangingChars="3450" w:hanging="724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6．无法确定各种结果出现的概率，只能依靠决策者的经验和判断，这样的决策称之为                            （  b    ）</w:t>
      </w:r>
    </w:p>
    <w:p w:rsidR="00B703B7" w:rsidRDefault="00B703B7" w:rsidP="00B703B7">
      <w:pPr>
        <w:spacing w:line="400" w:lineRule="atLeast"/>
        <w:ind w:firstLineChars="150" w:firstLine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A. 确定性决策             B. 不确定性决策</w:t>
      </w:r>
    </w:p>
    <w:p w:rsidR="00B703B7" w:rsidRDefault="00B703B7" w:rsidP="00B703B7">
      <w:pPr>
        <w:spacing w:line="400" w:lineRule="atLeast"/>
        <w:ind w:firstLineChars="150" w:firstLine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C. 风险性决策             D. 组合性决策</w:t>
      </w:r>
    </w:p>
    <w:p w:rsidR="00B703B7" w:rsidRDefault="00B703B7" w:rsidP="00B703B7">
      <w:pPr>
        <w:spacing w:line="400" w:lineRule="atLeast"/>
        <w:ind w:left="315" w:hangingChars="150" w:hanging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7．在投资方案现金流量计量中，下列项目中属于现金流入的是             （   c   ）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A．折旧费</w:t>
      </w:r>
      <w:r>
        <w:rPr>
          <w:rFonts w:ascii="宋体" w:hAnsi="宋体" w:hint="eastAsia"/>
          <w:color w:val="000000"/>
        </w:rPr>
        <w:tab/>
        <w:t>B．所得税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C．固定资产残值</w:t>
      </w:r>
      <w:r>
        <w:rPr>
          <w:rFonts w:ascii="宋体" w:hAnsi="宋体" w:hint="eastAsia"/>
          <w:color w:val="000000"/>
        </w:rPr>
        <w:tab/>
        <w:t>D．付现成本</w:t>
      </w:r>
    </w:p>
    <w:p w:rsidR="00B703B7" w:rsidRDefault="00B703B7" w:rsidP="00B703B7">
      <w:pPr>
        <w:spacing w:line="400" w:lineRule="atLeast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8．使净现值等于零时的折现率称为                                     （  c    ）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A．边际贡献率</w:t>
      </w:r>
      <w:r>
        <w:rPr>
          <w:rFonts w:ascii="宋体" w:hAnsi="宋体" w:hint="eastAsia"/>
          <w:color w:val="000000"/>
        </w:rPr>
        <w:tab/>
        <w:t>B．平均报酬率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C．内部报酬率</w:t>
      </w:r>
      <w:r>
        <w:rPr>
          <w:rFonts w:ascii="宋体" w:hAnsi="宋体" w:hint="eastAsia"/>
          <w:color w:val="000000"/>
        </w:rPr>
        <w:tab/>
        <w:t>D．净现值率</w:t>
      </w:r>
    </w:p>
    <w:p w:rsidR="00B703B7" w:rsidRDefault="00B703B7" w:rsidP="00B703B7">
      <w:pPr>
        <w:spacing w:line="400" w:lineRule="atLeast"/>
        <w:jc w:val="left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9．在其它因素不变前提下，如果折现率降低，下列指标中会扩大的是       （  c    ）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A．平均报酬率</w:t>
      </w:r>
      <w:r>
        <w:rPr>
          <w:rFonts w:ascii="宋体" w:hAnsi="宋体" w:hint="eastAsia"/>
          <w:color w:val="000000"/>
        </w:rPr>
        <w:tab/>
        <w:t>B．内部报酬率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C．净现值</w:t>
      </w:r>
      <w:r>
        <w:rPr>
          <w:rFonts w:ascii="宋体" w:hAnsi="宋体" w:hint="eastAsia"/>
          <w:color w:val="000000"/>
        </w:rPr>
        <w:tab/>
        <w:t>D．静态投资回收期</w:t>
      </w:r>
    </w:p>
    <w:p w:rsidR="00B703B7" w:rsidRDefault="00B703B7" w:rsidP="00B703B7">
      <w:pPr>
        <w:spacing w:line="400" w:lineRule="atLeast"/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  <w:color w:val="000000"/>
        </w:rPr>
        <w:t>10．</w:t>
      </w:r>
      <w:r>
        <w:rPr>
          <w:rFonts w:ascii="宋体" w:hAnsi="宋体" w:hint="eastAsia"/>
        </w:rPr>
        <w:t xml:space="preserve">年初存入银行M元钱，在未来10年中每年末支取等额的款项。如银行按年复利计息，则每年末等额支取款项的计算方式为                                      </w:t>
      </w:r>
      <w:r>
        <w:rPr>
          <w:rFonts w:ascii="宋体" w:hAnsi="宋体" w:hint="eastAsia"/>
        </w:rPr>
        <w:lastRenderedPageBreak/>
        <w:t>（   c  ）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</w:rPr>
      </w:pPr>
      <w:r>
        <w:rPr>
          <w:rFonts w:ascii="宋体" w:hAnsi="宋体" w:hint="eastAsia"/>
        </w:rPr>
        <w:t>A．M除以10年期的复利终值系数       B．M除以10年期的年金终值系数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</w:rPr>
      </w:pPr>
      <w:r>
        <w:rPr>
          <w:rFonts w:ascii="宋体" w:hAnsi="宋体" w:hint="eastAsia"/>
        </w:rPr>
        <w:t>C．M除以10年期的年金现值系数       D．M除以10年期的复利现值系数</w:t>
      </w:r>
    </w:p>
    <w:p w:rsidR="00B703B7" w:rsidRDefault="00B703B7" w:rsidP="00B703B7">
      <w:pPr>
        <w:spacing w:line="400" w:lineRule="atLeast"/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11．某投资项目采用12%的折现率时，净现值为200元；折现率14%时，净现值为－300元，则该项目的内部收益率为                                              （  b    ）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</w:rPr>
      </w:pPr>
      <w:r>
        <w:rPr>
          <w:rFonts w:ascii="宋体" w:hAnsi="宋体" w:hint="eastAsia"/>
        </w:rPr>
        <w:t>A．13.2%             B．12.4%           C．12.8%          D．16%</w:t>
      </w:r>
    </w:p>
    <w:p w:rsidR="00B703B7" w:rsidRDefault="00B703B7" w:rsidP="00B703B7">
      <w:pPr>
        <w:spacing w:line="400" w:lineRule="atLeast"/>
        <w:ind w:left="315" w:hangingChars="150" w:hanging="315"/>
        <w:jc w:val="left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12．使预算</w:t>
      </w:r>
      <w:proofErr w:type="gramStart"/>
      <w:r>
        <w:rPr>
          <w:rFonts w:ascii="宋体" w:hAnsi="宋体" w:hint="eastAsia"/>
          <w:color w:val="000000"/>
        </w:rPr>
        <w:t>期永远</w:t>
      </w:r>
      <w:proofErr w:type="gramEnd"/>
      <w:r>
        <w:rPr>
          <w:rFonts w:ascii="宋体" w:hAnsi="宋体" w:hint="eastAsia"/>
          <w:color w:val="000000"/>
        </w:rPr>
        <w:t>保持一年连续不断的预算称为                           （  a    ）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A．滚动预算</w:t>
      </w:r>
      <w:r>
        <w:rPr>
          <w:rFonts w:ascii="宋体" w:hAnsi="宋体" w:hint="eastAsia"/>
          <w:color w:val="000000"/>
        </w:rPr>
        <w:tab/>
        <w:t>B．零基预算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C．弹性预算</w:t>
      </w:r>
      <w:r>
        <w:rPr>
          <w:rFonts w:ascii="宋体" w:hAnsi="宋体" w:hint="eastAsia"/>
          <w:color w:val="000000"/>
        </w:rPr>
        <w:tab/>
        <w:t>D．固定预算</w:t>
      </w:r>
    </w:p>
    <w:p w:rsidR="00B703B7" w:rsidRDefault="00B703B7" w:rsidP="00B703B7">
      <w:pPr>
        <w:spacing w:line="400" w:lineRule="atLeast"/>
        <w:ind w:left="315" w:hangingChars="150" w:hanging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13．下列责任中心中责任范围最大的是                                   （   a   ）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A．投资中心</w:t>
      </w:r>
      <w:r>
        <w:rPr>
          <w:rFonts w:ascii="宋体" w:hAnsi="宋体" w:hint="eastAsia"/>
          <w:color w:val="000000"/>
        </w:rPr>
        <w:tab/>
        <w:t>B．利润中心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C．收入中心</w:t>
      </w:r>
      <w:r>
        <w:rPr>
          <w:rFonts w:ascii="宋体" w:hAnsi="宋体" w:hint="eastAsia"/>
          <w:color w:val="000000"/>
        </w:rPr>
        <w:tab/>
        <w:t>D．成本中心</w:t>
      </w:r>
    </w:p>
    <w:p w:rsidR="00B703B7" w:rsidRDefault="00B703B7" w:rsidP="00B703B7">
      <w:pPr>
        <w:spacing w:line="400" w:lineRule="atLeast"/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  <w:color w:val="000000"/>
        </w:rPr>
        <w:t>14．下列不属于内部转让价格</w:t>
      </w:r>
      <w:r>
        <w:rPr>
          <w:rFonts w:ascii="宋体" w:hAnsi="宋体" w:hint="eastAsia"/>
        </w:rPr>
        <w:t>类型的是                                   （  a    ）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</w:rPr>
      </w:pPr>
      <w:r>
        <w:rPr>
          <w:rFonts w:ascii="宋体" w:hAnsi="宋体" w:hint="eastAsia"/>
        </w:rPr>
        <w:t>A．重置价格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  <w:t xml:space="preserve">     B．协商价格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</w:rPr>
      </w:pPr>
      <w:r>
        <w:rPr>
          <w:rFonts w:ascii="宋体" w:hAnsi="宋体" w:hint="eastAsia"/>
        </w:rPr>
        <w:t>C．市场价格</w:t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</w:r>
      <w:r>
        <w:rPr>
          <w:rFonts w:ascii="宋体" w:hAnsi="宋体" w:hint="eastAsia"/>
        </w:rPr>
        <w:tab/>
        <w:t xml:space="preserve">     D．双重价格 </w:t>
      </w:r>
    </w:p>
    <w:p w:rsidR="00B703B7" w:rsidRDefault="00B703B7" w:rsidP="00B703B7">
      <w:pPr>
        <w:spacing w:line="400" w:lineRule="exact"/>
        <w:ind w:left="7350" w:hangingChars="3500" w:hanging="7350"/>
        <w:jc w:val="left"/>
        <w:rPr>
          <w:rFonts w:ascii="宋体" w:hAnsi="宋体" w:hint="eastAsia"/>
        </w:rPr>
      </w:pPr>
      <w:r>
        <w:rPr>
          <w:rFonts w:ascii="宋体" w:hAnsi="宋体" w:hint="eastAsia"/>
          <w:color w:val="000000"/>
        </w:rPr>
        <w:t>15．</w:t>
      </w:r>
      <w:r>
        <w:rPr>
          <w:rFonts w:ascii="宋体" w:hAnsi="宋体" w:hint="eastAsia"/>
        </w:rPr>
        <w:t>下列哪一方面不属于平衡</w:t>
      </w:r>
      <w:proofErr w:type="gramStart"/>
      <w:r>
        <w:rPr>
          <w:rFonts w:ascii="宋体" w:hAnsi="宋体" w:hint="eastAsia"/>
        </w:rPr>
        <w:t>计分卡</w:t>
      </w:r>
      <w:proofErr w:type="gramEnd"/>
      <w:r>
        <w:rPr>
          <w:rFonts w:ascii="宋体" w:hAnsi="宋体" w:hint="eastAsia"/>
        </w:rPr>
        <w:t xml:space="preserve">的评价指标范围                       （   d   ） </w:t>
      </w:r>
    </w:p>
    <w:p w:rsidR="00B703B7" w:rsidRDefault="00B703B7" w:rsidP="00B703B7">
      <w:pPr>
        <w:spacing w:line="400" w:lineRule="exact"/>
        <w:ind w:leftChars="200" w:left="7350" w:hangingChars="3300" w:hanging="6930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A．客户方面                          B．财务指标方面</w:t>
      </w:r>
    </w:p>
    <w:p w:rsidR="00B703B7" w:rsidRDefault="00B703B7" w:rsidP="00B703B7">
      <w:pPr>
        <w:spacing w:line="400" w:lineRule="exact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C．学习与成长方面                    D. 经济增加值方面</w:t>
      </w:r>
    </w:p>
    <w:p w:rsidR="00B703B7" w:rsidRDefault="00B703B7" w:rsidP="00B703B7">
      <w:pPr>
        <w:spacing w:line="400" w:lineRule="atLeast"/>
        <w:ind w:leftChars="150" w:left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703B7" w:rsidRDefault="00B703B7" w:rsidP="00B703B7">
      <w:pPr>
        <w:ind w:leftChars="3700" w:left="7770" w:firstLineChars="200" w:firstLine="420"/>
        <w:rPr>
          <w:rFonts w:ascii="黑体" w:eastAsia="黑体" w:hint="eastAsia"/>
        </w:rPr>
      </w:pPr>
      <w:r>
        <w:rPr>
          <w:rFonts w:ascii="黑体" w:eastAsia="黑体" w:hint="eastAsia"/>
        </w:rPr>
        <w:t xml:space="preserve"> </w:t>
      </w:r>
    </w:p>
    <w:p w:rsidR="00B703B7" w:rsidRDefault="00B703B7" w:rsidP="00B703B7">
      <w:pPr>
        <w:spacing w:line="400" w:lineRule="atLeast"/>
        <w:ind w:left="851" w:hanging="851"/>
        <w:rPr>
          <w:rFonts w:ascii="黑体" w:eastAsia="黑体" w:hint="eastAsia"/>
        </w:rPr>
      </w:pPr>
      <w:r>
        <w:rPr>
          <w:rFonts w:ascii="黑体" w:eastAsia="黑体" w:hint="eastAsia"/>
        </w:rPr>
        <w:t>二、简答题</w:t>
      </w:r>
    </w:p>
    <w:p w:rsidR="00B703B7" w:rsidRDefault="00B703B7" w:rsidP="00B703B7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1．什么是成本性态？简述成本性态分类在管理会计中的地位。</w:t>
      </w:r>
    </w:p>
    <w:p w:rsidR="00B703B7" w:rsidRDefault="00B703B7" w:rsidP="00B703B7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703B7" w:rsidRDefault="00B703B7" w:rsidP="00B703B7">
      <w:pPr>
        <w:ind w:firstLineChars="100" w:firstLine="210"/>
        <w:rPr>
          <w:rFonts w:hint="eastAsia"/>
        </w:rPr>
      </w:pPr>
      <w:r>
        <w:rPr>
          <w:rFonts w:ascii="宋体" w:hAnsi="宋体" w:hint="eastAsia"/>
        </w:rPr>
        <w:t>成本性态也称成本习性，是指成本发生额与业务量之间的相互依存关系。确切地说，就是全部成本中哪些成本与业务量的变化有关，哪些成本与业务量的变化无关。成本按性态分类，最终可把全部成本分为固定成本与变动成本两大类。</w:t>
      </w:r>
    </w:p>
    <w:p w:rsidR="00B703B7" w:rsidRDefault="00B703B7" w:rsidP="00B703B7">
      <w:pPr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是变动成本法的前提，</w:t>
      </w:r>
      <w:proofErr w:type="gramStart"/>
      <w:r>
        <w:rPr>
          <w:rFonts w:ascii="宋体" w:hAnsi="宋体" w:hint="eastAsia"/>
        </w:rPr>
        <w:t>本量利分析</w:t>
      </w:r>
      <w:proofErr w:type="gramEnd"/>
      <w:r>
        <w:rPr>
          <w:rFonts w:ascii="宋体" w:hAnsi="宋体" w:hint="eastAsia"/>
        </w:rPr>
        <w:t>的基础，为决策提供信息，有利于预算控制。</w:t>
      </w:r>
    </w:p>
    <w:p w:rsidR="00B703B7" w:rsidRDefault="00B703B7" w:rsidP="00B703B7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2．什么是机会成本？计量机会成本在决策中有何作用。</w:t>
      </w:r>
    </w:p>
    <w:p w:rsidR="00B703B7" w:rsidRDefault="00B703B7" w:rsidP="00B703B7">
      <w:pPr>
        <w:spacing w:line="320" w:lineRule="exac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机会成本是指在备选方案选择过程中，由于选择某一方案需要利用某一资源，失去了这一资源用于其他方面所能够获得的潜在收益。</w:t>
      </w:r>
    </w:p>
    <w:p w:rsidR="00B703B7" w:rsidRDefault="00B703B7" w:rsidP="00B703B7">
      <w:pPr>
        <w:spacing w:line="320" w:lineRule="exac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在备选方案决策过程中，主要是从经济利益进行比较。由于经济资源的稀缺性，如果决策中不考虑机会成本，</w:t>
      </w:r>
      <w:proofErr w:type="gramStart"/>
      <w:r>
        <w:rPr>
          <w:rFonts w:ascii="宋体" w:hAnsi="宋体" w:hint="eastAsia"/>
        </w:rPr>
        <w:t>则方案</w:t>
      </w:r>
      <w:proofErr w:type="gramEnd"/>
      <w:r>
        <w:rPr>
          <w:rFonts w:ascii="宋体" w:hAnsi="宋体" w:hint="eastAsia"/>
        </w:rPr>
        <w:t>的比较存在片面性，会导致决策的失误。运用机会成本使决策成本的计量更加科学全面。</w:t>
      </w:r>
    </w:p>
    <w:p w:rsidR="00B703B7" w:rsidRDefault="00B703B7" w:rsidP="00B703B7">
      <w:pPr>
        <w:spacing w:line="360" w:lineRule="auto"/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 </w:t>
      </w:r>
    </w:p>
    <w:p w:rsidR="00B703B7" w:rsidRDefault="00B703B7" w:rsidP="00B703B7">
      <w:pPr>
        <w:spacing w:line="360" w:lineRule="auto"/>
        <w:rPr>
          <w:rFonts w:ascii="黑体" w:eastAsia="黑体" w:hint="eastAsia"/>
        </w:rPr>
      </w:pPr>
      <w:r>
        <w:rPr>
          <w:rFonts w:ascii="黑体" w:eastAsia="黑体" w:hAnsi="宋体" w:hint="eastAsia"/>
        </w:rPr>
        <w:t>三、论述题</w:t>
      </w:r>
    </w:p>
    <w:p w:rsidR="00B703B7" w:rsidRDefault="00B703B7" w:rsidP="00B703B7">
      <w:pPr>
        <w:spacing w:line="320" w:lineRule="exac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从管理会计的规划决策与控制的职能角度，结合管理会计的基本内容，阐述管理会计是如何为加强企业经营管理服务的。</w:t>
      </w:r>
    </w:p>
    <w:p w:rsidR="00B703B7" w:rsidRDefault="00B703B7" w:rsidP="00B703B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通过量本利分析可以进行成本、利润与业务量的分析规划，经营决策分析着重运用边际贡献</w:t>
      </w:r>
      <w:proofErr w:type="gramStart"/>
      <w:r>
        <w:rPr>
          <w:rFonts w:ascii="宋体" w:hAnsi="宋体" w:hint="eastAsia"/>
        </w:rPr>
        <w:t>分析法差量</w:t>
      </w:r>
      <w:proofErr w:type="gramEnd"/>
      <w:r>
        <w:rPr>
          <w:rFonts w:ascii="宋体" w:hAnsi="宋体" w:hint="eastAsia"/>
        </w:rPr>
        <w:t>分析法等手段分析解决亏损产品是否停产、自制与外购、特殊订货是否接受等生产经营中存在的问题。运用投资决策的分析评价方法，对投资方案进行科学的投资效益评价，通过全面预算，使企业的预算目标与企业战略相结合，预算目标分解落实到责任中心，有利于对责任者的考核与生产经营活动的控制。</w:t>
      </w:r>
    </w:p>
    <w:p w:rsidR="00B703B7" w:rsidRDefault="00B703B7" w:rsidP="00B703B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主要从上面几个方面阐述。</w:t>
      </w:r>
    </w:p>
    <w:p w:rsidR="00B703B7" w:rsidRDefault="00B703B7" w:rsidP="00B703B7">
      <w:pPr>
        <w:spacing w:line="360" w:lineRule="auto"/>
        <w:rPr>
          <w:rFonts w:ascii="黑体" w:eastAsia="黑体" w:hint="eastAsia"/>
        </w:rPr>
      </w:pPr>
      <w:r>
        <w:rPr>
          <w:rFonts w:ascii="黑体" w:eastAsia="黑体" w:hint="eastAsia"/>
        </w:rPr>
        <w:t>四、计算分析题</w:t>
      </w:r>
    </w:p>
    <w:p w:rsidR="00B703B7" w:rsidRDefault="00B703B7" w:rsidP="00B703B7">
      <w:pPr>
        <w:rPr>
          <w:rFonts w:ascii="黑体" w:eastAsia="黑体" w:hint="eastAsia"/>
        </w:rPr>
      </w:pPr>
      <w:r>
        <w:rPr>
          <w:rFonts w:ascii="黑体" w:eastAsia="黑体" w:hint="eastAsia"/>
        </w:rPr>
        <w:t xml:space="preserve"> </w:t>
      </w:r>
    </w:p>
    <w:p w:rsidR="00B703B7" w:rsidRDefault="00B703B7" w:rsidP="00B703B7">
      <w:pPr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1．某企业生产和销售甲产品，产品的单位销售价格10元，变动成本率60%，</w:t>
      </w:r>
      <w:proofErr w:type="gramStart"/>
      <w:r>
        <w:rPr>
          <w:rFonts w:ascii="宋体" w:hAnsi="宋体" w:hint="eastAsia"/>
        </w:rPr>
        <w:t>年固定</w:t>
      </w:r>
      <w:proofErr w:type="gramEnd"/>
      <w:r>
        <w:rPr>
          <w:rFonts w:ascii="宋体" w:hAnsi="宋体" w:hint="eastAsia"/>
        </w:rPr>
        <w:t>成本总额为100,000元。</w:t>
      </w:r>
    </w:p>
    <w:p w:rsidR="00B703B7" w:rsidRDefault="00B703B7" w:rsidP="00B703B7">
      <w:pPr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要求：（1）根据上述资料确定该产品的保本销售量。</w:t>
      </w:r>
    </w:p>
    <w:p w:rsidR="00B703B7" w:rsidRDefault="00B703B7" w:rsidP="00B703B7">
      <w:pPr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    （2）当销售量达到30,000件时能够实现的营业利润。</w:t>
      </w:r>
    </w:p>
    <w:p w:rsidR="00B703B7" w:rsidRDefault="00B703B7" w:rsidP="00B703B7">
      <w:pPr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703B7" w:rsidRDefault="00B703B7" w:rsidP="00B703B7">
      <w:pPr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（1）单位变动成本 =10</w:t>
      </w:r>
      <w:r>
        <w:rPr>
          <w:rFonts w:ascii="Arial" w:hAnsi="Arial" w:cs="Arial"/>
        </w:rPr>
        <w:t>×</w:t>
      </w:r>
      <w:r>
        <w:rPr>
          <w:rFonts w:ascii="宋体" w:hAnsi="宋体" w:hint="eastAsia"/>
        </w:rPr>
        <w:t>60% =6元</w:t>
      </w:r>
    </w:p>
    <w:p w:rsidR="00B703B7" w:rsidRDefault="00B703B7" w:rsidP="00B703B7">
      <w:pPr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保本销售量 =100000/10-6 =25000 件</w:t>
      </w:r>
    </w:p>
    <w:p w:rsidR="00B703B7" w:rsidRDefault="00B703B7" w:rsidP="00B703B7">
      <w:pPr>
        <w:numPr>
          <w:ilvl w:val="0"/>
          <w:numId w:val="1"/>
        </w:numPr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营业利润 =30000</w:t>
      </w:r>
      <w:r>
        <w:rPr>
          <w:rFonts w:ascii="Arial" w:hAnsi="Arial" w:cs="Arial"/>
        </w:rPr>
        <w:t>×</w:t>
      </w:r>
      <w:r>
        <w:rPr>
          <w:rFonts w:ascii="宋体" w:hAnsi="宋体" w:cs="Arial" w:hint="eastAsia"/>
        </w:rPr>
        <w:t>（</w:t>
      </w:r>
      <w:r>
        <w:rPr>
          <w:rFonts w:ascii="Arial" w:hAnsi="Arial" w:cs="Arial" w:hint="eastAsia"/>
        </w:rPr>
        <w:t>10</w:t>
      </w:r>
      <w:r>
        <w:rPr>
          <w:rFonts w:ascii="宋体" w:hAnsi="宋体" w:hint="eastAsia"/>
        </w:rPr>
        <w:t>-6）-100000 =20000元</w:t>
      </w:r>
    </w:p>
    <w:p w:rsidR="00B703B7" w:rsidRDefault="00B703B7" w:rsidP="00B703B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703B7" w:rsidRDefault="00B703B7" w:rsidP="00B703B7">
      <w:pPr>
        <w:rPr>
          <w:rFonts w:ascii="宋体" w:hAnsi="宋体" w:hint="eastAsia"/>
        </w:rPr>
      </w:pPr>
      <w:r>
        <w:rPr>
          <w:rFonts w:ascii="宋体" w:hAnsi="宋体" w:hint="eastAsia"/>
        </w:rPr>
        <w:t>2．某投资项目建设期为3年，分别于每年年初投资于固定资产70万元。第四年初投产并垫支流动资金20万元。该项目的生产寿命期为5年，期满有固定资产残值10万元，采用直线法计提折旧（固定资产的原值不考虑建设期资本化利息）。投产后每年的税后净利分别为20万元、30万元、30万元、15万元、10万元，项目评价采用10%的折现率。</w:t>
      </w:r>
    </w:p>
    <w:p w:rsidR="00B703B7" w:rsidRDefault="00B703B7" w:rsidP="00B703B7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要求：（１）计算净现值</w:t>
      </w:r>
    </w:p>
    <w:p w:rsidR="00B703B7" w:rsidRDefault="00B703B7" w:rsidP="00B703B7">
      <w:pPr>
        <w:ind w:firstLineChars="450" w:firstLine="945"/>
        <w:rPr>
          <w:rFonts w:ascii="宋体" w:hAnsi="宋体" w:hint="eastAsia"/>
        </w:rPr>
      </w:pPr>
      <w:r>
        <w:rPr>
          <w:rFonts w:ascii="宋体" w:hAnsi="宋体" w:hint="eastAsia"/>
        </w:rPr>
        <w:t>（２）说明此投资项目经济上的可行性。</w:t>
      </w:r>
    </w:p>
    <w:p w:rsidR="00B703B7" w:rsidRDefault="00B703B7" w:rsidP="00B703B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                             一元的现值系数</w:t>
      </w:r>
    </w:p>
    <w:tbl>
      <w:tblPr>
        <w:tblW w:w="0" w:type="auto"/>
        <w:tblInd w:w="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</w:tblGrid>
      <w:tr w:rsidR="00B703B7" w:rsidTr="00B703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10%的利率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5年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6年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7年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8年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9年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10年</w:t>
            </w:r>
          </w:p>
        </w:tc>
      </w:tr>
      <w:tr w:rsidR="00B703B7" w:rsidTr="00B703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复利现值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0.826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0.751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0.683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0.621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0.565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0.513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0.467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0.424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0.386</w:t>
            </w:r>
          </w:p>
        </w:tc>
      </w:tr>
      <w:tr w:rsidR="00B703B7" w:rsidTr="00B703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年金现值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0.909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1.736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2.487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3.170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3.791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4.355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4.868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5.335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5.759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6.145</w:t>
            </w:r>
          </w:p>
        </w:tc>
      </w:tr>
    </w:tbl>
    <w:p w:rsidR="00B703B7" w:rsidRDefault="00B703B7" w:rsidP="00B703B7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年折旧=（210-10）/5 =40万</w:t>
      </w:r>
    </w:p>
    <w:p w:rsidR="00B703B7" w:rsidRDefault="00B703B7" w:rsidP="00B703B7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年营业现金净流量 =年税后净利 + 年折旧 </w:t>
      </w:r>
    </w:p>
    <w:p w:rsidR="00B703B7" w:rsidRDefault="00B703B7" w:rsidP="00B703B7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投资过程现金流量分别是第一年初 70 万，第二年初70万，第三年初70万，第四年初20万</w:t>
      </w:r>
    </w:p>
    <w:p w:rsidR="00B703B7" w:rsidRDefault="00B703B7" w:rsidP="00B703B7">
      <w:pPr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</w:rPr>
        <w:t>生产经营期间的现金净流量第四年末60 万，第五年末70万，第六年末70万，第七年末55 万第八年末40+10+20+10 =80万</w:t>
      </w:r>
    </w:p>
    <w:p w:rsidR="00B703B7" w:rsidRDefault="00B703B7" w:rsidP="00B703B7">
      <w:pPr>
        <w:spacing w:line="400" w:lineRule="atLeast"/>
        <w:rPr>
          <w:rFonts w:ascii="Arial" w:hAnsi="Arial" w:cs="Arial" w:hint="eastAsia"/>
        </w:rPr>
      </w:pPr>
      <w:r>
        <w:rPr>
          <w:rFonts w:ascii="宋体" w:hAnsi="宋体" w:hint="eastAsia"/>
        </w:rPr>
        <w:t>净现值= 60</w:t>
      </w:r>
      <w:r>
        <w:rPr>
          <w:rFonts w:ascii="Arial" w:hAnsi="Arial" w:cs="Arial"/>
        </w:rPr>
        <w:t>×</w:t>
      </w:r>
      <w:r>
        <w:rPr>
          <w:rFonts w:ascii="Arial" w:hAnsi="Arial" w:cs="Arial" w:hint="eastAsia"/>
        </w:rPr>
        <w:t>0.683 +</w:t>
      </w:r>
      <w:r>
        <w:rPr>
          <w:rFonts w:ascii="宋体" w:hAnsi="宋体" w:hint="eastAsia"/>
        </w:rPr>
        <w:t xml:space="preserve"> 70</w:t>
      </w:r>
      <w:r>
        <w:rPr>
          <w:rFonts w:ascii="Arial" w:hAnsi="Arial" w:cs="Arial"/>
        </w:rPr>
        <w:t>×</w:t>
      </w:r>
      <w:r>
        <w:rPr>
          <w:rFonts w:ascii="Arial" w:hAnsi="Arial" w:cs="Arial" w:hint="eastAsia"/>
        </w:rPr>
        <w:t>0.621 +70</w:t>
      </w:r>
      <w:r>
        <w:rPr>
          <w:rFonts w:ascii="Arial" w:hAnsi="Arial" w:cs="Arial"/>
        </w:rPr>
        <w:t>×</w:t>
      </w:r>
      <w:r>
        <w:rPr>
          <w:rFonts w:ascii="Arial" w:hAnsi="Arial" w:cs="Arial" w:hint="eastAsia"/>
        </w:rPr>
        <w:t>0.565 +55</w:t>
      </w:r>
      <w:r>
        <w:rPr>
          <w:rFonts w:ascii="Arial" w:hAnsi="Arial" w:cs="Arial"/>
        </w:rPr>
        <w:t>×</w:t>
      </w:r>
      <w:r>
        <w:rPr>
          <w:rFonts w:ascii="Arial" w:hAnsi="Arial" w:cs="Arial" w:hint="eastAsia"/>
        </w:rPr>
        <w:t>0.513 +80</w:t>
      </w:r>
      <w:r>
        <w:rPr>
          <w:rFonts w:ascii="Arial" w:hAnsi="Arial" w:cs="Arial"/>
        </w:rPr>
        <w:t>×</w:t>
      </w:r>
      <w:r>
        <w:rPr>
          <w:rFonts w:ascii="Arial" w:hAnsi="Arial" w:cs="Arial" w:hint="eastAsia"/>
        </w:rPr>
        <w:t>0.467 -</w:t>
      </w:r>
      <w:r>
        <w:rPr>
          <w:rFonts w:ascii="宋体" w:hAnsi="宋体" w:cs="Arial" w:hint="eastAsia"/>
        </w:rPr>
        <w:t>（</w:t>
      </w:r>
      <w:r>
        <w:rPr>
          <w:rFonts w:ascii="Arial" w:hAnsi="Arial" w:cs="Arial" w:hint="eastAsia"/>
        </w:rPr>
        <w:t>70 +70</w:t>
      </w:r>
      <w:r>
        <w:rPr>
          <w:rFonts w:ascii="Arial" w:hAnsi="Arial" w:cs="Arial"/>
        </w:rPr>
        <w:t>×</w:t>
      </w:r>
      <w:r>
        <w:rPr>
          <w:rFonts w:ascii="Arial" w:hAnsi="Arial" w:cs="Arial" w:hint="eastAsia"/>
        </w:rPr>
        <w:t>0.909+70</w:t>
      </w:r>
      <w:r>
        <w:rPr>
          <w:rFonts w:ascii="Arial" w:hAnsi="Arial" w:cs="Arial"/>
        </w:rPr>
        <w:t>×</w:t>
      </w:r>
      <w:r>
        <w:rPr>
          <w:rFonts w:ascii="Arial" w:hAnsi="Arial" w:cs="Arial" w:hint="eastAsia"/>
        </w:rPr>
        <w:t>0.826+20</w:t>
      </w:r>
      <w:r>
        <w:rPr>
          <w:rFonts w:ascii="Arial" w:hAnsi="Arial" w:cs="Arial"/>
        </w:rPr>
        <w:t>×</w:t>
      </w:r>
      <w:r>
        <w:rPr>
          <w:rFonts w:ascii="Arial" w:hAnsi="Arial" w:cs="Arial" w:hint="eastAsia"/>
        </w:rPr>
        <w:t>0.751</w:t>
      </w:r>
      <w:r>
        <w:rPr>
          <w:rFonts w:ascii="宋体" w:hAnsi="宋体" w:cs="Arial" w:hint="eastAsia"/>
        </w:rPr>
        <w:t xml:space="preserve">） </w:t>
      </w:r>
      <w:r>
        <w:rPr>
          <w:rFonts w:ascii="Arial" w:hAnsi="Arial" w:cs="Arial" w:hint="eastAsia"/>
        </w:rPr>
        <w:t xml:space="preserve">=189.575 -212.14= -22.565 </w:t>
      </w:r>
      <w:r>
        <w:rPr>
          <w:rFonts w:ascii="宋体" w:hAnsi="宋体" w:cs="Arial" w:hint="eastAsia"/>
        </w:rPr>
        <w:t>万元</w:t>
      </w:r>
    </w:p>
    <w:p w:rsidR="00B703B7" w:rsidRDefault="00B703B7" w:rsidP="00B703B7">
      <w:pPr>
        <w:spacing w:line="400" w:lineRule="atLeast"/>
        <w:rPr>
          <w:rFonts w:ascii="宋体" w:hAnsi="宋体" w:hint="eastAsia"/>
        </w:rPr>
      </w:pPr>
      <w:r>
        <w:rPr>
          <w:rFonts w:ascii="宋体" w:hAnsi="宋体" w:cs="Arial" w:hint="eastAsia"/>
        </w:rPr>
        <w:t>此方案净现值小于零为负数，属不可行方案。</w:t>
      </w:r>
    </w:p>
    <w:p w:rsidR="00B703B7" w:rsidRDefault="00B703B7" w:rsidP="00B703B7">
      <w:pPr>
        <w:rPr>
          <w:rFonts w:hint="eastAsia"/>
        </w:rPr>
      </w:pPr>
      <w:r>
        <w:rPr>
          <w:rFonts w:ascii="宋体" w:hAnsi="宋体" w:hint="eastAsia"/>
        </w:rPr>
        <w:t>3．某企业产销</w:t>
      </w:r>
      <w:proofErr w:type="gramStart"/>
      <w:r>
        <w:rPr>
          <w:rFonts w:ascii="宋体" w:hAnsi="宋体" w:hint="eastAsia"/>
        </w:rPr>
        <w:t>一</w:t>
      </w:r>
      <w:proofErr w:type="gramEnd"/>
      <w:r>
        <w:rPr>
          <w:rFonts w:ascii="宋体" w:hAnsi="宋体" w:hint="eastAsia"/>
        </w:rPr>
        <w:t>产品，如年初无存货，一季度和二季度的生产量分别为</w:t>
      </w:r>
      <w:r>
        <w:t>3,000</w:t>
      </w:r>
      <w:r>
        <w:rPr>
          <w:rFonts w:ascii="宋体" w:hAnsi="宋体" w:hint="eastAsia"/>
        </w:rPr>
        <w:t>件和</w:t>
      </w:r>
      <w:r>
        <w:t>2,250</w:t>
      </w:r>
      <w:r>
        <w:rPr>
          <w:rFonts w:ascii="宋体" w:hAnsi="宋体" w:hint="eastAsia"/>
        </w:rPr>
        <w:t>件，销售量分别为</w:t>
      </w:r>
      <w:r>
        <w:t>2,000</w:t>
      </w:r>
      <w:r>
        <w:rPr>
          <w:rFonts w:ascii="宋体" w:hAnsi="宋体" w:hint="eastAsia"/>
        </w:rPr>
        <w:t>件和</w:t>
      </w:r>
      <w:r>
        <w:t>3,000</w:t>
      </w:r>
      <w:r>
        <w:rPr>
          <w:rFonts w:ascii="宋体" w:hAnsi="宋体" w:hint="eastAsia"/>
        </w:rPr>
        <w:t>件，该产品单位售价</w:t>
      </w:r>
      <w:r>
        <w:rPr>
          <w:rFonts w:hint="eastAsia"/>
        </w:rPr>
        <w:t>20</w:t>
      </w:r>
      <w:r>
        <w:rPr>
          <w:rFonts w:ascii="宋体" w:hAnsi="宋体" w:hint="eastAsia"/>
        </w:rPr>
        <w:t>元，单位变动生产成本为</w:t>
      </w:r>
      <w:r>
        <w:rPr>
          <w:rFonts w:hint="eastAsia"/>
        </w:rPr>
        <w:t>10</w:t>
      </w:r>
      <w:r>
        <w:rPr>
          <w:rFonts w:ascii="宋体" w:hAnsi="宋体" w:hint="eastAsia"/>
        </w:rPr>
        <w:t>元，</w:t>
      </w:r>
      <w:r>
        <w:rPr>
          <w:rFonts w:ascii="宋体" w:hAnsi="宋体" w:hint="eastAsia"/>
        </w:rPr>
        <w:lastRenderedPageBreak/>
        <w:t>季度固定</w:t>
      </w:r>
      <w:proofErr w:type="gramStart"/>
      <w:r>
        <w:rPr>
          <w:rFonts w:ascii="宋体" w:hAnsi="宋体" w:hint="eastAsia"/>
        </w:rPr>
        <w:t>性制造</w:t>
      </w:r>
      <w:proofErr w:type="gramEnd"/>
      <w:r>
        <w:rPr>
          <w:rFonts w:ascii="宋体" w:hAnsi="宋体" w:hint="eastAsia"/>
        </w:rPr>
        <w:t>费用</w:t>
      </w:r>
      <w:r>
        <w:t>18,000</w:t>
      </w:r>
      <w:r>
        <w:rPr>
          <w:rFonts w:ascii="宋体" w:hAnsi="宋体" w:hint="eastAsia"/>
        </w:rPr>
        <w:t>元，季度固定营业及管理费</w:t>
      </w:r>
      <w:r>
        <w:t>4,000</w:t>
      </w:r>
      <w:r>
        <w:rPr>
          <w:rFonts w:ascii="宋体" w:hAnsi="宋体" w:hint="eastAsia"/>
        </w:rPr>
        <w:t>元，变动营业及管理费用为销售收入的</w:t>
      </w:r>
      <w:r>
        <w:rPr>
          <w:rFonts w:hint="eastAsia"/>
        </w:rPr>
        <w:t>4%</w:t>
      </w:r>
      <w:r>
        <w:rPr>
          <w:rFonts w:ascii="宋体" w:hAnsi="宋体" w:hint="eastAsia"/>
        </w:rPr>
        <w:t>。</w:t>
      </w:r>
    </w:p>
    <w:p w:rsidR="00B703B7" w:rsidRDefault="00B703B7" w:rsidP="00B703B7">
      <w:pPr>
        <w:rPr>
          <w:rFonts w:hint="eastAsia"/>
        </w:rPr>
      </w:pPr>
      <w:r>
        <w:rPr>
          <w:rFonts w:ascii="宋体" w:hAnsi="宋体" w:hint="eastAsia"/>
        </w:rPr>
        <w:t>要求：</w:t>
      </w:r>
      <w:r>
        <w:rPr>
          <w:rFonts w:hint="eastAsia"/>
        </w:rPr>
        <w:t>1</w:t>
      </w:r>
      <w:r>
        <w:rPr>
          <w:rFonts w:ascii="宋体" w:hAnsi="宋体" w:hint="eastAsia"/>
        </w:rPr>
        <w:t>、存货计价采用先进先出法下，分别按完全成本法和变动成本法计算确定各季的利润。</w:t>
      </w:r>
    </w:p>
    <w:p w:rsidR="00B703B7" w:rsidRDefault="00B703B7" w:rsidP="00B703B7">
      <w:pPr>
        <w:ind w:firstLineChars="300" w:firstLine="630"/>
        <w:rPr>
          <w:rFonts w:hint="eastAsia"/>
        </w:rPr>
      </w:pPr>
      <w:r>
        <w:rPr>
          <w:rFonts w:hint="eastAsia"/>
        </w:rPr>
        <w:t>2</w:t>
      </w:r>
      <w:r>
        <w:rPr>
          <w:rFonts w:ascii="宋体" w:hAnsi="宋体" w:hint="eastAsia"/>
        </w:rPr>
        <w:t>、</w:t>
      </w:r>
      <w:proofErr w:type="gramStart"/>
      <w:r>
        <w:rPr>
          <w:rFonts w:ascii="宋体" w:hAnsi="宋体" w:hint="eastAsia"/>
        </w:rPr>
        <w:t>试验证</w:t>
      </w:r>
      <w:proofErr w:type="gramEnd"/>
      <w:r>
        <w:rPr>
          <w:rFonts w:ascii="宋体" w:hAnsi="宋体" w:hint="eastAsia"/>
        </w:rPr>
        <w:t>两种方法各期损益的差异。</w:t>
      </w:r>
    </w:p>
    <w:p w:rsidR="00B703B7" w:rsidRDefault="00B703B7" w:rsidP="00B703B7">
      <w:pPr>
        <w:spacing w:line="400" w:lineRule="exact"/>
        <w:ind w:firstLineChars="830" w:firstLine="1992"/>
        <w:rPr>
          <w:rFonts w:ascii="宋体" w:hAnsi="宋体" w:hint="eastAsia"/>
        </w:rPr>
      </w:pPr>
      <w:r>
        <w:rPr>
          <w:rFonts w:ascii="宋体" w:hAnsi="宋体" w:hint="eastAsia"/>
          <w:sz w:val="24"/>
          <w:szCs w:val="24"/>
        </w:rPr>
        <w:t xml:space="preserve">                </w:t>
      </w:r>
      <w:r>
        <w:rPr>
          <w:rFonts w:ascii="宋体" w:hAnsi="宋体" w:hint="eastAsia"/>
        </w:rPr>
        <w:t>完全成本法损益表           单位：元</w:t>
      </w:r>
    </w:p>
    <w:tbl>
      <w:tblPr>
        <w:tblW w:w="6228" w:type="dxa"/>
        <w:tblInd w:w="171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16"/>
        <w:gridCol w:w="1503"/>
        <w:gridCol w:w="1809"/>
      </w:tblGrid>
      <w:tr w:rsidR="00B703B7" w:rsidTr="00B703B7"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3B7" w:rsidRDefault="00B703B7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  <w:noProof/>
              </w:rPr>
              <w:drawing>
                <wp:inline distT="0" distB="0" distL="0" distR="0">
                  <wp:extent cx="571500" cy="304800"/>
                  <wp:effectExtent l="0" t="0" r="0" b="0"/>
                  <wp:docPr id="67" name="图片 67" descr="C:\DOCUME~1\user\LOCALS~1\Temp\ksohtml4676\wps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DOCUME~1\user\LOCALS~1\Temp\ksohtml4676\wps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noProof/>
              </w:rPr>
              <w:drawing>
                <wp:inline distT="0" distB="0" distL="0" distR="0">
                  <wp:extent cx="1695450" cy="400050"/>
                  <wp:effectExtent l="19050" t="0" r="0" b="0"/>
                  <wp:docPr id="68" name="图片 68" descr="C:\DOCUME~1\user\LOCALS~1\Temp\ksohtml4676\wps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DOCUME~1\user\LOCALS~1\Temp\ksohtml4676\wps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noProof/>
              </w:rPr>
              <w:drawing>
                <wp:inline distT="0" distB="0" distL="0" distR="0">
                  <wp:extent cx="790575" cy="247650"/>
                  <wp:effectExtent l="0" t="0" r="0" b="0"/>
                  <wp:docPr id="69" name="图片 69" descr="C:\DOCUME~1\user\LOCALS~1\Temp\ksohtml4676\wps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DOCUME~1\user\LOCALS~1\Temp\ksohtml4676\wps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3B7" w:rsidRDefault="00B703B7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3B7" w:rsidRDefault="00B703B7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一季度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703B7" w:rsidRDefault="00B703B7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二季度</w:t>
            </w:r>
          </w:p>
        </w:tc>
      </w:tr>
      <w:tr w:rsidR="00B703B7" w:rsidTr="00B703B7"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销售收入</w:t>
            </w:r>
          </w:p>
          <w:p w:rsidR="00B703B7" w:rsidRDefault="00B703B7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减：销售成本</w:t>
            </w:r>
          </w:p>
          <w:p w:rsidR="00B703B7" w:rsidRDefault="00B703B7">
            <w:pPr>
              <w:spacing w:line="400" w:lineRule="exact"/>
              <w:ind w:firstLine="435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期初存货成本</w:t>
            </w:r>
          </w:p>
          <w:p w:rsidR="00B703B7" w:rsidRDefault="00B703B7">
            <w:pPr>
              <w:spacing w:line="400" w:lineRule="exact"/>
              <w:ind w:firstLine="435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本期生产成本</w:t>
            </w:r>
          </w:p>
          <w:p w:rsidR="00B703B7" w:rsidRDefault="00B703B7">
            <w:pPr>
              <w:spacing w:line="400" w:lineRule="exact"/>
              <w:ind w:firstLine="435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期末存货成本</w:t>
            </w:r>
          </w:p>
          <w:p w:rsidR="00B703B7" w:rsidRDefault="00B703B7">
            <w:pPr>
              <w:spacing w:line="400" w:lineRule="exact"/>
              <w:ind w:firstLine="435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销售成本合计</w:t>
            </w:r>
          </w:p>
          <w:p w:rsidR="00B703B7" w:rsidRDefault="00B703B7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销售毛利</w:t>
            </w:r>
          </w:p>
          <w:p w:rsidR="00B703B7" w:rsidRDefault="00B703B7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减：销售及销售费用</w:t>
            </w:r>
          </w:p>
          <w:p w:rsidR="00B703B7" w:rsidRDefault="00B703B7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营业利润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3B7" w:rsidRDefault="00B703B7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40000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48000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16000 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32000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8000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5600 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2400 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703B7" w:rsidRDefault="00B703B7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60000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16000 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40500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4500 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52000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8000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6400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1600 </w:t>
            </w:r>
          </w:p>
        </w:tc>
      </w:tr>
    </w:tbl>
    <w:p w:rsidR="00B703B7" w:rsidRDefault="00B703B7" w:rsidP="00B703B7">
      <w:pPr>
        <w:spacing w:line="400" w:lineRule="exac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703B7" w:rsidRDefault="00B703B7" w:rsidP="00B703B7">
      <w:pPr>
        <w:spacing w:line="400" w:lineRule="exact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703B7" w:rsidRDefault="00B703B7" w:rsidP="00B703B7">
      <w:pPr>
        <w:spacing w:line="400" w:lineRule="exact"/>
        <w:ind w:firstLine="43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                           变动成本法损益表           单位：元</w:t>
      </w:r>
    </w:p>
    <w:tbl>
      <w:tblPr>
        <w:tblW w:w="6228" w:type="dxa"/>
        <w:tblInd w:w="171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16"/>
        <w:gridCol w:w="1525"/>
        <w:gridCol w:w="1787"/>
      </w:tblGrid>
      <w:tr w:rsidR="00B703B7" w:rsidTr="00B703B7"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03B7" w:rsidRDefault="00B703B7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  <w:noProof/>
              </w:rPr>
              <w:drawing>
                <wp:inline distT="0" distB="0" distL="0" distR="0">
                  <wp:extent cx="571500" cy="304800"/>
                  <wp:effectExtent l="0" t="0" r="0" b="0"/>
                  <wp:docPr id="70" name="图片 70" descr="C:\DOCUME~1\user\LOCALS~1\Temp\ksohtml4676\wps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DOCUME~1\user\LOCALS~1\Temp\ksohtml4676\wps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noProof/>
              </w:rPr>
              <w:drawing>
                <wp:inline distT="0" distB="0" distL="0" distR="0">
                  <wp:extent cx="1695450" cy="400050"/>
                  <wp:effectExtent l="19050" t="0" r="0" b="0"/>
                  <wp:docPr id="71" name="图片 71" descr="C:\DOCUME~1\user\LOCALS~1\Temp\ksohtml4676\wps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DOCUME~1\user\LOCALS~1\Temp\ksohtml4676\wps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noProof/>
              </w:rPr>
              <w:drawing>
                <wp:inline distT="0" distB="0" distL="0" distR="0">
                  <wp:extent cx="790575" cy="247650"/>
                  <wp:effectExtent l="0" t="0" r="0" b="0"/>
                  <wp:docPr id="72" name="图片 72" descr="C:\DOCUME~1\user\LOCALS~1\Temp\ksohtml4676\wps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C:\DOCUME~1\user\LOCALS~1\Temp\ksohtml4676\wps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3B7" w:rsidRDefault="00B703B7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3B7" w:rsidRDefault="00B703B7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一季度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703B7" w:rsidRDefault="00B703B7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二季度</w:t>
            </w:r>
          </w:p>
        </w:tc>
      </w:tr>
      <w:tr w:rsidR="00B703B7" w:rsidTr="00B703B7"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03B7" w:rsidRDefault="00B703B7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销售收入</w:t>
            </w:r>
          </w:p>
          <w:p w:rsidR="00B703B7" w:rsidRDefault="00B703B7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减：销售变动成本</w:t>
            </w:r>
          </w:p>
          <w:p w:rsidR="00B703B7" w:rsidRDefault="00B703B7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  变动生产成本</w:t>
            </w:r>
          </w:p>
          <w:p w:rsidR="00B703B7" w:rsidRDefault="00B703B7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   变动销售及管理费用</w:t>
            </w:r>
          </w:p>
          <w:p w:rsidR="00B703B7" w:rsidRDefault="00B703B7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边际贡献</w:t>
            </w:r>
          </w:p>
          <w:p w:rsidR="00B703B7" w:rsidRDefault="00B703B7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减：固定制造费用</w:t>
            </w:r>
          </w:p>
          <w:p w:rsidR="00B703B7" w:rsidRDefault="00B703B7">
            <w:pPr>
              <w:spacing w:line="40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减：固定销售及管理费用</w:t>
            </w:r>
          </w:p>
          <w:p w:rsidR="00B703B7" w:rsidRDefault="00B703B7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营业利润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3B7" w:rsidRDefault="00B703B7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40000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20000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1600 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18400 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18000 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4000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-3600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703B7" w:rsidRDefault="00B703B7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60000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30000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2400 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27600 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18000 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4000</w:t>
            </w:r>
          </w:p>
          <w:p w:rsidR="00B703B7" w:rsidRDefault="00B703B7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5600</w:t>
            </w:r>
          </w:p>
        </w:tc>
      </w:tr>
    </w:tbl>
    <w:p w:rsidR="00B703B7" w:rsidRDefault="00B703B7" w:rsidP="00B703B7">
      <w:pPr>
        <w:spacing w:line="400" w:lineRule="atLeast"/>
        <w:ind w:left="315" w:hangingChars="150" w:hanging="315"/>
        <w:rPr>
          <w:rFonts w:ascii="Arial" w:hAnsi="Arial" w:cs="Arial" w:hint="eastAsia"/>
        </w:rPr>
      </w:pPr>
      <w:r>
        <w:rPr>
          <w:rFonts w:hint="eastAsia"/>
        </w:rPr>
        <w:t xml:space="preserve">      </w:t>
      </w:r>
      <w:r>
        <w:rPr>
          <w:rFonts w:ascii="宋体" w:hAnsi="宋体" w:hint="eastAsia"/>
        </w:rPr>
        <w:t>差异验证</w:t>
      </w:r>
      <w:r>
        <w:rPr>
          <w:rFonts w:hint="eastAsia"/>
        </w:rPr>
        <w:t xml:space="preserve"> </w:t>
      </w:r>
      <w:r>
        <w:rPr>
          <w:rFonts w:ascii="宋体" w:hAnsi="宋体" w:hint="eastAsia"/>
        </w:rPr>
        <w:t>一季度利润差异</w:t>
      </w:r>
      <w:r>
        <w:rPr>
          <w:rFonts w:hint="eastAsia"/>
        </w:rPr>
        <w:t xml:space="preserve">= 1000 </w:t>
      </w:r>
      <w:r>
        <w:rPr>
          <w:rFonts w:ascii="Arial" w:hAnsi="Arial" w:cs="Arial"/>
        </w:rPr>
        <w:t>×</w:t>
      </w:r>
      <w:r>
        <w:rPr>
          <w:rFonts w:ascii="Arial" w:hAnsi="Arial" w:cs="Arial" w:hint="eastAsia"/>
        </w:rPr>
        <w:t xml:space="preserve">6 - 0 = 6000 </w:t>
      </w:r>
      <w:r>
        <w:rPr>
          <w:rFonts w:ascii="宋体" w:hAnsi="宋体" w:cs="Arial" w:hint="eastAsia"/>
        </w:rPr>
        <w:t>元</w:t>
      </w:r>
    </w:p>
    <w:p w:rsidR="00B703B7" w:rsidRDefault="00B703B7" w:rsidP="00B703B7">
      <w:pPr>
        <w:spacing w:line="400" w:lineRule="atLeast"/>
        <w:ind w:left="315" w:hangingChars="150" w:hanging="315"/>
        <w:rPr>
          <w:rFonts w:ascii="Arial" w:hAnsi="Arial" w:cs="Arial" w:hint="eastAsia"/>
        </w:rPr>
      </w:pPr>
      <w:r>
        <w:rPr>
          <w:rFonts w:ascii="Arial" w:hAnsi="Arial" w:cs="Arial" w:hint="eastAsia"/>
        </w:rPr>
        <w:lastRenderedPageBreak/>
        <w:t xml:space="preserve">       </w:t>
      </w:r>
      <w:r>
        <w:rPr>
          <w:rFonts w:ascii="宋体" w:hAnsi="宋体" w:cs="Arial" w:hint="eastAsia"/>
        </w:rPr>
        <w:t>二</w:t>
      </w:r>
      <w:r>
        <w:rPr>
          <w:rFonts w:ascii="宋体" w:hAnsi="宋体" w:hint="eastAsia"/>
        </w:rPr>
        <w:t>季度利润差异</w:t>
      </w:r>
      <w:r>
        <w:rPr>
          <w:rFonts w:hint="eastAsia"/>
        </w:rPr>
        <w:t>= 250</w:t>
      </w:r>
      <w:r>
        <w:rPr>
          <w:rFonts w:ascii="Arial" w:hAnsi="Arial" w:cs="Arial"/>
        </w:rPr>
        <w:t>×</w:t>
      </w:r>
      <w:r>
        <w:rPr>
          <w:rFonts w:ascii="Arial" w:hAnsi="Arial" w:cs="Arial" w:hint="eastAsia"/>
        </w:rPr>
        <w:t>8 -</w:t>
      </w:r>
      <w:r>
        <w:rPr>
          <w:rFonts w:hint="eastAsia"/>
        </w:rPr>
        <w:t xml:space="preserve">1000 </w:t>
      </w:r>
      <w:r>
        <w:rPr>
          <w:rFonts w:ascii="Arial" w:hAnsi="Arial" w:cs="Arial"/>
        </w:rPr>
        <w:t>×</w:t>
      </w:r>
      <w:r>
        <w:rPr>
          <w:rFonts w:ascii="Arial" w:hAnsi="Arial" w:cs="Arial" w:hint="eastAsia"/>
        </w:rPr>
        <w:t xml:space="preserve">6 =  4000 </w:t>
      </w:r>
      <w:r>
        <w:rPr>
          <w:rFonts w:ascii="宋体" w:hAnsi="宋体" w:cs="Arial" w:hint="eastAsia"/>
        </w:rPr>
        <w:t xml:space="preserve">元           </w:t>
      </w:r>
    </w:p>
    <w:p w:rsidR="00D76706" w:rsidRPr="00B703B7" w:rsidRDefault="00D76706" w:rsidP="00B703B7">
      <w:pPr>
        <w:spacing w:line="360" w:lineRule="auto"/>
        <w:rPr>
          <w:rFonts w:hint="eastAsia"/>
        </w:rPr>
      </w:pPr>
    </w:p>
    <w:sectPr w:rsidR="00D76706" w:rsidRPr="00B703B7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ED153F"/>
    <w:multiLevelType w:val="multilevel"/>
    <w:tmpl w:val="CB1C94B6"/>
    <w:lvl w:ilvl="0">
      <w:start w:val="2"/>
      <w:numFmt w:val="decimal"/>
      <w:suff w:val="space"/>
      <w:lvlText w:val="（%1）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703B7"/>
    <w:rsid w:val="006B5C62"/>
    <w:rsid w:val="00B703B7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3B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unhideWhenUsed/>
    <w:rsid w:val="00B703B7"/>
    <w:pPr>
      <w:spacing w:before="100" w:beforeAutospacing="1" w:after="100" w:afterAutospacing="1" w:line="360" w:lineRule="auto"/>
      <w:ind w:leftChars="1371" w:left="2879"/>
    </w:pPr>
    <w:rPr>
      <w:rFonts w:ascii="黑体" w:eastAsia="黑体" w:hAnsi="宋体" w:cs="宋体"/>
    </w:rPr>
  </w:style>
  <w:style w:type="character" w:customStyle="1" w:styleId="Char">
    <w:name w:val="正文文本缩进 Char"/>
    <w:basedOn w:val="a0"/>
    <w:link w:val="a3"/>
    <w:uiPriority w:val="99"/>
    <w:rsid w:val="00B703B7"/>
    <w:rPr>
      <w:rFonts w:ascii="黑体" w:eastAsia="黑体" w:hAnsi="宋体" w:cs="宋体"/>
      <w:szCs w:val="21"/>
    </w:rPr>
  </w:style>
  <w:style w:type="paragraph" w:styleId="a4">
    <w:name w:val="Plain Text"/>
    <w:basedOn w:val="a"/>
    <w:link w:val="Char0"/>
    <w:uiPriority w:val="99"/>
    <w:unhideWhenUsed/>
    <w:rsid w:val="00B703B7"/>
    <w:rPr>
      <w:rFonts w:ascii="宋体" w:hAnsi="Courier New" w:cs="宋体"/>
    </w:rPr>
  </w:style>
  <w:style w:type="character" w:customStyle="1" w:styleId="Char0">
    <w:name w:val="纯文本 Char"/>
    <w:basedOn w:val="a0"/>
    <w:link w:val="a4"/>
    <w:uiPriority w:val="99"/>
    <w:rsid w:val="00B703B7"/>
    <w:rPr>
      <w:rFonts w:ascii="宋体" w:eastAsia="宋体" w:hAnsi="Courier New" w:cs="宋体"/>
      <w:szCs w:val="21"/>
    </w:rPr>
  </w:style>
  <w:style w:type="paragraph" w:styleId="a5">
    <w:name w:val="Balloon Text"/>
    <w:basedOn w:val="a"/>
    <w:link w:val="Char1"/>
    <w:uiPriority w:val="99"/>
    <w:semiHidden/>
    <w:unhideWhenUsed/>
    <w:rsid w:val="00B703B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703B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4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2022-06-04T13:09:00Z</dcterms:created>
  <dcterms:modified xsi:type="dcterms:W3CDTF">2022-06-04T13:14:00Z</dcterms:modified>
</cp:coreProperties>
</file>