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7254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管理会计复习资料</w:t>
      </w:r>
    </w:p>
    <w:p w14:paraId="052DCD03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  <w:r>
        <w:rPr>
          <w:rFonts w:hint="eastAsia" w:ascii="宋体" w:hAnsi="宋体"/>
          <w:b/>
          <w:szCs w:val="21"/>
          <w:lang w:eastAsia="zh-CN"/>
        </w:rPr>
        <w:t>（</w:t>
      </w:r>
      <w:r>
        <w:rPr>
          <w:rFonts w:hint="eastAsia" w:ascii="宋体" w:hAnsi="宋体"/>
          <w:b/>
          <w:color w:val="000000"/>
          <w:szCs w:val="21"/>
        </w:rPr>
        <w:t>每小题</w:t>
      </w:r>
      <w:r>
        <w:rPr>
          <w:rFonts w:hint="eastAsia" w:ascii="宋体" w:hAnsi="宋体"/>
          <w:b/>
          <w:color w:val="000000"/>
          <w:szCs w:val="21"/>
          <w:lang w:val="en-US" w:eastAsia="zh-CN"/>
        </w:rPr>
        <w:t>2</w:t>
      </w:r>
      <w:r>
        <w:rPr>
          <w:rFonts w:hint="eastAsia" w:ascii="宋体" w:hAnsi="宋体"/>
          <w:b/>
          <w:color w:val="000000"/>
          <w:szCs w:val="21"/>
        </w:rPr>
        <w:t>分，共</w:t>
      </w:r>
      <w:r>
        <w:rPr>
          <w:rFonts w:hint="eastAsia" w:ascii="宋体" w:hAnsi="宋体"/>
          <w:b/>
          <w:color w:val="000000"/>
          <w:szCs w:val="21"/>
          <w:lang w:val="en-US" w:eastAsia="zh-CN"/>
        </w:rPr>
        <w:t>20</w:t>
      </w:r>
      <w:r>
        <w:rPr>
          <w:rFonts w:hint="eastAsia" w:ascii="宋体" w:hAnsi="宋体"/>
          <w:b/>
          <w:color w:val="000000"/>
          <w:szCs w:val="21"/>
        </w:rPr>
        <w:t>分</w:t>
      </w:r>
      <w:r>
        <w:rPr>
          <w:rFonts w:hint="eastAsia" w:ascii="宋体" w:hAnsi="宋体"/>
          <w:b/>
          <w:szCs w:val="21"/>
          <w:lang w:eastAsia="zh-CN"/>
        </w:rPr>
        <w:t>）</w:t>
      </w:r>
    </w:p>
    <w:p w14:paraId="4F6012D5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1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按照成本与业务量的依存关系，成本可以分为（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制造成本和非制造成本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直接成本和间接成本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固定成本、变动成本和混合成本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可控成本和不可控成本</w:t>
      </w:r>
    </w:p>
    <w:p w14:paraId="2C8FB4B2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2、下列哪一项属于固定成本的特点？（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总额随业务量成正比例变动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单位成本随业务量增加而增加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总额在相关范围内保持不变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单位成本在相关范围内保持不变</w:t>
      </w:r>
    </w:p>
    <w:p w14:paraId="3C52CA24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、某产品单价为10元，单位变动成本为6元，固定成本总额为2000元，则盈亏临界点销售量为（ 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200件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400件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500件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600件</w:t>
      </w:r>
    </w:p>
    <w:p w14:paraId="65241DC4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、安全边际率越高，说明企业的经营风险（ 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越高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越低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不变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不确定</w:t>
      </w:r>
    </w:p>
    <w:p w14:paraId="71AB17E4">
      <w:pPr>
        <w:spacing w:line="360" w:lineRule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2"/>
          <w:szCs w:val="12"/>
          <w:shd w:val="clear" w:fill="FFFFFF"/>
        </w:rPr>
      </w:pP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、在短期经营决策中，下列哪项成本是无关成本？（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）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差量成本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12"/>
          <w:szCs w:val="12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机会成本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沉没成本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专属成本</w:t>
      </w:r>
    </w:p>
    <w:p w14:paraId="61C26883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6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平衡计分卡中，客户维度的核心指标通常不包括（ 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客户满意度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市场份额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员工满意度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客户保持率</w:t>
      </w:r>
    </w:p>
    <w:p w14:paraId="38C7535C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7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成本中心的责任是（ 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）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。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控制成本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提高收入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控制投资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控制利润</w:t>
      </w:r>
    </w:p>
    <w:p w14:paraId="6E629526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二、多选题</w:t>
      </w:r>
    </w:p>
    <w:p w14:paraId="48A826BF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1、下列关于管理会计与财务会计关系的表述中，正确的有（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）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A. 管理会计侧重于为企业内部管理者提供决策信息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B. 财务会计必须遵循统一的会计准则或会计制度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C. 管理会计的报告格式固定，需要定期编制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D. 管理会计更注重数据的相关性和灵活性</w:t>
      </w:r>
    </w:p>
    <w:p w14:paraId="4CC1FCD8">
      <w:pPr>
        <w:spacing w:line="360" w:lineRule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平衡计分卡的“学习与成长”维度，通常关注的核心指标包括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）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A. 员工满意度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B. 员工保留率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C. 员工生产率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D. 市场份额</w:t>
      </w:r>
    </w:p>
    <w:p w14:paraId="4211A4B7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下列预算中，以生产预算为基础编制的有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）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。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A. 直接材料预算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B. 直接人工预算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C. 销售费用预算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br w:type="textWrapping"/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D. 制造费用预算</w:t>
      </w:r>
    </w:p>
    <w:p w14:paraId="4A5630ED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三、判断题</w:t>
      </w:r>
    </w:p>
    <w:p w14:paraId="580E7061">
      <w:pPr>
        <w:spacing w:line="360" w:lineRule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在相关范围内，固定成本总额和单位固定成本均保持不变。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）</w:t>
      </w:r>
    </w:p>
    <w:p w14:paraId="5444E392">
      <w:pPr>
        <w:spacing w:line="360" w:lineRule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在变动成本法下，固定制造费用被处理为期间成本，全额计入当期利润表。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）</w:t>
      </w:r>
    </w:p>
    <w:p w14:paraId="36DD4611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销售预算是编制全面预算的起点和关键。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）</w:t>
      </w:r>
    </w:p>
    <w:p w14:paraId="5BBB7F8B">
      <w:pPr>
        <w:spacing w:line="360" w:lineRule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在特殊订单决策中，只要客户的出价高于产品的单位变动成本，就应该接受该订单。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）</w:t>
      </w:r>
    </w:p>
    <w:p w14:paraId="2BD3EFD6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平衡计分卡的四个维度是相互独立的，分别衡量企业不同方面的业绩。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 ）</w:t>
      </w:r>
    </w:p>
    <w:p w14:paraId="720E2DE3">
      <w:pPr>
        <w:spacing w:line="360" w:lineRule="auto"/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6.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滚动预算的预算期通常保持为12个月，逐期向后滚动。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 ）</w:t>
      </w:r>
    </w:p>
    <w:p w14:paraId="4F7FA1E9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7.</w:t>
      </w:r>
      <w:r>
        <w:rPr>
          <w:rStyle w:val="7"/>
          <w:rFonts w:hint="eastAsia" w:ascii="宋体" w:hAnsi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约束性</w:t>
      </w:r>
      <w:r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固定成本，如广告费和研发费，其数额可以由管理层短期决策改变。</w:t>
      </w:r>
      <w:r>
        <w:rPr>
          <w:rStyle w:val="7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（       ）</w:t>
      </w:r>
    </w:p>
    <w:p w14:paraId="2FED952A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四、名词解释</w:t>
      </w:r>
    </w:p>
    <w:p w14:paraId="563A8D3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hint="eastAsia" w:cs="Times New Roman"/>
          <w:lang w:val="en-US" w:eastAsia="zh-CN"/>
        </w:rPr>
        <w:t>机会成本</w:t>
      </w:r>
    </w:p>
    <w:p w14:paraId="3741EA0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rPr>
          <w:rFonts w:hint="eastAsia" w:cs="Times New Roman"/>
          <w:lang w:val="en-US" w:eastAsia="zh-CN"/>
        </w:rPr>
      </w:pPr>
    </w:p>
    <w:p w14:paraId="7C533F4A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2、边际贡献</w:t>
      </w:r>
    </w:p>
    <w:p w14:paraId="4B0FDE2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rPr>
          <w:rFonts w:hint="default" w:cs="Times New Roman"/>
          <w:lang w:val="en-US" w:eastAsia="zh-CN"/>
        </w:rPr>
      </w:pPr>
    </w:p>
    <w:p w14:paraId="12BD67F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3、盈亏临界点</w:t>
      </w:r>
    </w:p>
    <w:p w14:paraId="47B36B1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jc w:val="both"/>
        <w:rPr>
          <w:rFonts w:hint="default" w:cs="Times New Roman"/>
          <w:lang w:val="en-US" w:eastAsia="zh-CN"/>
        </w:rPr>
      </w:pPr>
    </w:p>
    <w:p w14:paraId="259A793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280" w:lineRule="atLeast"/>
        <w:ind w:right="0" w:rightChars="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 xml:space="preserve"> </w:t>
      </w:r>
    </w:p>
    <w:p w14:paraId="47E7418D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五、计算题</w:t>
      </w:r>
      <w:r>
        <w:rPr>
          <w:rFonts w:hint="eastAsia" w:ascii="宋体" w:hAnsi="宋体"/>
          <w:b/>
          <w:bCs/>
          <w:szCs w:val="21"/>
        </w:rPr>
        <w:t>（每</w:t>
      </w:r>
      <w:r>
        <w:rPr>
          <w:rFonts w:hint="eastAsia" w:ascii="宋体" w:hAnsi="宋体"/>
          <w:b/>
          <w:bCs/>
          <w:szCs w:val="21"/>
          <w:lang w:val="en-US" w:eastAsia="zh-CN"/>
        </w:rPr>
        <w:t>小</w:t>
      </w:r>
      <w:r>
        <w:rPr>
          <w:rFonts w:hint="eastAsia" w:ascii="宋体" w:hAnsi="宋体"/>
          <w:b/>
          <w:bCs/>
          <w:szCs w:val="21"/>
        </w:rPr>
        <w:t>题</w:t>
      </w:r>
      <w:r>
        <w:rPr>
          <w:rFonts w:hint="eastAsia" w:ascii="宋体" w:hAnsi="宋体"/>
          <w:b/>
          <w:bCs/>
          <w:szCs w:val="21"/>
          <w:lang w:val="en-US" w:eastAsia="zh-CN"/>
        </w:rPr>
        <w:t>10</w:t>
      </w:r>
      <w:r>
        <w:rPr>
          <w:rFonts w:hint="eastAsia" w:ascii="宋体" w:hAnsi="宋体"/>
          <w:b/>
          <w:bCs/>
          <w:szCs w:val="21"/>
        </w:rPr>
        <w:t>分，共</w:t>
      </w:r>
      <w:r>
        <w:rPr>
          <w:rFonts w:hint="eastAsia" w:ascii="宋体" w:hAnsi="宋体"/>
          <w:b/>
          <w:bCs/>
          <w:szCs w:val="21"/>
          <w:lang w:val="en-US" w:eastAsia="zh-CN"/>
        </w:rPr>
        <w:t>40</w:t>
      </w:r>
      <w:r>
        <w:rPr>
          <w:rFonts w:hint="eastAsia" w:ascii="宋体" w:hAnsi="宋体"/>
          <w:b/>
          <w:bCs/>
          <w:szCs w:val="21"/>
        </w:rPr>
        <w:t>分）</w:t>
      </w:r>
    </w:p>
    <w:p w14:paraId="21EE776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1、一项投资预计5年后可以一次性收回100,000元，若投资者要求的年投资回报率为8%，那么他现在最多愿意出资多少？</w:t>
      </w:r>
      <w:r>
        <w:rPr>
          <w:rFonts w:hint="default" w:cs="Times New Roman"/>
          <w:lang w:val="en-US" w:eastAsia="zh-CN"/>
        </w:rPr>
        <w:t>已知 (P/F, 8%, 5) = 0.6806</w:t>
      </w:r>
    </w:p>
    <w:p w14:paraId="3264BA06">
      <w:pPr>
        <w:spacing w:line="360" w:lineRule="auto"/>
        <w:rPr>
          <w:rStyle w:val="7"/>
          <w:rFonts w:hint="default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18"/>
          <w:szCs w:val="18"/>
          <w:shd w:val="clear" w:fill="FFFFFF"/>
          <w:lang w:val="en-US" w:eastAsia="zh-CN"/>
        </w:rPr>
      </w:pPr>
    </w:p>
    <w:p w14:paraId="6175CECC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5E38433A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6A8840F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2、某公司只生产一种产品，单价</w:t>
      </w:r>
      <w:r>
        <w:rPr>
          <w:rFonts w:hint="default" w:cs="Times New Roman"/>
          <w:lang w:val="en-US" w:eastAsia="zh-CN"/>
        </w:rPr>
        <w:t> 80元，单位变动成本 50元，全年固定成本总额为 120,000元。计算该公司的保本销售量和保本销售额。</w:t>
      </w:r>
    </w:p>
    <w:p w14:paraId="006CD07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jc w:val="both"/>
        <w:rPr>
          <w:rFonts w:hint="default" w:cs="Times New Roman"/>
          <w:lang w:val="en-US" w:eastAsia="zh-CN"/>
        </w:rPr>
      </w:pPr>
    </w:p>
    <w:p w14:paraId="4CABCC5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3、某公司年需用M零件5,000个。若外购，单价为25元。若自制，单位变动生产成本为18元，同时需每年追加专属固定成本15,000元。问：该公司应选择自制还是外购？</w:t>
      </w:r>
    </w:p>
    <w:p w14:paraId="1F4BD91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jc w:val="both"/>
        <w:rPr>
          <w:rFonts w:hint="eastAsia" w:cs="Times New Roman"/>
          <w:lang w:val="en-US" w:eastAsia="zh-CN"/>
        </w:rPr>
      </w:pPr>
    </w:p>
    <w:p w14:paraId="27BF22C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jc w:val="both"/>
        <w:rPr>
          <w:rFonts w:hint="eastAsia" w:cs="Times New Roman"/>
          <w:lang w:val="en-US" w:eastAsia="zh-CN"/>
        </w:rPr>
      </w:pPr>
    </w:p>
    <w:p w14:paraId="294493D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jc w:val="both"/>
        <w:rPr>
          <w:rFonts w:hint="eastAsia" w:cs="Times New Roman"/>
          <w:b/>
          <w:bCs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答案</w:t>
      </w:r>
    </w:p>
    <w:p w14:paraId="67173E00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p w14:paraId="5969D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CCCBC  CA</w:t>
      </w:r>
    </w:p>
    <w:p w14:paraId="2F4AFBBE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二、多选题</w:t>
      </w:r>
    </w:p>
    <w:p w14:paraId="13C0D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 xml:space="preserve">ABD   ABC  ABD </w:t>
      </w:r>
    </w:p>
    <w:p w14:paraId="03DEDF38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三、判断题</w:t>
      </w:r>
    </w:p>
    <w:p w14:paraId="55828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Arial" w:hAnsi="Arial" w:cs="Arial"/>
          <w:szCs w:val="21"/>
          <w:lang w:val="en-US" w:eastAsia="zh-CN"/>
        </w:rPr>
      </w:pPr>
      <w:r>
        <w:rPr>
          <w:rFonts w:hint="default" w:ascii="Arial" w:hAnsi="Arial" w:cs="Arial"/>
          <w:szCs w:val="21"/>
          <w:lang w:val="en-US" w:eastAsia="zh-CN"/>
        </w:rPr>
        <w:t>×√√××</w:t>
      </w:r>
      <w:r>
        <w:rPr>
          <w:rFonts w:hint="eastAsia" w:ascii="宋体" w:hAnsi="宋体"/>
          <w:szCs w:val="21"/>
          <w:lang w:val="en-US" w:eastAsia="zh-CN"/>
        </w:rPr>
        <w:t xml:space="preserve">     </w:t>
      </w:r>
      <w:r>
        <w:rPr>
          <w:rFonts w:hint="default" w:ascii="Arial" w:hAnsi="Arial" w:cs="Arial"/>
          <w:szCs w:val="21"/>
          <w:lang w:val="en-US" w:eastAsia="zh-CN"/>
        </w:rPr>
        <w:t>√×</w:t>
      </w:r>
    </w:p>
    <w:p w14:paraId="55D10A42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四、名词解释</w:t>
      </w:r>
    </w:p>
    <w:p w14:paraId="20FFFF0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1</w:t>
      </w:r>
      <w:r>
        <w:rPr>
          <w:rFonts w:hint="eastAsia" w:ascii="Times New Roman" w:hAnsi="Times New Roman" w:eastAsia="宋体" w:cs="Times New Roman"/>
        </w:rPr>
        <w:t>、</w:t>
      </w:r>
      <w:r>
        <w:rPr>
          <w:rFonts w:hint="eastAsia" w:cs="Times New Roman"/>
          <w:lang w:val="en-US" w:eastAsia="zh-CN"/>
        </w:rPr>
        <w:t>机会成本</w:t>
      </w:r>
    </w:p>
    <w:p w14:paraId="07FCB17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在决策过程中，当面临多个方案选择时，因</w:t>
      </w:r>
      <w:r>
        <w:rPr>
          <w:rFonts w:hint="default" w:cs="Times New Roman"/>
          <w:lang w:val="en-US" w:eastAsia="zh-CN"/>
        </w:rPr>
        <w:t>选取某一最优方案而放弃的次优方案所能带来的潜在收益。</w:t>
      </w:r>
    </w:p>
    <w:p w14:paraId="76CFC62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2、边际贡献</w:t>
      </w:r>
    </w:p>
    <w:p w14:paraId="369926C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指销售收入减去其</w:t>
      </w:r>
      <w:r>
        <w:rPr>
          <w:rFonts w:hint="default" w:cs="Times New Roman"/>
          <w:lang w:val="en-US" w:eastAsia="zh-CN"/>
        </w:rPr>
        <w:t>变动成本后的余额。它首先用于补偿企业的固定成本，补偿后的剩余部分即为利润。</w:t>
      </w:r>
    </w:p>
    <w:p w14:paraId="2464B6E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3、盈亏临界点</w:t>
      </w:r>
    </w:p>
    <w:p w14:paraId="33FB6DD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t>又称保本点，是指企业在一定期间内利润为零时的业务量（销售量或销售额）。此时，企业的总收入恰好等于总成本</w:t>
      </w:r>
      <w:r>
        <w:rPr>
          <w:rFonts w:hint="eastAsia" w:cs="Times New Roman"/>
          <w:lang w:val="en-US" w:eastAsia="zh-CN"/>
        </w:rPr>
        <w:t>。</w:t>
      </w:r>
    </w:p>
    <w:p w14:paraId="12C9C657">
      <w:pPr>
        <w:numPr>
          <w:ilvl w:val="0"/>
          <w:numId w:val="1"/>
        </w:num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  <w:lang w:val="en-US" w:eastAsia="zh-CN"/>
        </w:rPr>
        <w:t>计算题</w:t>
      </w:r>
    </w:p>
    <w:p w14:paraId="06DFDEF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leftChars="0" w:right="0" w:rightChars="0"/>
        <w:jc w:val="both"/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t>复利现值 P = F × (P/F, i, n) = 100,000 × 0.6806 = 68,060 元</w:t>
      </w:r>
    </w:p>
    <w:p w14:paraId="4418593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leftChars="0" w:right="0" w:rightChars="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单位边际贡献 = 80 - 50 = 30 元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 xml:space="preserve">保本销售量 = 固定成本 / 单位边际贡献 = </w:t>
      </w:r>
      <w:r>
        <w:rPr>
          <w:rFonts w:hint="eastAsia" w:cs="Times New Roman"/>
          <w:lang w:val="en-US" w:eastAsia="zh-CN"/>
        </w:rPr>
        <w:t>120000</w:t>
      </w:r>
      <w:r>
        <w:rPr>
          <w:rFonts w:hint="default" w:cs="Times New Roman"/>
          <w:lang w:val="en-US" w:eastAsia="zh-CN"/>
        </w:rPr>
        <w:t xml:space="preserve"> / </w:t>
      </w:r>
      <w:r>
        <w:rPr>
          <w:rFonts w:hint="eastAsia" w:cs="Times New Roman"/>
          <w:lang w:val="en-US" w:eastAsia="zh-CN"/>
        </w:rPr>
        <w:t>30=4000</w:t>
      </w:r>
      <w:r>
        <w:rPr>
          <w:rFonts w:hint="default" w:cs="Times New Roman"/>
          <w:lang w:val="en-US" w:eastAsia="zh-CN"/>
        </w:rPr>
        <w:t xml:space="preserve"> 件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 xml:space="preserve">保本销售额 = </w:t>
      </w:r>
      <w:r>
        <w:rPr>
          <w:rFonts w:hint="eastAsia" w:cs="Times New Roman"/>
          <w:lang w:val="en-US" w:eastAsia="zh-CN"/>
        </w:rPr>
        <w:t>4000</w:t>
      </w:r>
      <w:r>
        <w:rPr>
          <w:rFonts w:hint="default" w:cs="Times New Roman"/>
          <w:lang w:val="en-US" w:eastAsia="zh-CN"/>
        </w:rPr>
        <w:t xml:space="preserve"> × </w:t>
      </w:r>
      <w:r>
        <w:rPr>
          <w:rFonts w:hint="eastAsia" w:cs="Times New Roman"/>
          <w:lang w:val="en-US" w:eastAsia="zh-CN"/>
        </w:rPr>
        <w:t>80=320000</w:t>
      </w:r>
      <w:r>
        <w:rPr>
          <w:rFonts w:hint="default" w:cs="Times New Roman"/>
          <w:lang w:val="en-US" w:eastAsia="zh-CN"/>
        </w:rPr>
        <w:t xml:space="preserve">元 </w:t>
      </w:r>
    </w:p>
    <w:p w14:paraId="2525F4F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leftChars="0" w:right="0" w:rightChars="0"/>
        <w:jc w:val="both"/>
        <w:rPr>
          <w:rFonts w:hint="default" w:cs="Times New Roman"/>
          <w:lang w:val="en-US" w:eastAsia="zh-CN"/>
        </w:rPr>
      </w:pPr>
      <w:r>
        <w:rPr>
          <w:rFonts w:hint="default" w:cs="Times New Roman"/>
          <w:lang w:val="en-US" w:eastAsia="zh-CN"/>
        </w:rPr>
        <w:t>自制相关总成本 = 单位变动成本 × 需求量 + 专属固定成本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自制相关总成本 = 18 × 5,000 + 15,000 = 90,000 + 15,000 = 105,000元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外购相关总成本 = 外购单价 × 需求量 = 25 × 5,000 = 125,000元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自制相关总成本 (105,000元) &lt; 外购相关总成本 (125,000元)</w:t>
      </w:r>
      <w:r>
        <w:rPr>
          <w:rFonts w:hint="default" w:cs="Times New Roman"/>
          <w:lang w:val="en-US" w:eastAsia="zh-CN"/>
        </w:rPr>
        <w:br w:type="textWrapping"/>
      </w:r>
      <w:r>
        <w:rPr>
          <w:rFonts w:hint="default" w:cs="Times New Roman"/>
          <w:lang w:val="en-US" w:eastAsia="zh-CN"/>
        </w:rPr>
        <w:t>答：应选择自制，因为自制比外购每年节约20,000元成本。</w:t>
      </w:r>
    </w:p>
    <w:p w14:paraId="4A2AE9F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jc w:val="both"/>
        <w:rPr>
          <w:rFonts w:hint="default" w:cs="Times New Roman"/>
          <w:lang w:val="en-US" w:eastAsia="zh-CN"/>
        </w:rPr>
      </w:pPr>
      <w:bookmarkStart w:id="0" w:name="_GoBack"/>
      <w:bookmarkEnd w:id="0"/>
    </w:p>
    <w:p w14:paraId="0C786B7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360" w:lineRule="auto"/>
        <w:ind w:right="0" w:rightChars="0"/>
        <w:jc w:val="both"/>
        <w:rPr>
          <w:rFonts w:hint="eastAsia" w:cs="Times New Roman"/>
          <w:lang w:val="en-US" w:eastAsia="zh-CN"/>
        </w:rPr>
      </w:pPr>
    </w:p>
    <w:p w14:paraId="3AFB1700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4E8F23E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B61B9"/>
    <w:multiLevelType w:val="singleLevel"/>
    <w:tmpl w:val="CEDB61B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AECB08E"/>
    <w:multiLevelType w:val="singleLevel"/>
    <w:tmpl w:val="7AECB08E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43ECF"/>
    <w:rsid w:val="7164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2025-12-13T03:25:00Z</dcterms:created>
  <dc:creator>黄岩育华李才聪</dc:creator>
  <cp:lastModifiedBy>黄岩育华李才聪</cp:lastModifiedBy>
  <dcterms:modified xsi:type="dcterms:W3CDTF">2025-12-13T05:20:12Z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6767B210CF054EA18F3FA76D9313A7ED_11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