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jc w:val="left"/>
        <w:textAlignment w:val="auto"/>
        <w:rPr>
          <w:rFonts w:hint="eastAsia" w:ascii="Arial" w:hAnsi="Arial"/>
          <w:b/>
          <w:snapToGrid w:val="0"/>
          <w:kern w:val="0"/>
          <w:sz w:val="32"/>
        </w:rPr>
      </w:pPr>
      <w:r>
        <w:rPr>
          <w:rFonts w:hint="eastAsia" w:ascii="Arial" w:hAnsi="Arial"/>
          <w:b/>
          <w:snapToGrid w:val="0"/>
          <w:kern w:val="0"/>
          <w:sz w:val="32"/>
        </w:rPr>
        <w:t>《</w:t>
      </w:r>
      <w:r>
        <w:rPr>
          <w:rFonts w:hint="eastAsia" w:ascii="Arial" w:hAnsi="Arial"/>
          <w:b/>
          <w:snapToGrid w:val="0"/>
          <w:kern w:val="0"/>
          <w:sz w:val="32"/>
          <w:lang w:eastAsia="zh-CN"/>
        </w:rPr>
        <w:t>管理会计学</w:t>
      </w:r>
      <w:r>
        <w:rPr>
          <w:rFonts w:hint="eastAsia" w:ascii="Arial" w:hAnsi="Arial"/>
          <w:b/>
          <w:snapToGrid w:val="0"/>
          <w:kern w:val="0"/>
          <w:sz w:val="32"/>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default" w:ascii="Times New Roman" w:hAnsi="Times New Roman" w:cs="Times New Roman"/>
          <w:b/>
          <w:bCs w:val="0"/>
          <w:snapToGrid w:val="0"/>
          <w:kern w:val="0"/>
          <w:sz w:val="24"/>
          <w:szCs w:val="24"/>
          <w:lang w:val="en-US" w:eastAsia="zh-CN"/>
        </w:rPr>
      </w:pPr>
      <w:r>
        <w:rPr>
          <w:rFonts w:hint="eastAsia" w:ascii="Times New Roman" w:hAnsi="Times New Roman" w:cs="Times New Roman"/>
          <w:b/>
          <w:bCs w:val="0"/>
          <w:snapToGrid w:val="0"/>
          <w:kern w:val="0"/>
          <w:sz w:val="24"/>
          <w:szCs w:val="24"/>
          <w:lang w:val="en-US" w:eastAsia="zh-CN"/>
        </w:rPr>
        <w:t>一</w:t>
      </w:r>
      <w:r>
        <w:rPr>
          <w:rFonts w:hint="default" w:ascii="Times New Roman" w:hAnsi="Times New Roman" w:cs="Times New Roman"/>
          <w:b/>
          <w:bCs w:val="0"/>
          <w:snapToGrid w:val="0"/>
          <w:kern w:val="0"/>
          <w:sz w:val="24"/>
          <w:szCs w:val="24"/>
          <w:lang w:val="en-US" w:eastAsia="zh-CN"/>
        </w:rPr>
        <w:t>、单项选择题</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1. 相关性、准确性、一贯性、及时性、客观性性和灵活性等，共同构成了现代管理会计的（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A. 管理会计假设 B. 管理会计信息质量特征</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C. 管理会计术语 D. 管理会计概念</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2. 在历史资料分析法的具体应用方法中，计算结果最为精确的方法是（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A. 高低点法 B. 散布图法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C. 回归直线法 D. 直接分析法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3. 如果完全成本法的期末存货成本比期初存货成本多 10 000 元，而变动成本法的期末存货成本比期初存货成本多 4 000 元，则可断定两种成本法的营业利润之差为 (    )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A.14 000 元 B.10 000 元</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C.6 000 元 D.4 000 元</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4. 在其他因素不变的条件下，其变动不能影响保本点的因素是（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A. 单位变动成本 B. 固定成本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C. 单价 D. 销售量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5. 在管理会计中，将决策划分为确定型决策、风险型决策和不确定型决策的分类标志是 (    )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A. 决策的重要程度 B. 决策条件的肯定程度</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C. 决策规划时期的长短 D. 决策解决的问题内容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default" w:ascii="Times New Roman" w:hAnsi="Times New Roman" w:cs="Times New Roman"/>
          <w:b/>
          <w:bCs w:val="0"/>
          <w:snapToGrid w:val="0"/>
          <w:kern w:val="0"/>
          <w:sz w:val="24"/>
          <w:szCs w:val="24"/>
          <w:lang w:val="en-US" w:eastAsia="zh-CN"/>
        </w:rPr>
      </w:pPr>
      <w:r>
        <w:rPr>
          <w:rFonts w:hint="eastAsia" w:ascii="Times New Roman" w:hAnsi="Times New Roman" w:cs="Times New Roman"/>
          <w:b/>
          <w:bCs w:val="0"/>
          <w:snapToGrid w:val="0"/>
          <w:kern w:val="0"/>
          <w:sz w:val="24"/>
          <w:szCs w:val="24"/>
          <w:lang w:val="en-US" w:eastAsia="zh-CN"/>
        </w:rPr>
        <w:t>二</w:t>
      </w:r>
      <w:r>
        <w:rPr>
          <w:rFonts w:hint="default" w:ascii="Times New Roman" w:hAnsi="Times New Roman" w:cs="Times New Roman"/>
          <w:b/>
          <w:bCs w:val="0"/>
          <w:snapToGrid w:val="0"/>
          <w:kern w:val="0"/>
          <w:sz w:val="24"/>
          <w:szCs w:val="24"/>
          <w:lang w:val="en-US" w:eastAsia="zh-CN"/>
        </w:rPr>
        <w:t>、多项选择题</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1. 下列各项中，属于管理会计与财务会计区别的有（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A. 服务对象不同    B. 基本职能不同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C. 约束条件不同    D. 计算方法不同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E. 计量尺度不同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2. 由于相关范围的存在，使得成本性态具有的特点是（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A. 相对性          B. 暂时性</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C. 可转化性        D. 不变性</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E. 正比例变动性</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3. 在完全成本法下，期间费用应当包括（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A. 制造费用       B. 变动制造费用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C. 固定制造费用   D. 销售费用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E. 管理费用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4. 保本点的表现形式包括 (     )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A. 保本额         B. 保本量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C. 保本作业率     D. 变动成本率</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E. 贡献边际率</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5. 下列各项中，属于联产品深加工决策方案可能需要考虑的相关成本有（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A. 加工成本       B. 可分成本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C. 机会成本       D. 增量成本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E. 专属成本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6. 投资中心主要考核 (     )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A. 可控成本       B. 贡献边际</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C. 利润总额       D. 剩余收益</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E. 投资报酬率</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7.（    ）是责任会计中应用最广泛的一种责任中心形式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A.  成本中心       B.  利润中心         C.  投资中心</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4"/>
          <w:szCs w:val="24"/>
          <w:lang w:val="en-US" w:eastAsia="zh-CN"/>
        </w:rPr>
      </w:pPr>
      <w:r>
        <w:rPr>
          <w:rFonts w:hint="eastAsia" w:ascii="Times New Roman" w:hAnsi="Times New Roman" w:cs="Times New Roman"/>
          <w:b w:val="0"/>
          <w:bCs/>
          <w:snapToGrid w:val="0"/>
          <w:kern w:val="0"/>
          <w:sz w:val="24"/>
          <w:szCs w:val="24"/>
          <w:lang w:val="en-US" w:eastAsia="zh-CN"/>
        </w:rPr>
        <w:t>D.  责任中心       E.  收益中心</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bCs w:val="0"/>
          <w:snapToGrid w:val="0"/>
          <w:kern w:val="0"/>
          <w:sz w:val="24"/>
          <w:szCs w:val="24"/>
          <w:lang w:val="en-US" w:eastAsia="zh-CN"/>
        </w:rPr>
      </w:pPr>
      <w:r>
        <w:rPr>
          <w:rFonts w:hint="eastAsia" w:ascii="Times New Roman" w:hAnsi="Times New Roman" w:cs="Times New Roman"/>
          <w:b/>
          <w:bCs w:val="0"/>
          <w:snapToGrid w:val="0"/>
          <w:kern w:val="0"/>
          <w:sz w:val="24"/>
          <w:szCs w:val="24"/>
          <w:lang w:val="en-US" w:eastAsia="zh-CN"/>
        </w:rPr>
        <w:t>三、判断题</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1"/>
          <w:szCs w:val="21"/>
          <w:lang w:val="en-US" w:eastAsia="zh-CN"/>
        </w:rPr>
      </w:pPr>
      <w:r>
        <w:rPr>
          <w:rFonts w:hint="eastAsia" w:ascii="Times New Roman" w:hAnsi="Times New Roman" w:cs="Times New Roman"/>
          <w:b w:val="0"/>
          <w:bCs/>
          <w:snapToGrid w:val="0"/>
          <w:kern w:val="0"/>
          <w:sz w:val="21"/>
          <w:szCs w:val="21"/>
          <w:lang w:val="en-US" w:eastAsia="zh-CN"/>
        </w:rPr>
        <w:t>1. 为保证管理会计信息质量对决策有用，通常要求将有关的未来信息估计误差控制在决策者可以接受的一定可信区间内，这体现了正确性的要求。 (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1"/>
          <w:szCs w:val="21"/>
          <w:lang w:val="en-US" w:eastAsia="zh-CN"/>
        </w:rPr>
      </w:pPr>
      <w:r>
        <w:rPr>
          <w:rFonts w:hint="eastAsia" w:ascii="Times New Roman" w:hAnsi="Times New Roman" w:cs="Times New Roman"/>
          <w:b w:val="0"/>
          <w:bCs/>
          <w:snapToGrid w:val="0"/>
          <w:kern w:val="0"/>
          <w:sz w:val="21"/>
          <w:szCs w:val="21"/>
          <w:lang w:val="en-US" w:eastAsia="zh-CN"/>
        </w:rPr>
        <w:t>2. 两种成本法出现不为零的利润差额，只有可能性，没有必然性。 (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1"/>
          <w:szCs w:val="21"/>
          <w:lang w:val="en-US" w:eastAsia="zh-CN"/>
        </w:rPr>
      </w:pPr>
      <w:r>
        <w:rPr>
          <w:rFonts w:hint="eastAsia" w:ascii="Times New Roman" w:hAnsi="Times New Roman" w:cs="Times New Roman"/>
          <w:b w:val="0"/>
          <w:bCs/>
          <w:snapToGrid w:val="0"/>
          <w:kern w:val="0"/>
          <w:sz w:val="21"/>
          <w:szCs w:val="21"/>
          <w:lang w:val="en-US" w:eastAsia="zh-CN"/>
        </w:rPr>
        <w:t>3. 保本点、保利点和保本作业率都是反指标。 (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1"/>
          <w:szCs w:val="21"/>
          <w:lang w:val="en-US" w:eastAsia="zh-CN"/>
        </w:rPr>
      </w:pPr>
      <w:r>
        <w:rPr>
          <w:rFonts w:hint="eastAsia" w:ascii="Times New Roman" w:hAnsi="Times New Roman" w:cs="Times New Roman"/>
          <w:b w:val="0"/>
          <w:bCs/>
          <w:snapToGrid w:val="0"/>
          <w:kern w:val="0"/>
          <w:sz w:val="21"/>
          <w:szCs w:val="21"/>
          <w:lang w:val="en-US" w:eastAsia="zh-CN"/>
        </w:rPr>
        <w:t>4. 当边际收入等于边际成本，边际利润为零时，意味着产品售价最优，利润最大。 (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1"/>
          <w:szCs w:val="21"/>
          <w:lang w:val="en-US" w:eastAsia="zh-CN"/>
        </w:rPr>
      </w:pPr>
      <w:r>
        <w:rPr>
          <w:rFonts w:hint="eastAsia" w:ascii="Times New Roman" w:hAnsi="Times New Roman" w:cs="Times New Roman"/>
          <w:b w:val="0"/>
          <w:bCs/>
          <w:snapToGrid w:val="0"/>
          <w:kern w:val="0"/>
          <w:sz w:val="21"/>
          <w:szCs w:val="21"/>
          <w:lang w:val="en-US" w:eastAsia="zh-CN"/>
        </w:rPr>
        <w:t>5. 预计资产负债表和预计利润表构成了整个的财务预算。 (      )</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textAlignment w:val="auto"/>
        <w:rPr>
          <w:rFonts w:hint="eastAsia" w:ascii="Times New Roman" w:hAnsi="Times New Roman" w:cs="Times New Roman"/>
          <w:b w:val="0"/>
          <w:bCs/>
          <w:snapToGrid w:val="0"/>
          <w:kern w:val="0"/>
          <w:sz w:val="21"/>
          <w:szCs w:val="21"/>
          <w:lang w:val="en-US" w:eastAsia="zh-CN"/>
        </w:rPr>
      </w:pPr>
      <w:r>
        <w:rPr>
          <w:rFonts w:hint="eastAsia" w:ascii="Times New Roman" w:hAnsi="Times New Roman" w:cs="Times New Roman"/>
          <w:b w:val="0"/>
          <w:bCs/>
          <w:snapToGrid w:val="0"/>
          <w:kern w:val="0"/>
          <w:sz w:val="21"/>
          <w:szCs w:val="21"/>
          <w:lang w:val="en-US" w:eastAsia="zh-CN"/>
        </w:rPr>
        <w:t>6. 各成本中心的可控成本之和是企业的总成本。 (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default" w:ascii="Times New Roman" w:hAnsi="Times New Roman" w:cs="Times New Roman"/>
          <w:b/>
          <w:bCs w:val="0"/>
          <w:snapToGrid w:val="0"/>
          <w:kern w:val="0"/>
          <w:sz w:val="24"/>
          <w:szCs w:val="24"/>
          <w:lang w:val="en-US" w:eastAsia="zh-CN"/>
        </w:rPr>
      </w:pPr>
      <w:r>
        <w:rPr>
          <w:rFonts w:hint="eastAsia" w:ascii="Times New Roman" w:hAnsi="Times New Roman" w:cs="Times New Roman"/>
          <w:b/>
          <w:bCs w:val="0"/>
          <w:snapToGrid w:val="0"/>
          <w:kern w:val="0"/>
          <w:sz w:val="24"/>
          <w:szCs w:val="24"/>
          <w:lang w:val="en-US" w:eastAsia="zh-CN"/>
        </w:rPr>
        <w:t>四</w:t>
      </w:r>
      <w:r>
        <w:rPr>
          <w:rFonts w:hint="default" w:ascii="Times New Roman" w:hAnsi="Times New Roman" w:cs="Times New Roman"/>
          <w:b/>
          <w:bCs w:val="0"/>
          <w:snapToGrid w:val="0"/>
          <w:kern w:val="0"/>
          <w:sz w:val="24"/>
          <w:szCs w:val="24"/>
          <w:lang w:val="en-US" w:eastAsia="zh-CN"/>
        </w:rPr>
        <w:t>、简答题</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default" w:ascii="Times New Roman" w:hAnsi="Times New Roman" w:eastAsia="宋体" w:cs="Times New Roman"/>
          <w:b w:val="0"/>
          <w:bCs/>
          <w:snapToGrid w:val="0"/>
          <w:kern w:val="0"/>
          <w:sz w:val="21"/>
          <w:szCs w:val="21"/>
          <w:lang w:val="en-US" w:eastAsia="zh-CN"/>
        </w:rPr>
      </w:pPr>
      <w:r>
        <w:rPr>
          <w:rFonts w:hint="default" w:ascii="Times New Roman" w:hAnsi="Times New Roman" w:eastAsia="宋体" w:cs="Times New Roman"/>
          <w:b w:val="0"/>
          <w:bCs/>
          <w:snapToGrid w:val="0"/>
          <w:kern w:val="0"/>
          <w:sz w:val="21"/>
          <w:szCs w:val="21"/>
          <w:lang w:val="en-US" w:eastAsia="zh-CN"/>
        </w:rPr>
        <w:t>1.简要说明变动成本法产品成本只有变动生产成本的原因。</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default" w:ascii="Times New Roman" w:hAnsi="Times New Roman" w:eastAsia="宋体" w:cs="Times New Roman"/>
          <w:b w:val="0"/>
          <w:bCs/>
          <w:snapToGrid w:val="0"/>
          <w:kern w:val="0"/>
          <w:sz w:val="21"/>
          <w:szCs w:val="21"/>
          <w:lang w:val="en-US" w:eastAsia="zh-CN"/>
        </w:rPr>
      </w:pPr>
      <w:r>
        <w:rPr>
          <w:rFonts w:hint="default" w:ascii="Times New Roman" w:hAnsi="Times New Roman" w:eastAsia="宋体" w:cs="Times New Roman"/>
          <w:b w:val="0"/>
          <w:bCs/>
          <w:snapToGrid w:val="0"/>
          <w:kern w:val="0"/>
          <w:sz w:val="21"/>
          <w:szCs w:val="21"/>
          <w:lang w:val="en-US" w:eastAsia="zh-CN"/>
        </w:rPr>
        <w:t>2. 简述责任成本与产品成本的关系。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Times New Roman" w:hAnsi="Times New Roman" w:eastAsia="宋体" w:cs="Times New Roman"/>
          <w:b/>
          <w:bCs w:val="0"/>
          <w:snapToGrid w:val="0"/>
          <w:kern w:val="0"/>
          <w:sz w:val="24"/>
          <w:szCs w:val="24"/>
          <w:lang w:val="en-US" w:eastAsia="zh-CN"/>
        </w:rPr>
      </w:pPr>
      <w:r>
        <w:rPr>
          <w:rFonts w:hint="eastAsia" w:ascii="Times New Roman" w:hAnsi="Times New Roman" w:eastAsia="宋体" w:cs="Times New Roman"/>
          <w:b/>
          <w:bCs w:val="0"/>
          <w:snapToGrid w:val="0"/>
          <w:kern w:val="0"/>
          <w:sz w:val="24"/>
          <w:szCs w:val="24"/>
          <w:lang w:val="en-US" w:eastAsia="zh-CN"/>
        </w:rPr>
        <w:t>五、计算分析题</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Times New Roman" w:hAnsi="Times New Roman" w:eastAsia="宋体" w:cs="Times New Roman"/>
          <w:b w:val="0"/>
          <w:bCs/>
          <w:snapToGrid w:val="0"/>
          <w:kern w:val="0"/>
          <w:sz w:val="24"/>
          <w:szCs w:val="24"/>
          <w:lang w:val="en-US" w:eastAsia="zh-CN"/>
        </w:rPr>
      </w:pPr>
      <w:r>
        <w:rPr>
          <w:rFonts w:hint="eastAsia" w:ascii="Times New Roman" w:hAnsi="Times New Roman" w:eastAsia="宋体" w:cs="Times New Roman"/>
          <w:b w:val="0"/>
          <w:bCs/>
          <w:snapToGrid w:val="0"/>
          <w:kern w:val="0"/>
          <w:sz w:val="24"/>
          <w:szCs w:val="24"/>
          <w:lang w:val="en-US" w:eastAsia="zh-CN"/>
        </w:rPr>
        <w:t xml:space="preserve">1. 某企业只生产一种产品，已知本企业销售量为 20000 件，固定成本为 25000 元，利润为 10000 元，预计下一年销售量为 25000 件。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Times New Roman" w:hAnsi="Times New Roman" w:eastAsia="宋体" w:cs="Times New Roman"/>
          <w:b w:val="0"/>
          <w:bCs/>
          <w:snapToGrid w:val="0"/>
          <w:kern w:val="0"/>
          <w:sz w:val="24"/>
          <w:szCs w:val="24"/>
          <w:lang w:val="en-US" w:eastAsia="zh-CN"/>
        </w:rPr>
      </w:pPr>
      <w:r>
        <w:rPr>
          <w:rFonts w:hint="eastAsia" w:ascii="Times New Roman" w:hAnsi="Times New Roman" w:eastAsia="宋体" w:cs="Times New Roman"/>
          <w:b w:val="0"/>
          <w:bCs/>
          <w:snapToGrid w:val="0"/>
          <w:kern w:val="0"/>
          <w:sz w:val="24"/>
          <w:szCs w:val="24"/>
          <w:lang w:val="en-US" w:eastAsia="zh-CN"/>
        </w:rPr>
        <w:t xml:space="preserve">要求计算：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Times New Roman" w:hAnsi="Times New Roman" w:eastAsia="宋体" w:cs="Times New Roman"/>
          <w:b w:val="0"/>
          <w:bCs/>
          <w:snapToGrid w:val="0"/>
          <w:kern w:val="0"/>
          <w:sz w:val="24"/>
          <w:szCs w:val="24"/>
          <w:lang w:val="en-US" w:eastAsia="zh-CN"/>
        </w:rPr>
      </w:pPr>
      <w:r>
        <w:rPr>
          <w:rFonts w:hint="eastAsia" w:ascii="Times New Roman" w:hAnsi="Times New Roman" w:eastAsia="宋体" w:cs="Times New Roman"/>
          <w:b w:val="0"/>
          <w:bCs/>
          <w:snapToGrid w:val="0"/>
          <w:kern w:val="0"/>
          <w:sz w:val="24"/>
          <w:szCs w:val="24"/>
          <w:lang w:val="en-US" w:eastAsia="zh-CN"/>
        </w:rPr>
        <w:t xml:space="preserve">（ 1 ）经营杠杆系数；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Times New Roman" w:hAnsi="Times New Roman" w:eastAsia="宋体" w:cs="Times New Roman"/>
          <w:b w:val="0"/>
          <w:bCs/>
          <w:snapToGrid w:val="0"/>
          <w:kern w:val="0"/>
          <w:sz w:val="24"/>
          <w:szCs w:val="24"/>
          <w:lang w:val="en-US" w:eastAsia="zh-CN"/>
        </w:rPr>
      </w:pPr>
      <w:r>
        <w:rPr>
          <w:rFonts w:hint="eastAsia" w:ascii="Times New Roman" w:hAnsi="Times New Roman" w:eastAsia="宋体" w:cs="Times New Roman"/>
          <w:b w:val="0"/>
          <w:bCs/>
          <w:snapToGrid w:val="0"/>
          <w:kern w:val="0"/>
          <w:sz w:val="24"/>
          <w:szCs w:val="24"/>
          <w:lang w:val="en-US" w:eastAsia="zh-CN"/>
        </w:rPr>
        <w:t>（ 2 ）预计下期利润额；</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textAlignment w:val="auto"/>
        <w:rPr>
          <w:rFonts w:hint="eastAsia" w:ascii="Arial" w:hAnsi="Arial"/>
          <w:b/>
          <w:snapToGrid w:val="0"/>
          <w:kern w:val="0"/>
          <w:sz w:val="32"/>
        </w:rPr>
      </w:pPr>
      <w:r>
        <w:rPr>
          <w:rFonts w:hint="eastAsia" w:ascii="Times New Roman" w:hAnsi="Times New Roman" w:eastAsia="宋体" w:cs="Times New Roman"/>
          <w:b w:val="0"/>
          <w:bCs/>
          <w:snapToGrid w:val="0"/>
          <w:kern w:val="0"/>
          <w:sz w:val="24"/>
          <w:szCs w:val="24"/>
          <w:lang w:val="en-US" w:eastAsia="zh-CN"/>
        </w:rPr>
        <w:t>2. 某厂生产一种产品，单位产品的标准工时为5工时，标准工资率为4元/工时。本月实际生产2900件产品，实际耗用总工时14000工时，应付直接人工费用57 400元。该厂产能标准总工时为15000工时，全月固定制造费用预算总额为15 000元。本月实际发生固定制造费用为14 600元。要求：1）直接人工差异分析；2）采用三差异法进行固定制造差异分析。</w:t>
      </w:r>
      <w:bookmarkStart w:id="0" w:name="_GoBack"/>
      <w:bookmarkEnd w:id="0"/>
    </w:p>
    <w:p>
      <w:pPr>
        <w:rPr>
          <w:rFonts w:hint="eastAsia" w:ascii="Arial" w:hAnsi="Arial"/>
          <w:b/>
          <w:snapToGrid w:val="0"/>
          <w:kern w:val="0"/>
          <w:sz w:val="32"/>
          <w:lang w:eastAsia="zh-CN"/>
        </w:rPr>
      </w:pPr>
      <w:r>
        <w:rPr>
          <w:rFonts w:hint="eastAsia" w:ascii="Arial" w:hAnsi="Arial"/>
          <w:b/>
          <w:snapToGrid w:val="0"/>
          <w:kern w:val="0"/>
          <w:sz w:val="32"/>
          <w:lang w:val="en-US" w:eastAsia="zh-CN"/>
        </w:rPr>
        <w:t>管理会计学复习资料</w:t>
      </w:r>
      <w:r>
        <w:rPr>
          <w:rFonts w:hint="eastAsia" w:ascii="Arial" w:hAnsi="Arial"/>
          <w:b/>
          <w:snapToGrid w:val="0"/>
          <w:kern w:val="0"/>
          <w:sz w:val="32"/>
          <w:lang w:eastAsia="zh-CN"/>
        </w:rPr>
        <w:t>参考答案</w:t>
      </w:r>
    </w:p>
    <w:p>
      <w:pPr>
        <w:numPr>
          <w:ilvl w:val="0"/>
          <w:numId w:val="1"/>
        </w:numPr>
        <w:rPr>
          <w:rFonts w:hint="eastAsia" w:ascii="Arial" w:hAnsi="Arial"/>
          <w:b/>
          <w:snapToGrid w:val="0"/>
          <w:kern w:val="0"/>
          <w:sz w:val="32"/>
          <w:lang w:eastAsia="zh-CN"/>
        </w:rPr>
      </w:pPr>
      <w:r>
        <w:rPr>
          <w:rFonts w:hint="eastAsia" w:ascii="Arial" w:hAnsi="Arial"/>
          <w:b/>
          <w:snapToGrid w:val="0"/>
          <w:kern w:val="0"/>
          <w:sz w:val="32"/>
          <w:lang w:eastAsia="zh-CN"/>
        </w:rPr>
        <w:t>选择题</w:t>
      </w:r>
    </w:p>
    <w:p>
      <w:pPr>
        <w:rPr>
          <w:rFonts w:hint="eastAsia" w:ascii="Arial" w:hAnsi="Arial"/>
          <w:b/>
          <w:snapToGrid w:val="0"/>
          <w:kern w:val="0"/>
          <w:sz w:val="32"/>
          <w:lang w:eastAsia="zh-CN"/>
        </w:rPr>
      </w:pPr>
      <w:r>
        <w:rPr>
          <w:rFonts w:hint="eastAsia"/>
        </w:rPr>
        <w:t xml:space="preserve">1.B   2.C  3.C  4.D   5.B   </w:t>
      </w:r>
    </w:p>
    <w:p>
      <w:pPr>
        <w:numPr>
          <w:ilvl w:val="0"/>
          <w:numId w:val="1"/>
        </w:numPr>
        <w:rPr>
          <w:rFonts w:hint="eastAsia" w:ascii="Arial" w:hAnsi="Arial"/>
          <w:b/>
          <w:snapToGrid w:val="0"/>
          <w:kern w:val="0"/>
          <w:sz w:val="32"/>
          <w:lang w:eastAsia="zh-CN"/>
        </w:rPr>
      </w:pPr>
      <w:r>
        <w:rPr>
          <w:rFonts w:hint="eastAsia" w:ascii="Arial" w:hAnsi="Arial"/>
          <w:b/>
          <w:snapToGrid w:val="0"/>
          <w:kern w:val="0"/>
          <w:sz w:val="32"/>
          <w:lang w:eastAsia="zh-CN"/>
        </w:rPr>
        <w:t>多选题</w:t>
      </w:r>
    </w:p>
    <w:p>
      <w:pPr>
        <w:rPr>
          <w:rFonts w:hint="eastAsia" w:ascii="Arial" w:hAnsi="Arial"/>
          <w:b/>
          <w:snapToGrid w:val="0"/>
          <w:kern w:val="0"/>
          <w:sz w:val="32"/>
          <w:lang w:eastAsia="zh-CN"/>
        </w:rPr>
      </w:pPr>
      <w:r>
        <w:rPr>
          <w:rFonts w:hint="eastAsia"/>
        </w:rPr>
        <w:t xml:space="preserve">1.ABCDE 2. ABC 3. DE 4. AB 5. BCE 6.DE 7.ABC  </w:t>
      </w:r>
    </w:p>
    <w:p>
      <w:pPr>
        <w:numPr>
          <w:ilvl w:val="0"/>
          <w:numId w:val="1"/>
        </w:numPr>
        <w:rPr>
          <w:rFonts w:hint="eastAsia" w:ascii="Arial" w:hAnsi="Arial"/>
          <w:b/>
          <w:snapToGrid w:val="0"/>
          <w:kern w:val="0"/>
          <w:sz w:val="32"/>
          <w:lang w:eastAsia="zh-CN"/>
        </w:rPr>
      </w:pPr>
      <w:r>
        <w:rPr>
          <w:rFonts w:hint="eastAsia" w:ascii="Arial" w:hAnsi="Arial"/>
          <w:b/>
          <w:snapToGrid w:val="0"/>
          <w:kern w:val="0"/>
          <w:sz w:val="32"/>
          <w:lang w:eastAsia="zh-CN"/>
        </w:rPr>
        <w:t>判断题</w:t>
      </w:r>
    </w:p>
    <w:p>
      <w:pPr>
        <w:numPr>
          <w:ilvl w:val="0"/>
          <w:numId w:val="0"/>
        </w:numPr>
        <w:rPr>
          <w:rFonts w:hint="eastAsia" w:ascii="Arial" w:hAnsi="Arial"/>
          <w:b/>
          <w:snapToGrid w:val="0"/>
          <w:kern w:val="0"/>
          <w:sz w:val="32"/>
          <w:lang w:eastAsia="zh-CN"/>
        </w:rPr>
      </w:pPr>
      <w:r>
        <w:rPr>
          <w:rFonts w:hint="eastAsia"/>
        </w:rPr>
        <w:t xml:space="preserve">1. ×  2. √ 3. √  4. √ 5. ×  6. × </w:t>
      </w:r>
    </w:p>
    <w:p>
      <w:pPr>
        <w:numPr>
          <w:ilvl w:val="0"/>
          <w:numId w:val="1"/>
        </w:numPr>
        <w:rPr>
          <w:rFonts w:hint="eastAsia" w:ascii="Arial" w:hAnsi="Arial"/>
          <w:b/>
          <w:snapToGrid w:val="0"/>
          <w:kern w:val="0"/>
          <w:sz w:val="32"/>
          <w:lang w:eastAsia="zh-CN"/>
        </w:rPr>
      </w:pPr>
      <w:r>
        <w:rPr>
          <w:rFonts w:hint="eastAsia" w:ascii="Arial" w:hAnsi="Arial"/>
          <w:b/>
          <w:snapToGrid w:val="0"/>
          <w:kern w:val="0"/>
          <w:sz w:val="32"/>
          <w:lang w:eastAsia="zh-CN"/>
        </w:rPr>
        <w:t>简答题</w:t>
      </w:r>
    </w:p>
    <w:p>
      <w:pPr>
        <w:rPr>
          <w:rFonts w:hint="eastAsia"/>
        </w:rPr>
      </w:pPr>
      <w:r>
        <w:rPr>
          <w:rFonts w:hint="eastAsia"/>
        </w:rPr>
        <w:t>1. 答：</w:t>
      </w:r>
    </w:p>
    <w:p>
      <w:pPr>
        <w:rPr>
          <w:rFonts w:hint="eastAsia"/>
        </w:rPr>
      </w:pPr>
      <w:r>
        <w:rPr>
          <w:rFonts w:hint="eastAsia"/>
        </w:rPr>
        <w:t>按照变动成本法的观点：</w:t>
      </w:r>
    </w:p>
    <w:p>
      <w:pPr>
        <w:rPr>
          <w:rFonts w:hint="eastAsia"/>
        </w:rPr>
      </w:pPr>
      <w:r>
        <w:rPr>
          <w:rFonts w:hint="eastAsia"/>
        </w:rPr>
        <w:t>（ 1 ）从定性角度讲，产品成本与产品生产存在密切依存关系；</w:t>
      </w:r>
    </w:p>
    <w:p>
      <w:pPr>
        <w:rPr>
          <w:rFonts w:hint="eastAsia"/>
        </w:rPr>
      </w:pPr>
      <w:r>
        <w:rPr>
          <w:rFonts w:hint="eastAsia"/>
        </w:rPr>
        <w:t>（ 2 ）从定量角度看，在相关范围内，产品成本数额的多少必然与产品产量的大小密切相关；</w:t>
      </w:r>
    </w:p>
    <w:p>
      <w:pPr>
        <w:rPr>
          <w:rFonts w:hint="eastAsia"/>
        </w:rPr>
      </w:pPr>
      <w:r>
        <w:rPr>
          <w:rFonts w:hint="eastAsia"/>
        </w:rPr>
        <w:t>（ 3 ）在生产工艺没有发生实质性变化、成本水平保持不变的条件下，产品成本总额应当随着产品的产量成正比例变动。因此，在变动成本法下，只有变动生产成本才能构成产品成本的内容。</w:t>
      </w:r>
    </w:p>
    <w:p>
      <w:pPr>
        <w:rPr>
          <w:rFonts w:hint="eastAsia"/>
        </w:rPr>
      </w:pPr>
      <w:r>
        <w:rPr>
          <w:rFonts w:hint="eastAsia"/>
        </w:rPr>
        <w:t>2. 答：</w:t>
      </w:r>
    </w:p>
    <w:p>
      <w:pPr>
        <w:rPr>
          <w:rFonts w:hint="eastAsia"/>
        </w:rPr>
      </w:pPr>
      <w:r>
        <w:rPr>
          <w:rFonts w:hint="eastAsia"/>
        </w:rPr>
        <w:t>（ 1 ）联系：成本的本质相同；一定时期，全部的责任成本与全部的产品成本相等。</w:t>
      </w:r>
    </w:p>
    <w:p>
      <w:pPr>
        <w:rPr>
          <w:rFonts w:hint="eastAsia"/>
        </w:rPr>
      </w:pPr>
      <w:r>
        <w:rPr>
          <w:rFonts w:hint="eastAsia"/>
        </w:rPr>
        <w:t>（ 2 ）区别：归集的对象不同；分配的原则不同；核算的基础条件不同；核算的主要目的不同。</w:t>
      </w:r>
    </w:p>
    <w:p>
      <w:pPr>
        <w:numPr>
          <w:ilvl w:val="0"/>
          <w:numId w:val="1"/>
        </w:numPr>
        <w:rPr>
          <w:rFonts w:hint="eastAsia" w:ascii="Arial" w:hAnsi="Arial"/>
          <w:b/>
          <w:snapToGrid w:val="0"/>
          <w:kern w:val="0"/>
          <w:sz w:val="32"/>
          <w:lang w:eastAsia="zh-CN"/>
        </w:rPr>
      </w:pPr>
      <w:r>
        <w:rPr>
          <w:rFonts w:hint="eastAsia" w:ascii="Arial" w:hAnsi="Arial"/>
          <w:b/>
          <w:snapToGrid w:val="0"/>
          <w:kern w:val="0"/>
          <w:sz w:val="32"/>
          <w:lang w:eastAsia="zh-CN"/>
        </w:rPr>
        <w:t>分析题</w:t>
      </w:r>
    </w:p>
    <w:p>
      <w:pPr>
        <w:pStyle w:val="4"/>
        <w:spacing w:before="0" w:beforeAutospacing="0" w:after="0" w:afterAutospacing="0" w:line="400" w:lineRule="exact"/>
        <w:rPr>
          <w:sz w:val="21"/>
          <w:szCs w:val="21"/>
        </w:rPr>
      </w:pPr>
      <w:r>
        <w:rPr>
          <w:rFonts w:hint="eastAsia"/>
          <w:sz w:val="21"/>
          <w:szCs w:val="21"/>
          <w:lang w:val="en-US" w:eastAsia="zh-CN"/>
        </w:rPr>
        <w:t>1</w:t>
      </w:r>
      <w:r>
        <w:rPr>
          <w:sz w:val="21"/>
          <w:szCs w:val="21"/>
        </w:rPr>
        <w:t xml:space="preserve">.解： </w:t>
      </w:r>
    </w:p>
    <w:p>
      <w:pPr>
        <w:pStyle w:val="4"/>
        <w:spacing w:before="0" w:beforeAutospacing="0" w:after="0" w:afterAutospacing="0" w:line="400" w:lineRule="exact"/>
        <w:rPr>
          <w:sz w:val="21"/>
          <w:szCs w:val="21"/>
        </w:rPr>
      </w:pPr>
      <w:r>
        <w:rPr>
          <w:sz w:val="21"/>
          <w:szCs w:val="21"/>
        </w:rPr>
        <w:t>（ 1 ）经营杠杆系数 = （ 25000+10000 ） /10000=3.5 (4)</w:t>
      </w:r>
    </w:p>
    <w:p>
      <w:pPr>
        <w:pStyle w:val="4"/>
        <w:spacing w:before="0" w:beforeAutospacing="0" w:after="0" w:afterAutospacing="0" w:line="400" w:lineRule="exact"/>
        <w:rPr>
          <w:sz w:val="21"/>
          <w:szCs w:val="21"/>
        </w:rPr>
      </w:pPr>
      <w:r>
        <w:rPr>
          <w:sz w:val="21"/>
          <w:szCs w:val="21"/>
        </w:rPr>
        <w:t>（ 2 ）产销量变动率 = （ 25000-20000 ） /20000 × 100%=25% (3)</w:t>
      </w:r>
    </w:p>
    <w:p>
      <w:pPr>
        <w:pStyle w:val="4"/>
        <w:spacing w:before="0" w:beforeAutospacing="0" w:after="0" w:afterAutospacing="0" w:line="400" w:lineRule="exact"/>
        <w:ind w:firstLine="840" w:firstLineChars="400"/>
        <w:rPr>
          <w:sz w:val="21"/>
          <w:szCs w:val="21"/>
        </w:rPr>
      </w:pPr>
      <w:r>
        <w:rPr>
          <w:sz w:val="21"/>
          <w:szCs w:val="21"/>
        </w:rPr>
        <w:t xml:space="preserve">预测下期利润额 =10000 ×（ 1+25% × 3.5 ） =18750 （元）(3) </w:t>
      </w:r>
    </w:p>
    <w:p>
      <w:pPr>
        <w:spacing w:line="400" w:lineRule="exact"/>
        <w:rPr>
          <w:rFonts w:hint="eastAsia" w:ascii="宋体" w:hAnsi="宋体"/>
          <w:szCs w:val="21"/>
        </w:rPr>
      </w:pPr>
      <w:r>
        <w:rPr>
          <w:rFonts w:hint="eastAsia"/>
          <w:lang w:val="en-US" w:eastAsia="zh-CN"/>
        </w:rPr>
        <w:t>2</w:t>
      </w:r>
      <w:r>
        <w:t>.</w:t>
      </w:r>
      <w:r>
        <w:rPr>
          <w:rFonts w:hint="eastAsia" w:ascii="宋体" w:hAnsi="宋体"/>
          <w:szCs w:val="21"/>
        </w:rPr>
        <w:t xml:space="preserve"> 解：</w:t>
      </w:r>
    </w:p>
    <w:p>
      <w:pPr>
        <w:spacing w:line="400" w:lineRule="exact"/>
        <w:rPr>
          <w:rFonts w:hint="eastAsia" w:ascii="宋体" w:hAnsi="宋体"/>
          <w:szCs w:val="21"/>
        </w:rPr>
      </w:pPr>
      <w:r>
        <w:rPr>
          <w:rFonts w:hint="eastAsia" w:ascii="宋体" w:hAnsi="宋体"/>
          <w:szCs w:val="21"/>
        </w:rPr>
        <w:t>人工的效率差异=（14000-2900*5）*4=-2000（2）</w:t>
      </w:r>
    </w:p>
    <w:p>
      <w:pPr>
        <w:spacing w:line="400" w:lineRule="exact"/>
        <w:rPr>
          <w:rFonts w:hint="eastAsia" w:ascii="宋体" w:hAnsi="宋体"/>
          <w:szCs w:val="21"/>
        </w:rPr>
      </w:pPr>
      <w:r>
        <w:rPr>
          <w:rFonts w:hint="eastAsia" w:ascii="宋体" w:hAnsi="宋体"/>
          <w:szCs w:val="21"/>
        </w:rPr>
        <w:t>人工的工资率差异=57400-14000*4=1400（2）</w:t>
      </w:r>
    </w:p>
    <w:p>
      <w:pPr>
        <w:spacing w:line="400" w:lineRule="exact"/>
        <w:rPr>
          <w:rFonts w:hint="eastAsia" w:ascii="宋体" w:hAnsi="宋体" w:cs="Arial"/>
          <w:szCs w:val="21"/>
        </w:rPr>
      </w:pPr>
      <w:r>
        <w:rPr>
          <w:rFonts w:hint="eastAsia" w:ascii="宋体" w:hAnsi="宋体" w:cs="Arial"/>
          <w:szCs w:val="21"/>
        </w:rPr>
        <w:t>费用差异=14600-15000=-400</w:t>
      </w:r>
    </w:p>
    <w:p>
      <w:pPr>
        <w:spacing w:line="400" w:lineRule="exact"/>
        <w:rPr>
          <w:rFonts w:hint="eastAsia" w:ascii="宋体" w:hAnsi="宋体" w:cs="Arial"/>
          <w:szCs w:val="21"/>
        </w:rPr>
      </w:pPr>
      <w:r>
        <w:rPr>
          <w:rFonts w:hint="eastAsia" w:ascii="宋体" w:hAnsi="宋体" w:cs="Arial"/>
          <w:szCs w:val="21"/>
        </w:rPr>
        <w:t>效率差异=（14000-2900*5）*1=-500</w:t>
      </w:r>
    </w:p>
    <w:p>
      <w:pPr>
        <w:spacing w:line="400" w:lineRule="exact"/>
        <w:rPr>
          <w:rFonts w:hint="eastAsia" w:ascii="宋体" w:hAnsi="宋体" w:cs="Arial"/>
          <w:szCs w:val="21"/>
        </w:rPr>
      </w:pPr>
      <w:r>
        <w:rPr>
          <w:rFonts w:hint="eastAsia" w:ascii="宋体" w:hAnsi="宋体" w:cs="Arial"/>
          <w:szCs w:val="21"/>
        </w:rPr>
        <w:t>生产能力利用差异=（15000-14000）*1=1000</w:t>
      </w:r>
    </w:p>
    <w:p>
      <w:pPr>
        <w:spacing w:line="400" w:lineRule="exact"/>
        <w:jc w:val="left"/>
        <w:rPr>
          <w:rFonts w:hint="eastAsia"/>
        </w:rPr>
      </w:pPr>
    </w:p>
    <w:p>
      <w:pPr>
        <w:rPr>
          <w:rFonts w:hint="eastAsia"/>
        </w:rPr>
      </w:pPr>
    </w:p>
    <w:p>
      <w:pPr>
        <w:numPr>
          <w:ilvl w:val="0"/>
          <w:numId w:val="0"/>
        </w:numPr>
        <w:rPr>
          <w:rFonts w:hint="eastAsia" w:ascii="Arial" w:hAnsi="Arial"/>
          <w:b/>
          <w:snapToGrid w:val="0"/>
          <w:kern w:val="0"/>
          <w:sz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AC0394"/>
    <w:multiLevelType w:val="singleLevel"/>
    <w:tmpl w:val="3CAC039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jZDczN2VjNDBhZjIwYzk1ZjIxZmJjMDllZDY4MWEifQ=="/>
  </w:docVars>
  <w:rsids>
    <w:rsidRoot w:val="712A4CDB"/>
    <w:rsid w:val="03B26BD2"/>
    <w:rsid w:val="267A32D9"/>
    <w:rsid w:val="356E34B4"/>
    <w:rsid w:val="4AD736DD"/>
    <w:rsid w:val="712A4CDB"/>
    <w:rsid w:val="799F1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Lines="0" w:beforeAutospacing="1" w:after="100" w:afterLines="0" w:afterAutospacing="1"/>
      <w:jc w:val="left"/>
    </w:pPr>
    <w:rPr>
      <w:rFonts w:hint="eastAsia" w:ascii="宋体" w:hAnsi="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564</Words>
  <Characters>633</Characters>
  <Lines>0</Lines>
  <Paragraphs>0</Paragraphs>
  <TotalTime>0</TotalTime>
  <ScaleCrop>false</ScaleCrop>
  <LinksUpToDate>false</LinksUpToDate>
  <CharactersWithSpaces>711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2023-11-09T07:22:00Z</dcterms:created>
  <dc:creator>Administrator</dc:creator>
  <cp:lastModifiedBy>温岭育华徐老师18957602802</cp:lastModifiedBy>
  <dcterms:modified xsi:type="dcterms:W3CDTF">2023-12-03T02:14:35Z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C141DC795ED644518E89C7B65F2C69FF_13</vt:lpwstr>
  </property>
</Properties>
</file>