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firstLine="1285" w:firstLineChars="400"/>
        <w:jc w:val="center"/>
        <w:rPr>
          <w:rFonts w:hint="eastAsia" w:ascii="宋体" w:hAnsi="宋体" w:eastAsia="宋体"/>
          <w:b/>
          <w:snapToGrid w:val="0"/>
          <w:kern w:val="0"/>
          <w:sz w:val="32"/>
          <w:szCs w:val="32"/>
          <w:lang w:val="en-US" w:eastAsia="zh-CN"/>
        </w:rPr>
      </w:pPr>
      <w:r>
        <w:rPr>
          <w:rFonts w:hint="eastAsia" w:ascii="宋体" w:hAnsi="宋体"/>
          <w:b/>
          <w:snapToGrid w:val="0"/>
          <w:kern w:val="0"/>
          <w:sz w:val="32"/>
          <w:szCs w:val="32"/>
          <w:lang w:val="en-US" w:eastAsia="zh-CN"/>
        </w:rPr>
        <w:t>管理会计学复习资料</w:t>
      </w:r>
    </w:p>
    <w:p>
      <w:pPr>
        <w:adjustRightInd w:val="0"/>
        <w:snapToGrid w:val="0"/>
        <w:rPr>
          <w:rFonts w:ascii="宋体" w:hAnsi="宋体"/>
          <w:b/>
          <w:snapToGrid w:val="0"/>
          <w:kern w:val="0"/>
          <w:szCs w:val="21"/>
        </w:rPr>
      </w:pPr>
      <w:r>
        <w:rPr>
          <w:rFonts w:hint="eastAsia" w:ascii="宋体" w:hAnsi="宋体"/>
          <w:b/>
          <w:snapToGrid w:val="0"/>
          <w:kern w:val="0"/>
          <w:szCs w:val="21"/>
        </w:rPr>
        <w:t>一、单项选择题</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ascii="宋体" w:hAnsi="宋体"/>
          <w:snapToGrid w:val="0"/>
          <w:kern w:val="0"/>
          <w:szCs w:val="21"/>
        </w:rPr>
        <w:t>1．管理会计与财务会计的关系是（</w:t>
      </w:r>
      <w:r>
        <w:rPr>
          <w:rFonts w:hint="eastAsia" w:ascii="宋体" w:hAnsi="宋体"/>
          <w:snapToGrid w:val="0"/>
          <w:kern w:val="0"/>
          <w:szCs w:val="21"/>
        </w:rPr>
        <w:t xml:space="preserve"> </w:t>
      </w:r>
      <w:r>
        <w:rPr>
          <w:rFonts w:hint="eastAsia" w:ascii="宋体" w:hAnsi="宋体"/>
          <w:snapToGrid w:val="0"/>
          <w:kern w:val="0"/>
          <w:szCs w:val="21"/>
          <w:lang w:val="en-US" w:eastAsia="zh-CN"/>
        </w:rPr>
        <w:t>B</w:t>
      </w:r>
      <w:r>
        <w:rPr>
          <w:rFonts w:hint="eastAsia" w:ascii="宋体" w:hAnsi="宋体"/>
          <w:snapToGrid w:val="0"/>
          <w:kern w:val="0"/>
          <w:szCs w:val="21"/>
        </w:rPr>
        <w:t xml:space="preserve">  </w:t>
      </w:r>
      <w:r>
        <w:rPr>
          <w:rFonts w:ascii="宋体" w:hAnsi="宋体"/>
          <w:snapToGrid w:val="0"/>
          <w:kern w:val="0"/>
          <w:szCs w:val="21"/>
        </w:rPr>
        <w:t>）。</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A．起源相同、目标不同                  B．目标相同、基本信息同源</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C．基本信息不同源、服务对象交叉        D．服务对象交叉、概念相同</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2. 阶梯式混合成本又可称为（ </w:t>
      </w:r>
      <w:r>
        <w:rPr>
          <w:rFonts w:hint="eastAsia" w:ascii="宋体" w:hAnsi="宋体"/>
          <w:snapToGrid w:val="0"/>
          <w:kern w:val="0"/>
          <w:szCs w:val="21"/>
          <w:lang w:val="en-US" w:eastAsia="zh-CN"/>
        </w:rPr>
        <w:t xml:space="preserve">   </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 xml:space="preserve">A. 半固定成本  </w:t>
      </w:r>
      <w:r>
        <w:rPr>
          <w:rFonts w:hint="eastAsia" w:ascii="宋体" w:hAnsi="宋体"/>
          <w:snapToGrid w:val="0"/>
          <w:kern w:val="0"/>
          <w:szCs w:val="21"/>
        </w:rPr>
        <w:t xml:space="preserve">    </w:t>
      </w:r>
      <w:r>
        <w:rPr>
          <w:rFonts w:ascii="宋体" w:hAnsi="宋体"/>
          <w:snapToGrid w:val="0"/>
          <w:kern w:val="0"/>
          <w:szCs w:val="21"/>
        </w:rPr>
        <w:t xml:space="preserve"> B. 半变动成本</w:t>
      </w:r>
      <w:r>
        <w:rPr>
          <w:rFonts w:hint="eastAsia" w:ascii="宋体" w:hAnsi="宋体"/>
          <w:snapToGrid w:val="0"/>
          <w:kern w:val="0"/>
          <w:szCs w:val="21"/>
        </w:rPr>
        <w:t xml:space="preserve">     </w:t>
      </w:r>
      <w:r>
        <w:rPr>
          <w:rFonts w:ascii="宋体" w:hAnsi="宋体"/>
          <w:snapToGrid w:val="0"/>
          <w:kern w:val="0"/>
          <w:szCs w:val="21"/>
        </w:rPr>
        <w:t xml:space="preserve"> C. 延期变动成本</w:t>
      </w:r>
      <w:r>
        <w:rPr>
          <w:rFonts w:hint="eastAsia" w:ascii="宋体" w:hAnsi="宋体"/>
          <w:snapToGrid w:val="0"/>
          <w:kern w:val="0"/>
          <w:szCs w:val="21"/>
        </w:rPr>
        <w:t xml:space="preserve">     </w:t>
      </w:r>
      <w:r>
        <w:rPr>
          <w:rFonts w:ascii="宋体" w:hAnsi="宋体"/>
          <w:snapToGrid w:val="0"/>
          <w:kern w:val="0"/>
          <w:szCs w:val="21"/>
        </w:rPr>
        <w:t xml:space="preserve"> D. 曲线式成本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3. 在其他因素不变的条件下，其变动不能影响保本点的因素是（  </w:t>
      </w:r>
      <w:r>
        <w:rPr>
          <w:rFonts w:hint="eastAsia" w:ascii="宋体" w:hAnsi="宋体"/>
          <w:snapToGrid w:val="0"/>
          <w:kern w:val="0"/>
          <w:sz w:val="24"/>
          <w:szCs w:val="24"/>
          <w:lang w:val="en-US" w:eastAsia="zh-CN"/>
        </w:rPr>
        <w:t>D</w:t>
      </w:r>
      <w:r>
        <w:rPr>
          <w:rFonts w:ascii="宋体" w:hAnsi="宋体"/>
          <w:snapToGrid w:val="0"/>
          <w:kern w:val="0"/>
          <w:sz w:val="24"/>
          <w:szCs w:val="24"/>
        </w:rPr>
        <w:t xml:space="preserve"> </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 xml:space="preserve">A. 单位变动成本 </w:t>
      </w:r>
      <w:r>
        <w:rPr>
          <w:rFonts w:hint="eastAsia" w:ascii="宋体" w:hAnsi="宋体"/>
          <w:snapToGrid w:val="0"/>
          <w:kern w:val="0"/>
          <w:szCs w:val="21"/>
        </w:rPr>
        <w:t xml:space="preserve">    </w:t>
      </w:r>
      <w:r>
        <w:rPr>
          <w:rFonts w:ascii="宋体" w:hAnsi="宋体"/>
          <w:snapToGrid w:val="0"/>
          <w:kern w:val="0"/>
          <w:szCs w:val="21"/>
        </w:rPr>
        <w:t xml:space="preserve">B. 固定成本 </w:t>
      </w:r>
      <w:r>
        <w:rPr>
          <w:rFonts w:hint="eastAsia" w:ascii="宋体" w:hAnsi="宋体"/>
          <w:snapToGrid w:val="0"/>
          <w:kern w:val="0"/>
          <w:szCs w:val="21"/>
        </w:rPr>
        <w:t xml:space="preserve">       </w:t>
      </w:r>
      <w:r>
        <w:rPr>
          <w:rFonts w:ascii="宋体" w:hAnsi="宋体"/>
          <w:snapToGrid w:val="0"/>
          <w:kern w:val="0"/>
          <w:szCs w:val="21"/>
        </w:rPr>
        <w:t xml:space="preserve">C. 单价        </w:t>
      </w:r>
      <w:r>
        <w:rPr>
          <w:rFonts w:hint="eastAsia" w:ascii="宋体" w:hAnsi="宋体"/>
          <w:snapToGrid w:val="0"/>
          <w:kern w:val="0"/>
          <w:szCs w:val="21"/>
        </w:rPr>
        <w:t xml:space="preserve">     </w:t>
      </w:r>
      <w:r>
        <w:rPr>
          <w:rFonts w:ascii="宋体" w:hAnsi="宋体"/>
          <w:snapToGrid w:val="0"/>
          <w:kern w:val="0"/>
          <w:szCs w:val="21"/>
        </w:rPr>
        <w:t xml:space="preserve"> D. 销售量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4. 在零部件自制和外购的决策中，如果零部件的需用量尚不确定，应当采用的决策方法是 (   </w:t>
      </w:r>
      <w:r>
        <w:rPr>
          <w:rFonts w:hint="eastAsia" w:ascii="宋体" w:hAnsi="宋体"/>
          <w:snapToGrid w:val="0"/>
          <w:kern w:val="0"/>
          <w:szCs w:val="21"/>
          <w:lang w:val="en-US" w:eastAsia="zh-CN"/>
        </w:rPr>
        <w:t>D</w:t>
      </w:r>
      <w:r>
        <w:rPr>
          <w:rFonts w:ascii="宋体" w:hAnsi="宋体"/>
          <w:snapToGrid w:val="0"/>
          <w:kern w:val="0"/>
          <w:szCs w:val="21"/>
        </w:rPr>
        <w:t xml:space="preserve"> ) 。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A. 相关损益分析法</w:t>
      </w:r>
      <w:r>
        <w:rPr>
          <w:rFonts w:hint="eastAsia" w:ascii="宋体" w:hAnsi="宋体"/>
          <w:snapToGrid w:val="0"/>
          <w:kern w:val="0"/>
          <w:szCs w:val="21"/>
        </w:rPr>
        <w:t xml:space="preserve">                     </w:t>
      </w:r>
      <w:r>
        <w:rPr>
          <w:rFonts w:ascii="宋体" w:hAnsi="宋体"/>
          <w:snapToGrid w:val="0"/>
          <w:kern w:val="0"/>
          <w:szCs w:val="21"/>
        </w:rPr>
        <w:t xml:space="preserve"> B. 差别损益分析法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 xml:space="preserve">C. 相关成本分析法 </w:t>
      </w:r>
      <w:r>
        <w:rPr>
          <w:rFonts w:hint="eastAsia" w:ascii="宋体" w:hAnsi="宋体"/>
          <w:snapToGrid w:val="0"/>
          <w:kern w:val="0"/>
          <w:szCs w:val="21"/>
        </w:rPr>
        <w:t xml:space="preserve">                     </w:t>
      </w:r>
      <w:r>
        <w:rPr>
          <w:rFonts w:ascii="宋体" w:hAnsi="宋体"/>
          <w:snapToGrid w:val="0"/>
          <w:kern w:val="0"/>
          <w:szCs w:val="21"/>
        </w:rPr>
        <w:t xml:space="preserve">D. 成本无差别点法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5. 如果其他因素不变，一旦折现率提高，则下列指标将会变小的是（ </w:t>
      </w:r>
      <w:r>
        <w:rPr>
          <w:rFonts w:hint="eastAsia" w:ascii="宋体" w:hAnsi="宋体"/>
          <w:snapToGrid w:val="0"/>
          <w:kern w:val="0"/>
          <w:szCs w:val="21"/>
          <w:lang w:val="en-US" w:eastAsia="zh-CN"/>
        </w:rPr>
        <w:t>A</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ascii="宋体" w:hAnsi="宋体"/>
          <w:snapToGrid w:val="0"/>
          <w:kern w:val="0"/>
          <w:szCs w:val="21"/>
        </w:rPr>
        <w:t>A. 净现值</w:t>
      </w:r>
      <w:r>
        <w:rPr>
          <w:rFonts w:hint="eastAsia" w:ascii="宋体" w:hAnsi="宋体"/>
          <w:snapToGrid w:val="0"/>
          <w:kern w:val="0"/>
          <w:szCs w:val="21"/>
        </w:rPr>
        <w:t xml:space="preserve">   </w:t>
      </w:r>
      <w:r>
        <w:rPr>
          <w:rFonts w:hint="eastAsia" w:ascii="宋体" w:hAnsi="宋体"/>
          <w:snapToGrid w:val="0"/>
          <w:kern w:val="0"/>
          <w:szCs w:val="21"/>
          <w:lang w:val="en-US" w:eastAsia="zh-CN"/>
        </w:rPr>
        <w:t xml:space="preserve">  </w:t>
      </w:r>
      <w:r>
        <w:rPr>
          <w:rFonts w:ascii="宋体" w:hAnsi="宋体"/>
          <w:snapToGrid w:val="0"/>
          <w:kern w:val="0"/>
          <w:szCs w:val="21"/>
        </w:rPr>
        <w:t>B. 年平均投资报酬率</w:t>
      </w:r>
      <w:r>
        <w:rPr>
          <w:rFonts w:hint="eastAsia" w:ascii="宋体" w:hAnsi="宋体"/>
          <w:snapToGrid w:val="0"/>
          <w:kern w:val="0"/>
          <w:szCs w:val="21"/>
        </w:rPr>
        <w:t xml:space="preserve">   </w:t>
      </w:r>
      <w:r>
        <w:rPr>
          <w:rFonts w:ascii="宋体" w:hAnsi="宋体"/>
          <w:snapToGrid w:val="0"/>
          <w:kern w:val="0"/>
          <w:szCs w:val="21"/>
        </w:rPr>
        <w:t xml:space="preserve">C. 内部收益率 </w:t>
      </w:r>
      <w:r>
        <w:rPr>
          <w:rFonts w:hint="eastAsia" w:ascii="宋体" w:hAnsi="宋体"/>
          <w:snapToGrid w:val="0"/>
          <w:kern w:val="0"/>
          <w:szCs w:val="21"/>
        </w:rPr>
        <w:t xml:space="preserve">    </w:t>
      </w:r>
      <w:r>
        <w:rPr>
          <w:rFonts w:ascii="宋体" w:hAnsi="宋体"/>
          <w:snapToGrid w:val="0"/>
          <w:kern w:val="0"/>
          <w:szCs w:val="21"/>
        </w:rPr>
        <w:t xml:space="preserve">D. 投资回收期 </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w:t>
      </w:r>
      <w:r>
        <w:rPr>
          <w:rFonts w:hint="eastAsia" w:ascii="宋体" w:hAnsi="宋体"/>
          <w:snapToGrid w:val="0"/>
          <w:kern w:val="0"/>
          <w:szCs w:val="21"/>
        </w:rPr>
        <w:t>采购作业的作业动因是（</w:t>
      </w:r>
      <w:r>
        <w:rPr>
          <w:rFonts w:ascii="宋体" w:hAnsi="宋体"/>
          <w:snapToGrid w:val="0"/>
          <w:kern w:val="0"/>
          <w:szCs w:val="21"/>
        </w:rPr>
        <w:t xml:space="preserve">   </w:t>
      </w:r>
      <w:r>
        <w:rPr>
          <w:rFonts w:hint="eastAsia" w:ascii="宋体" w:hAnsi="宋体"/>
          <w:snapToGrid w:val="0"/>
          <w:kern w:val="0"/>
          <w:szCs w:val="21"/>
        </w:rPr>
        <w:t xml:space="preserve"> </w:t>
      </w:r>
      <w:r>
        <w:rPr>
          <w:rFonts w:ascii="宋体" w:hAnsi="宋体"/>
          <w:snapToGrid w:val="0"/>
          <w:kern w:val="0"/>
          <w:szCs w:val="21"/>
        </w:rPr>
        <w:t>）。</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ascii="宋体" w:hAnsi="宋体"/>
          <w:snapToGrid w:val="0"/>
          <w:kern w:val="0"/>
          <w:szCs w:val="21"/>
        </w:rPr>
      </w:pPr>
      <w:r>
        <w:rPr>
          <w:rFonts w:hint="eastAsia" w:ascii="宋体" w:hAnsi="宋体"/>
          <w:snapToGrid w:val="0"/>
          <w:kern w:val="0"/>
          <w:szCs w:val="21"/>
        </w:rPr>
        <w:t>A采购人员人数</w:t>
      </w:r>
      <w:r>
        <w:rPr>
          <w:rFonts w:ascii="宋体" w:hAnsi="宋体"/>
          <w:snapToGrid w:val="0"/>
          <w:kern w:val="0"/>
          <w:szCs w:val="21"/>
        </w:rPr>
        <w:t xml:space="preserve">    B</w:t>
      </w:r>
      <w:r>
        <w:rPr>
          <w:rFonts w:hint="eastAsia" w:ascii="宋体" w:hAnsi="宋体"/>
          <w:snapToGrid w:val="0"/>
          <w:kern w:val="0"/>
          <w:szCs w:val="21"/>
        </w:rPr>
        <w:t>.</w:t>
      </w:r>
      <w:r>
        <w:rPr>
          <w:rFonts w:ascii="宋体" w:hAnsi="宋体"/>
          <w:snapToGrid w:val="0"/>
          <w:kern w:val="0"/>
          <w:szCs w:val="21"/>
        </w:rPr>
        <w:t xml:space="preserve">  采购批量</w:t>
      </w:r>
      <w:r>
        <w:rPr>
          <w:rFonts w:hint="eastAsia" w:ascii="宋体" w:hAnsi="宋体"/>
          <w:snapToGrid w:val="0"/>
          <w:kern w:val="0"/>
          <w:szCs w:val="21"/>
        </w:rPr>
        <w:t xml:space="preserve">       </w:t>
      </w:r>
      <w:r>
        <w:rPr>
          <w:rFonts w:ascii="宋体" w:hAnsi="宋体"/>
          <w:snapToGrid w:val="0"/>
          <w:kern w:val="0"/>
          <w:szCs w:val="21"/>
        </w:rPr>
        <w:t>C</w:t>
      </w:r>
      <w:r>
        <w:rPr>
          <w:rFonts w:hint="eastAsia" w:ascii="宋体" w:hAnsi="宋体"/>
          <w:snapToGrid w:val="0"/>
          <w:kern w:val="0"/>
          <w:szCs w:val="21"/>
        </w:rPr>
        <w:t>.</w:t>
      </w:r>
      <w:r>
        <w:rPr>
          <w:rFonts w:ascii="宋体" w:hAnsi="宋体"/>
          <w:snapToGrid w:val="0"/>
          <w:kern w:val="0"/>
          <w:szCs w:val="21"/>
        </w:rPr>
        <w:t xml:space="preserve"> </w:t>
      </w:r>
      <w:r>
        <w:rPr>
          <w:rFonts w:hint="eastAsia" w:ascii="宋体" w:hAnsi="宋体"/>
          <w:snapToGrid w:val="0"/>
          <w:kern w:val="0"/>
          <w:szCs w:val="21"/>
        </w:rPr>
        <w:t>采购数量</w:t>
      </w:r>
      <w:r>
        <w:rPr>
          <w:rFonts w:ascii="宋体" w:hAnsi="宋体"/>
          <w:snapToGrid w:val="0"/>
          <w:kern w:val="0"/>
          <w:szCs w:val="21"/>
        </w:rPr>
        <w:t xml:space="preserve">    </w:t>
      </w:r>
      <w:r>
        <w:rPr>
          <w:rFonts w:hint="eastAsia" w:ascii="宋体" w:hAnsi="宋体"/>
          <w:snapToGrid w:val="0"/>
          <w:kern w:val="0"/>
          <w:szCs w:val="21"/>
        </w:rPr>
        <w:t xml:space="preserve"> </w:t>
      </w:r>
      <w:r>
        <w:rPr>
          <w:rFonts w:ascii="宋体" w:hAnsi="宋体"/>
          <w:snapToGrid w:val="0"/>
          <w:kern w:val="0"/>
          <w:szCs w:val="21"/>
        </w:rPr>
        <w:t>D</w:t>
      </w:r>
      <w:r>
        <w:rPr>
          <w:rFonts w:hint="eastAsia" w:ascii="宋体" w:hAnsi="宋体"/>
          <w:snapToGrid w:val="0"/>
          <w:kern w:val="0"/>
          <w:szCs w:val="21"/>
        </w:rPr>
        <w:t>.</w:t>
      </w:r>
      <w:r>
        <w:rPr>
          <w:rFonts w:ascii="宋体" w:hAnsi="宋体"/>
          <w:snapToGrid w:val="0"/>
          <w:kern w:val="0"/>
          <w:szCs w:val="21"/>
        </w:rPr>
        <w:t xml:space="preserve">  </w:t>
      </w:r>
      <w:r>
        <w:rPr>
          <w:rFonts w:hint="eastAsia" w:ascii="宋体" w:hAnsi="宋体"/>
          <w:snapToGrid w:val="0"/>
          <w:kern w:val="0"/>
          <w:szCs w:val="21"/>
        </w:rPr>
        <w:t>采购次数</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7.直接人工效率差异是指单位（  </w:t>
      </w:r>
      <w:r>
        <w:rPr>
          <w:rFonts w:hint="eastAsia" w:ascii="宋体" w:hAnsi="宋体"/>
          <w:snapToGrid w:val="0"/>
          <w:kern w:val="0"/>
          <w:szCs w:val="21"/>
          <w:lang w:val="en-US" w:eastAsia="zh-CN"/>
        </w:rPr>
        <w:t>A</w:t>
      </w:r>
      <w:r>
        <w:rPr>
          <w:rFonts w:hint="eastAsia" w:ascii="宋体" w:hAnsi="宋体"/>
          <w:snapToGrid w:val="0"/>
          <w:kern w:val="0"/>
          <w:szCs w:val="21"/>
        </w:rPr>
        <w:t xml:space="preserve">   ）耗用量脱离单位标准人工工时耗用量所产生的差异。</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hint="eastAsia" w:ascii="宋体" w:hAnsi="宋体"/>
          <w:snapToGrid w:val="0"/>
          <w:kern w:val="0"/>
          <w:szCs w:val="21"/>
        </w:rPr>
      </w:pPr>
      <w:r>
        <w:rPr>
          <w:rFonts w:hint="eastAsia" w:ascii="宋体" w:hAnsi="宋体"/>
          <w:snapToGrid w:val="0"/>
          <w:kern w:val="0"/>
          <w:szCs w:val="21"/>
        </w:rPr>
        <w:t>A实际人工工时     B定额人工工时   C预算人工工时   D正常人工工时</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8.企业的全面预算体系的终结为（ </w:t>
      </w:r>
      <w:r>
        <w:rPr>
          <w:rFonts w:hint="eastAsia" w:ascii="宋体" w:hAnsi="宋体"/>
          <w:snapToGrid w:val="0"/>
          <w:kern w:val="0"/>
          <w:szCs w:val="21"/>
          <w:lang w:val="en-US" w:eastAsia="zh-CN"/>
        </w:rPr>
        <w:t>C</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hint="eastAsia" w:ascii="宋体" w:hAnsi="宋体"/>
          <w:snapToGrid w:val="0"/>
          <w:kern w:val="0"/>
          <w:szCs w:val="21"/>
        </w:rPr>
      </w:pPr>
      <w:r>
        <w:rPr>
          <w:rFonts w:hint="eastAsia" w:ascii="宋体" w:hAnsi="宋体"/>
          <w:snapToGrid w:val="0"/>
          <w:kern w:val="0"/>
          <w:szCs w:val="21"/>
        </w:rPr>
        <w:t>A现金预算      B销售预算      C预计财务报表    D资本支出预算</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9．在企业中,应用最为广泛的责任中心是（  </w:t>
      </w:r>
      <w:r>
        <w:rPr>
          <w:rFonts w:hint="eastAsia" w:ascii="宋体" w:hAnsi="宋体"/>
          <w:snapToGrid w:val="0"/>
          <w:kern w:val="0"/>
          <w:szCs w:val="21"/>
          <w:lang w:val="en-US" w:eastAsia="zh-CN"/>
        </w:rPr>
        <w:t>C</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hint="eastAsia" w:ascii="宋体" w:hAnsi="宋体"/>
          <w:snapToGrid w:val="0"/>
          <w:kern w:val="0"/>
          <w:szCs w:val="21"/>
        </w:rPr>
      </w:pPr>
      <w:r>
        <w:rPr>
          <w:rFonts w:hint="eastAsia" w:ascii="宋体" w:hAnsi="宋体"/>
          <w:snapToGrid w:val="0"/>
          <w:kern w:val="0"/>
          <w:szCs w:val="21"/>
        </w:rPr>
        <w:t xml:space="preserve">A．利润中心     B．投资中心    C．成本中心  </w:t>
      </w:r>
      <w:r>
        <w:rPr>
          <w:rFonts w:hint="eastAsia" w:ascii="宋体" w:hAnsi="宋体"/>
          <w:snapToGrid w:val="0"/>
          <w:kern w:val="0"/>
          <w:szCs w:val="21"/>
          <w:lang w:val="en-US" w:eastAsia="zh-CN"/>
        </w:rPr>
        <w:t xml:space="preserve"> </w:t>
      </w:r>
      <w:r>
        <w:rPr>
          <w:rFonts w:hint="eastAsia" w:ascii="宋体" w:hAnsi="宋体"/>
          <w:snapToGrid w:val="0"/>
          <w:kern w:val="0"/>
          <w:szCs w:val="21"/>
        </w:rPr>
        <w:t xml:space="preserve">  D．自然利润中心</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10.在以成本作为内部结算价格中，（  </w:t>
      </w:r>
      <w:r>
        <w:rPr>
          <w:rFonts w:hint="eastAsia" w:ascii="宋体" w:hAnsi="宋体"/>
          <w:snapToGrid w:val="0"/>
          <w:kern w:val="0"/>
          <w:szCs w:val="21"/>
          <w:lang w:val="en-US" w:eastAsia="zh-CN"/>
        </w:rPr>
        <w:t>A</w:t>
      </w:r>
      <w:r>
        <w:rPr>
          <w:rFonts w:hint="eastAsia" w:ascii="宋体" w:hAnsi="宋体"/>
          <w:snapToGrid w:val="0"/>
          <w:kern w:val="0"/>
          <w:szCs w:val="21"/>
        </w:rPr>
        <w:t xml:space="preserve">  ）使提供产品和劳务的部门将其工作的业绩和缺陷全部不折不扣转给了使用部门，而使用部门本不应该对这些成绩和缺陷承担责任。</w:t>
      </w:r>
    </w:p>
    <w:p>
      <w:pPr>
        <w:keepNext w:val="0"/>
        <w:keepLines w:val="0"/>
        <w:pageBreakBefore w:val="0"/>
        <w:kinsoku/>
        <w:wordWrap/>
        <w:overflowPunct/>
        <w:topLinePunct w:val="0"/>
        <w:autoSpaceDE/>
        <w:autoSpaceDN/>
        <w:bidi w:val="0"/>
        <w:adjustRightInd w:val="0"/>
        <w:snapToGrid w:val="0"/>
        <w:spacing w:line="320" w:lineRule="exact"/>
        <w:ind w:firstLine="525" w:firstLineChars="250"/>
        <w:textAlignment w:val="auto"/>
        <w:rPr>
          <w:rFonts w:hint="eastAsia" w:ascii="宋体" w:hAnsi="宋体"/>
          <w:snapToGrid w:val="0"/>
          <w:kern w:val="0"/>
          <w:szCs w:val="21"/>
        </w:rPr>
      </w:pPr>
      <w:r>
        <w:rPr>
          <w:rFonts w:hint="eastAsia" w:ascii="宋体" w:hAnsi="宋体"/>
          <w:snapToGrid w:val="0"/>
          <w:kern w:val="0"/>
          <w:szCs w:val="21"/>
        </w:rPr>
        <w:t>A实际成本法     B标准成本法    C标准成本加成法     D变动成本法</w:t>
      </w:r>
    </w:p>
    <w:p>
      <w:pPr>
        <w:pStyle w:val="5"/>
        <w:keepNext w:val="0"/>
        <w:keepLines w:val="0"/>
        <w:pageBreakBefore w:val="0"/>
        <w:kinsoku/>
        <w:wordWrap/>
        <w:overflowPunct/>
        <w:topLinePunct w:val="0"/>
        <w:autoSpaceDE/>
        <w:autoSpaceDN/>
        <w:bidi w:val="0"/>
        <w:spacing w:before="0" w:beforeAutospacing="0" w:after="0" w:afterAutospacing="0" w:line="320" w:lineRule="exact"/>
        <w:textAlignment w:val="auto"/>
        <w:rPr>
          <w:sz w:val="21"/>
          <w:szCs w:val="18"/>
        </w:rPr>
      </w:pPr>
      <w:r>
        <w:rPr>
          <w:sz w:val="21"/>
          <w:szCs w:val="18"/>
        </w:rPr>
        <w:t>1</w:t>
      </w:r>
      <w:r>
        <w:rPr>
          <w:rFonts w:hint="eastAsia"/>
          <w:sz w:val="21"/>
          <w:szCs w:val="18"/>
          <w:lang w:val="en-US" w:eastAsia="zh-CN"/>
        </w:rPr>
        <w:t>1</w:t>
      </w:r>
      <w:r>
        <w:rPr>
          <w:sz w:val="21"/>
          <w:szCs w:val="18"/>
        </w:rPr>
        <w:t>．当期初无存货，期末有存货时，完全成本法确定的营业净利（     ）变动成本法确定的营业净利。</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630" w:firstLineChars="300"/>
        <w:textAlignment w:val="auto"/>
        <w:rPr>
          <w:sz w:val="21"/>
          <w:szCs w:val="18"/>
        </w:rPr>
      </w:pPr>
      <w:r>
        <w:rPr>
          <w:sz w:val="21"/>
          <w:szCs w:val="18"/>
        </w:rPr>
        <w:t>A．大于   B.小于</w:t>
      </w:r>
      <w:r>
        <w:rPr>
          <w:rFonts w:hint="eastAsia"/>
          <w:sz w:val="21"/>
          <w:szCs w:val="18"/>
          <w:lang w:val="en-US" w:eastAsia="zh-CN"/>
        </w:rPr>
        <w:t xml:space="preserve">       </w:t>
      </w:r>
      <w:r>
        <w:rPr>
          <w:sz w:val="21"/>
          <w:szCs w:val="18"/>
        </w:rPr>
        <w:t>C．等于   D.可能大于也可能小于</w:t>
      </w:r>
    </w:p>
    <w:p>
      <w:pPr>
        <w:pStyle w:val="5"/>
        <w:keepNext w:val="0"/>
        <w:keepLines w:val="0"/>
        <w:pageBreakBefore w:val="0"/>
        <w:kinsoku/>
        <w:wordWrap/>
        <w:overflowPunct/>
        <w:topLinePunct w:val="0"/>
        <w:autoSpaceDE/>
        <w:autoSpaceDN/>
        <w:bidi w:val="0"/>
        <w:spacing w:before="0" w:beforeAutospacing="0" w:after="0" w:afterAutospacing="0" w:line="320" w:lineRule="exact"/>
        <w:textAlignment w:val="auto"/>
        <w:rPr>
          <w:sz w:val="21"/>
          <w:szCs w:val="18"/>
        </w:rPr>
      </w:pPr>
      <w:r>
        <w:rPr>
          <w:rFonts w:hint="eastAsia"/>
          <w:sz w:val="21"/>
          <w:szCs w:val="18"/>
          <w:lang w:val="en-US" w:eastAsia="zh-CN"/>
        </w:rPr>
        <w:t>1</w:t>
      </w:r>
      <w:r>
        <w:rPr>
          <w:sz w:val="21"/>
          <w:szCs w:val="18"/>
        </w:rPr>
        <w:t xml:space="preserve">2．某企业去年生产的亏损产品A的贡献毛益是3000元，固定成本是4000元，假定今年其他条件不变，但生产A产品的的设备可对外出租，一年的租金收入为（ </w:t>
      </w:r>
      <w:r>
        <w:rPr>
          <w:rFonts w:hint="eastAsia"/>
          <w:sz w:val="21"/>
          <w:szCs w:val="18"/>
          <w:lang w:val="en-US" w:eastAsia="zh-CN"/>
        </w:rPr>
        <w:t xml:space="preserve">C </w:t>
      </w:r>
      <w:r>
        <w:rPr>
          <w:sz w:val="21"/>
          <w:szCs w:val="18"/>
        </w:rPr>
        <w:t xml:space="preserve">  ）时，应停止生产A产品。</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420" w:firstLineChars="200"/>
        <w:textAlignment w:val="auto"/>
        <w:rPr>
          <w:sz w:val="21"/>
          <w:szCs w:val="18"/>
        </w:rPr>
      </w:pPr>
      <w:r>
        <w:rPr>
          <w:sz w:val="21"/>
          <w:szCs w:val="18"/>
        </w:rPr>
        <w:t>A．2300元        B.1000元</w:t>
      </w:r>
      <w:r>
        <w:rPr>
          <w:rFonts w:hint="eastAsia"/>
          <w:sz w:val="21"/>
          <w:szCs w:val="18"/>
          <w:lang w:val="en-US" w:eastAsia="zh-CN"/>
        </w:rPr>
        <w:t xml:space="preserve">      </w:t>
      </w:r>
      <w:r>
        <w:rPr>
          <w:sz w:val="21"/>
          <w:szCs w:val="18"/>
        </w:rPr>
        <w:t>C．4500元       D.1999元</w:t>
      </w:r>
    </w:p>
    <w:p>
      <w:pPr>
        <w:pStyle w:val="5"/>
        <w:keepNext w:val="0"/>
        <w:keepLines w:val="0"/>
        <w:pageBreakBefore w:val="0"/>
        <w:kinsoku/>
        <w:wordWrap/>
        <w:overflowPunct/>
        <w:topLinePunct w:val="0"/>
        <w:autoSpaceDE/>
        <w:autoSpaceDN/>
        <w:bidi w:val="0"/>
        <w:spacing w:before="0" w:beforeAutospacing="0" w:after="0" w:afterAutospacing="0" w:line="320" w:lineRule="exact"/>
        <w:textAlignment w:val="auto"/>
        <w:rPr>
          <w:sz w:val="21"/>
          <w:szCs w:val="18"/>
        </w:rPr>
      </w:pPr>
      <w:r>
        <w:rPr>
          <w:rFonts w:hint="eastAsia"/>
          <w:sz w:val="21"/>
          <w:szCs w:val="18"/>
          <w:lang w:val="en-US" w:eastAsia="zh-CN"/>
        </w:rPr>
        <w:t>1</w:t>
      </w:r>
      <w:r>
        <w:rPr>
          <w:sz w:val="21"/>
          <w:szCs w:val="18"/>
        </w:rPr>
        <w:t xml:space="preserve">3．在其他因素保持不变的情况下，固定成本增长，会使保本点（ </w:t>
      </w:r>
      <w:r>
        <w:rPr>
          <w:rFonts w:hint="eastAsia"/>
          <w:sz w:val="21"/>
          <w:szCs w:val="18"/>
          <w:lang w:val="en-US" w:eastAsia="zh-CN"/>
        </w:rPr>
        <w:t xml:space="preserve">  </w:t>
      </w:r>
      <w:r>
        <w:rPr>
          <w:sz w:val="21"/>
          <w:szCs w:val="18"/>
        </w:rPr>
        <w:t xml:space="preserve">   ）。</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420" w:firstLineChars="200"/>
        <w:textAlignment w:val="auto"/>
        <w:rPr>
          <w:sz w:val="21"/>
          <w:szCs w:val="18"/>
        </w:rPr>
      </w:pPr>
      <w:r>
        <w:rPr>
          <w:sz w:val="21"/>
          <w:szCs w:val="18"/>
        </w:rPr>
        <w:t xml:space="preserve">A </w:t>
      </w:r>
      <w:r>
        <w:rPr>
          <w:rFonts w:hint="eastAsia"/>
          <w:sz w:val="21"/>
          <w:szCs w:val="18"/>
          <w:lang w:val="en-US" w:eastAsia="zh-CN"/>
        </w:rPr>
        <w:t>.</w:t>
      </w:r>
      <w:r>
        <w:rPr>
          <w:sz w:val="21"/>
          <w:szCs w:val="18"/>
        </w:rPr>
        <w:t>下降          B</w:t>
      </w:r>
      <w:r>
        <w:rPr>
          <w:rFonts w:hint="eastAsia"/>
          <w:sz w:val="21"/>
          <w:szCs w:val="18"/>
          <w:lang w:val="en-US" w:eastAsia="zh-CN"/>
        </w:rPr>
        <w:t>.</w:t>
      </w:r>
      <w:r>
        <w:rPr>
          <w:sz w:val="21"/>
          <w:szCs w:val="18"/>
        </w:rPr>
        <w:t>上升</w:t>
      </w:r>
      <w:r>
        <w:rPr>
          <w:rFonts w:hint="eastAsia"/>
          <w:sz w:val="21"/>
          <w:szCs w:val="18"/>
          <w:lang w:val="en-US" w:eastAsia="zh-CN"/>
        </w:rPr>
        <w:t xml:space="preserve">      </w:t>
      </w:r>
      <w:r>
        <w:rPr>
          <w:sz w:val="21"/>
          <w:szCs w:val="18"/>
        </w:rPr>
        <w:t xml:space="preserve">C </w:t>
      </w:r>
      <w:r>
        <w:rPr>
          <w:rFonts w:hint="eastAsia"/>
          <w:sz w:val="21"/>
          <w:szCs w:val="18"/>
          <w:lang w:val="en-US" w:eastAsia="zh-CN"/>
        </w:rPr>
        <w:t>.</w:t>
      </w:r>
      <w:r>
        <w:rPr>
          <w:sz w:val="21"/>
          <w:szCs w:val="18"/>
        </w:rPr>
        <w:t xml:space="preserve">不变         D </w:t>
      </w:r>
      <w:r>
        <w:rPr>
          <w:rFonts w:hint="eastAsia"/>
          <w:sz w:val="21"/>
          <w:szCs w:val="18"/>
          <w:lang w:val="en-US" w:eastAsia="zh-CN"/>
        </w:rPr>
        <w:t>.</w:t>
      </w:r>
      <w:r>
        <w:rPr>
          <w:sz w:val="21"/>
          <w:szCs w:val="18"/>
        </w:rPr>
        <w:t>可能下降也可能上升</w:t>
      </w:r>
    </w:p>
    <w:p>
      <w:pPr>
        <w:pStyle w:val="5"/>
        <w:keepNext w:val="0"/>
        <w:keepLines w:val="0"/>
        <w:pageBreakBefore w:val="0"/>
        <w:kinsoku/>
        <w:wordWrap/>
        <w:overflowPunct/>
        <w:topLinePunct w:val="0"/>
        <w:autoSpaceDE/>
        <w:autoSpaceDN/>
        <w:bidi w:val="0"/>
        <w:spacing w:before="0" w:beforeAutospacing="0" w:after="0" w:afterAutospacing="0" w:line="320" w:lineRule="exact"/>
        <w:textAlignment w:val="auto"/>
        <w:rPr>
          <w:sz w:val="21"/>
          <w:szCs w:val="18"/>
        </w:rPr>
      </w:pPr>
      <w:r>
        <w:rPr>
          <w:rFonts w:hint="eastAsia"/>
          <w:sz w:val="21"/>
          <w:szCs w:val="18"/>
          <w:lang w:val="en-US" w:eastAsia="zh-CN"/>
        </w:rPr>
        <w:t>1</w:t>
      </w:r>
      <w:r>
        <w:rPr>
          <w:sz w:val="21"/>
          <w:szCs w:val="18"/>
        </w:rPr>
        <w:t xml:space="preserve">4．责任会计对成本中心的评价和考核的重点是（  </w:t>
      </w:r>
      <w:r>
        <w:rPr>
          <w:rFonts w:hint="eastAsia"/>
          <w:sz w:val="21"/>
          <w:szCs w:val="18"/>
          <w:lang w:val="en-US" w:eastAsia="zh-CN"/>
        </w:rPr>
        <w:t xml:space="preserve"> </w:t>
      </w:r>
      <w:r>
        <w:rPr>
          <w:sz w:val="21"/>
          <w:szCs w:val="18"/>
        </w:rPr>
        <w:t xml:space="preserve">  ）。</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420" w:firstLineChars="200"/>
        <w:textAlignment w:val="auto"/>
        <w:rPr>
          <w:sz w:val="21"/>
          <w:szCs w:val="18"/>
        </w:rPr>
      </w:pPr>
      <w:r>
        <w:rPr>
          <w:sz w:val="21"/>
          <w:szCs w:val="18"/>
        </w:rPr>
        <w:t>A</w:t>
      </w:r>
      <w:r>
        <w:rPr>
          <w:rFonts w:hint="eastAsia"/>
          <w:sz w:val="21"/>
          <w:szCs w:val="18"/>
          <w:lang w:val="en-US" w:eastAsia="zh-CN"/>
        </w:rPr>
        <w:t>.</w:t>
      </w:r>
      <w:r>
        <w:rPr>
          <w:sz w:val="21"/>
          <w:szCs w:val="18"/>
        </w:rPr>
        <w:t>产品成本       B</w:t>
      </w:r>
      <w:r>
        <w:rPr>
          <w:rFonts w:hint="eastAsia"/>
          <w:sz w:val="21"/>
          <w:szCs w:val="18"/>
          <w:lang w:val="en-US" w:eastAsia="zh-CN"/>
        </w:rPr>
        <w:t>.</w:t>
      </w:r>
      <w:r>
        <w:rPr>
          <w:sz w:val="21"/>
          <w:szCs w:val="18"/>
        </w:rPr>
        <w:t>变动成本</w:t>
      </w:r>
      <w:r>
        <w:rPr>
          <w:rFonts w:hint="eastAsia"/>
          <w:sz w:val="21"/>
          <w:szCs w:val="18"/>
          <w:lang w:val="en-US" w:eastAsia="zh-CN"/>
        </w:rPr>
        <w:t xml:space="preserve">   </w:t>
      </w:r>
      <w:r>
        <w:rPr>
          <w:sz w:val="21"/>
          <w:szCs w:val="18"/>
        </w:rPr>
        <w:t>C</w:t>
      </w:r>
      <w:r>
        <w:rPr>
          <w:rFonts w:hint="eastAsia"/>
          <w:sz w:val="21"/>
          <w:szCs w:val="18"/>
          <w:lang w:val="en-US" w:eastAsia="zh-CN"/>
        </w:rPr>
        <w:t>.</w:t>
      </w:r>
      <w:r>
        <w:rPr>
          <w:sz w:val="21"/>
          <w:szCs w:val="18"/>
        </w:rPr>
        <w:t>责任成本      D</w:t>
      </w:r>
      <w:r>
        <w:rPr>
          <w:rFonts w:hint="eastAsia"/>
          <w:sz w:val="21"/>
          <w:szCs w:val="18"/>
          <w:lang w:val="en-US" w:eastAsia="zh-CN"/>
        </w:rPr>
        <w:t>.</w:t>
      </w:r>
      <w:r>
        <w:rPr>
          <w:sz w:val="21"/>
          <w:szCs w:val="18"/>
        </w:rPr>
        <w:t>直接成本</w:t>
      </w:r>
    </w:p>
    <w:p>
      <w:pPr>
        <w:pStyle w:val="5"/>
        <w:keepNext w:val="0"/>
        <w:keepLines w:val="0"/>
        <w:pageBreakBefore w:val="0"/>
        <w:kinsoku/>
        <w:wordWrap/>
        <w:overflowPunct/>
        <w:topLinePunct w:val="0"/>
        <w:autoSpaceDE/>
        <w:autoSpaceDN/>
        <w:bidi w:val="0"/>
        <w:spacing w:before="0" w:beforeAutospacing="0" w:after="0" w:afterAutospacing="0" w:line="320" w:lineRule="exact"/>
        <w:textAlignment w:val="auto"/>
        <w:rPr>
          <w:sz w:val="21"/>
          <w:szCs w:val="18"/>
        </w:rPr>
      </w:pPr>
      <w:r>
        <w:rPr>
          <w:rFonts w:hint="eastAsia"/>
          <w:sz w:val="21"/>
          <w:szCs w:val="18"/>
          <w:lang w:val="en-US" w:eastAsia="zh-CN"/>
        </w:rPr>
        <w:t>1</w:t>
      </w:r>
      <w:r>
        <w:rPr>
          <w:sz w:val="21"/>
          <w:szCs w:val="18"/>
        </w:rPr>
        <w:t xml:space="preserve">5．采用制造成本加成订价法时，其加成的内容是指（ </w:t>
      </w:r>
      <w:r>
        <w:rPr>
          <w:rFonts w:hint="eastAsia"/>
          <w:sz w:val="21"/>
          <w:szCs w:val="18"/>
          <w:lang w:val="en-US" w:eastAsia="zh-CN"/>
        </w:rPr>
        <w:t>C</w:t>
      </w:r>
      <w:r>
        <w:rPr>
          <w:sz w:val="21"/>
          <w:szCs w:val="18"/>
        </w:rPr>
        <w:t xml:space="preserve">   ）。</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420" w:firstLineChars="200"/>
        <w:textAlignment w:val="auto"/>
        <w:rPr>
          <w:sz w:val="21"/>
          <w:szCs w:val="18"/>
        </w:rPr>
      </w:pPr>
      <w:r>
        <w:rPr>
          <w:sz w:val="21"/>
          <w:szCs w:val="18"/>
        </w:rPr>
        <w:t>A</w:t>
      </w:r>
      <w:r>
        <w:rPr>
          <w:rFonts w:hint="eastAsia"/>
          <w:sz w:val="21"/>
          <w:szCs w:val="18"/>
          <w:lang w:val="en-US" w:eastAsia="zh-CN"/>
        </w:rPr>
        <w:t>.</w:t>
      </w:r>
      <w:r>
        <w:rPr>
          <w:sz w:val="21"/>
          <w:szCs w:val="18"/>
        </w:rPr>
        <w:t xml:space="preserve"> 目标利润加固定成本            B</w:t>
      </w:r>
      <w:r>
        <w:rPr>
          <w:rFonts w:hint="eastAsia"/>
          <w:sz w:val="21"/>
          <w:szCs w:val="18"/>
          <w:lang w:val="en-US" w:eastAsia="zh-CN"/>
        </w:rPr>
        <w:t>.</w:t>
      </w:r>
      <w:r>
        <w:rPr>
          <w:sz w:val="21"/>
          <w:szCs w:val="18"/>
        </w:rPr>
        <w:t xml:space="preserve"> 目标利润</w:t>
      </w:r>
    </w:p>
    <w:p>
      <w:pPr>
        <w:pStyle w:val="5"/>
        <w:keepNext w:val="0"/>
        <w:keepLines w:val="0"/>
        <w:pageBreakBefore w:val="0"/>
        <w:kinsoku/>
        <w:wordWrap/>
        <w:overflowPunct/>
        <w:topLinePunct w:val="0"/>
        <w:autoSpaceDE/>
        <w:autoSpaceDN/>
        <w:bidi w:val="0"/>
        <w:spacing w:before="0" w:beforeAutospacing="0" w:after="0" w:afterAutospacing="0" w:line="320" w:lineRule="exact"/>
        <w:ind w:firstLine="420" w:firstLineChars="200"/>
        <w:textAlignment w:val="auto"/>
        <w:rPr>
          <w:sz w:val="21"/>
          <w:szCs w:val="18"/>
        </w:rPr>
      </w:pPr>
      <w:r>
        <w:rPr>
          <w:sz w:val="21"/>
          <w:szCs w:val="18"/>
        </w:rPr>
        <w:t>C</w:t>
      </w:r>
      <w:r>
        <w:rPr>
          <w:rFonts w:hint="eastAsia"/>
          <w:sz w:val="21"/>
          <w:szCs w:val="18"/>
          <w:lang w:val="en-US" w:eastAsia="zh-CN"/>
        </w:rPr>
        <w:t>.</w:t>
      </w:r>
      <w:r>
        <w:rPr>
          <w:sz w:val="21"/>
          <w:szCs w:val="18"/>
        </w:rPr>
        <w:t xml:space="preserve"> 非制造成本加目标利润          D</w:t>
      </w:r>
      <w:r>
        <w:rPr>
          <w:rFonts w:hint="eastAsia"/>
          <w:sz w:val="21"/>
          <w:szCs w:val="18"/>
          <w:lang w:val="en-US" w:eastAsia="zh-CN"/>
        </w:rPr>
        <w:t>.</w:t>
      </w:r>
      <w:r>
        <w:rPr>
          <w:sz w:val="21"/>
          <w:szCs w:val="18"/>
        </w:rPr>
        <w:t xml:space="preserve"> 固定成本</w:t>
      </w:r>
    </w:p>
    <w:p>
      <w:pPr>
        <w:keepNext w:val="0"/>
        <w:keepLines w:val="0"/>
        <w:pageBreakBefore w:val="0"/>
        <w:numPr>
          <w:ilvl w:val="0"/>
          <w:numId w:val="0"/>
        </w:numPr>
        <w:kinsoku/>
        <w:wordWrap/>
        <w:overflowPunct/>
        <w:topLinePunct w:val="0"/>
        <w:autoSpaceDE/>
        <w:autoSpaceDN/>
        <w:bidi w:val="0"/>
        <w:spacing w:line="320" w:lineRule="exact"/>
        <w:ind w:left="420" w:leftChars="0" w:hanging="420" w:hangingChars="200"/>
        <w:textAlignment w:val="auto"/>
        <w:rPr>
          <w:rFonts w:ascii="宋体" w:hAnsi="宋体"/>
          <w:szCs w:val="21"/>
        </w:rPr>
      </w:pPr>
      <w:r>
        <w:rPr>
          <w:rFonts w:hint="eastAsia" w:ascii="宋体" w:hAnsi="宋体"/>
          <w:szCs w:val="21"/>
          <w:lang w:val="en-US" w:eastAsia="zh-CN"/>
        </w:rPr>
        <w:t>16.</w:t>
      </w:r>
      <w:r>
        <w:rPr>
          <w:rFonts w:ascii="宋体" w:hAnsi="宋体"/>
          <w:szCs w:val="21"/>
        </w:rPr>
        <w:t xml:space="preserve">“管理活动的构成要素是计划、组织、指挥、协调和控制”，提出这个观点的代表人物是（ </w:t>
      </w:r>
      <w:r>
        <w:rPr>
          <w:rFonts w:hint="eastAsia" w:ascii="宋体" w:hAnsi="宋体"/>
          <w:szCs w:val="21"/>
          <w:lang w:val="en-US" w:eastAsia="zh-CN"/>
        </w:rPr>
        <w:t>A</w:t>
      </w:r>
      <w:r>
        <w:rPr>
          <w:rFonts w:ascii="宋体" w:hAnsi="宋体"/>
          <w:szCs w:val="21"/>
        </w:rPr>
        <w:t xml:space="preserve"> ）。</w:t>
      </w:r>
    </w:p>
    <w:p>
      <w:pPr>
        <w:keepNext w:val="0"/>
        <w:keepLines w:val="0"/>
        <w:pageBreakBefore w:val="0"/>
        <w:kinsoku/>
        <w:wordWrap/>
        <w:overflowPunct/>
        <w:topLinePunct w:val="0"/>
        <w:autoSpaceDE/>
        <w:autoSpaceDN/>
        <w:bidi w:val="0"/>
        <w:spacing w:line="320" w:lineRule="exact"/>
        <w:ind w:firstLine="420" w:firstLineChars="200"/>
        <w:textAlignment w:val="auto"/>
        <w:rPr>
          <w:rFonts w:ascii="宋体" w:hAnsi="宋体"/>
          <w:szCs w:val="21"/>
        </w:rPr>
      </w:pPr>
      <w:r>
        <w:rPr>
          <w:rFonts w:ascii="宋体" w:hAnsi="宋体"/>
          <w:szCs w:val="21"/>
        </w:rPr>
        <w:t>A</w:t>
      </w:r>
      <w:r>
        <w:rPr>
          <w:rFonts w:hint="eastAsia" w:ascii="宋体" w:hAnsi="宋体"/>
          <w:szCs w:val="21"/>
          <w:lang w:val="en-US" w:eastAsia="zh-CN"/>
        </w:rPr>
        <w:t>.</w:t>
      </w:r>
      <w:r>
        <w:rPr>
          <w:rFonts w:ascii="宋体" w:hAnsi="宋体"/>
          <w:szCs w:val="21"/>
        </w:rPr>
        <w:t>法约尔      B</w:t>
      </w:r>
      <w:r>
        <w:rPr>
          <w:rFonts w:hint="eastAsia" w:ascii="宋体" w:hAnsi="宋体"/>
          <w:szCs w:val="21"/>
          <w:lang w:val="en-US" w:eastAsia="zh-CN"/>
        </w:rPr>
        <w:t>.</w:t>
      </w:r>
      <w:r>
        <w:rPr>
          <w:rFonts w:ascii="宋体" w:hAnsi="宋体"/>
          <w:szCs w:val="21"/>
        </w:rPr>
        <w:t>西蒙       C</w:t>
      </w:r>
      <w:r>
        <w:rPr>
          <w:rFonts w:hint="eastAsia" w:ascii="宋体" w:hAnsi="宋体"/>
          <w:szCs w:val="21"/>
          <w:lang w:val="en-US" w:eastAsia="zh-CN"/>
        </w:rPr>
        <w:t>.</w:t>
      </w:r>
      <w:r>
        <w:rPr>
          <w:rFonts w:ascii="宋体" w:hAnsi="宋体"/>
          <w:szCs w:val="21"/>
        </w:rPr>
        <w:t>孔茨       D</w:t>
      </w:r>
      <w:r>
        <w:rPr>
          <w:rFonts w:hint="eastAsia" w:ascii="宋体" w:hAnsi="宋体"/>
          <w:szCs w:val="21"/>
          <w:lang w:val="en-US" w:eastAsia="zh-CN"/>
        </w:rPr>
        <w:t>.</w:t>
      </w:r>
      <w:r>
        <w:rPr>
          <w:rFonts w:ascii="宋体" w:hAnsi="宋体"/>
          <w:szCs w:val="21"/>
        </w:rPr>
        <w:t>罗宾斯</w:t>
      </w:r>
    </w:p>
    <w:p>
      <w:pPr>
        <w:keepNext w:val="0"/>
        <w:keepLines w:val="0"/>
        <w:pageBreakBefore w:val="0"/>
        <w:kinsoku/>
        <w:wordWrap/>
        <w:overflowPunct/>
        <w:topLinePunct w:val="0"/>
        <w:autoSpaceDE/>
        <w:autoSpaceDN/>
        <w:bidi w:val="0"/>
        <w:spacing w:line="320" w:lineRule="exact"/>
        <w:textAlignment w:val="auto"/>
        <w:rPr>
          <w:rFonts w:ascii="宋体" w:hAnsi="宋体"/>
          <w:szCs w:val="21"/>
        </w:rPr>
      </w:pPr>
      <w:r>
        <w:rPr>
          <w:rFonts w:hint="eastAsia" w:ascii="宋体" w:hAnsi="宋体"/>
          <w:szCs w:val="21"/>
          <w:lang w:val="en-US" w:eastAsia="zh-CN"/>
        </w:rPr>
        <w:t>17.</w:t>
      </w:r>
      <w:r>
        <w:rPr>
          <w:rFonts w:ascii="宋体" w:hAnsi="宋体"/>
          <w:szCs w:val="21"/>
        </w:rPr>
        <w:t>在管理的实践中，强调管理的创造性和权宜应变，这是指管理的（</w:t>
      </w:r>
      <w:r>
        <w:rPr>
          <w:rFonts w:hint="eastAsia" w:ascii="宋体" w:hAnsi="宋体"/>
          <w:szCs w:val="21"/>
          <w:lang w:val="en-US" w:eastAsia="zh-CN"/>
        </w:rPr>
        <w:t xml:space="preserve"> </w:t>
      </w:r>
      <w:r>
        <w:rPr>
          <w:rFonts w:ascii="宋体" w:hAnsi="宋体"/>
          <w:szCs w:val="21"/>
        </w:rPr>
        <w:t xml:space="preserve"> </w:t>
      </w:r>
      <w:r>
        <w:rPr>
          <w:rFonts w:hint="eastAsia" w:ascii="宋体" w:hAnsi="宋体"/>
          <w:szCs w:val="21"/>
          <w:lang w:val="en-US" w:eastAsia="zh-CN"/>
        </w:rPr>
        <w:t>C</w:t>
      </w:r>
      <w:r>
        <w:rPr>
          <w:rFonts w:ascii="宋体" w:hAnsi="宋体"/>
          <w:szCs w:val="21"/>
        </w:rPr>
        <w:t xml:space="preserve"> ）。</w:t>
      </w:r>
    </w:p>
    <w:p>
      <w:pPr>
        <w:keepNext w:val="0"/>
        <w:keepLines w:val="0"/>
        <w:pageBreakBefore w:val="0"/>
        <w:kinsoku/>
        <w:wordWrap/>
        <w:overflowPunct/>
        <w:topLinePunct w:val="0"/>
        <w:autoSpaceDE/>
        <w:autoSpaceDN/>
        <w:bidi w:val="0"/>
        <w:spacing w:line="320" w:lineRule="exact"/>
        <w:ind w:firstLine="420" w:firstLineChars="200"/>
        <w:textAlignment w:val="auto"/>
        <w:rPr>
          <w:rFonts w:ascii="宋体" w:hAnsi="宋体"/>
          <w:szCs w:val="21"/>
        </w:rPr>
      </w:pPr>
      <w:r>
        <w:rPr>
          <w:rFonts w:ascii="宋体" w:hAnsi="宋体"/>
          <w:szCs w:val="21"/>
        </w:rPr>
        <w:t>A</w:t>
      </w:r>
      <w:r>
        <w:rPr>
          <w:rFonts w:hint="eastAsia" w:ascii="宋体" w:hAnsi="宋体"/>
          <w:szCs w:val="21"/>
          <w:lang w:val="en-US" w:eastAsia="zh-CN"/>
        </w:rPr>
        <w:t>.</w:t>
      </w:r>
      <w:r>
        <w:rPr>
          <w:rFonts w:ascii="宋体" w:hAnsi="宋体"/>
          <w:szCs w:val="21"/>
        </w:rPr>
        <w:t>科学性      B</w:t>
      </w:r>
      <w:r>
        <w:rPr>
          <w:rFonts w:hint="eastAsia" w:ascii="宋体" w:hAnsi="宋体"/>
          <w:szCs w:val="21"/>
          <w:lang w:val="en-US" w:eastAsia="zh-CN"/>
        </w:rPr>
        <w:t>.</w:t>
      </w:r>
      <w:r>
        <w:rPr>
          <w:rFonts w:ascii="宋体" w:hAnsi="宋体"/>
          <w:szCs w:val="21"/>
        </w:rPr>
        <w:t>技术性      C</w:t>
      </w:r>
      <w:r>
        <w:rPr>
          <w:rFonts w:hint="eastAsia" w:ascii="宋体" w:hAnsi="宋体"/>
          <w:szCs w:val="21"/>
          <w:lang w:val="en-US" w:eastAsia="zh-CN"/>
        </w:rPr>
        <w:t>.</w:t>
      </w:r>
      <w:r>
        <w:rPr>
          <w:rFonts w:ascii="宋体" w:hAnsi="宋体"/>
          <w:szCs w:val="21"/>
        </w:rPr>
        <w:t>艺术性      D</w:t>
      </w:r>
      <w:r>
        <w:rPr>
          <w:rFonts w:hint="eastAsia" w:ascii="宋体" w:hAnsi="宋体"/>
          <w:szCs w:val="21"/>
          <w:lang w:val="en-US" w:eastAsia="zh-CN"/>
        </w:rPr>
        <w:t>.</w:t>
      </w:r>
      <w:r>
        <w:rPr>
          <w:rFonts w:ascii="宋体" w:hAnsi="宋体"/>
          <w:szCs w:val="21"/>
        </w:rPr>
        <w:t>现实性</w:t>
      </w:r>
    </w:p>
    <w:p>
      <w:pPr>
        <w:keepNext w:val="0"/>
        <w:keepLines w:val="0"/>
        <w:pageBreakBefore w:val="0"/>
        <w:kinsoku/>
        <w:wordWrap/>
        <w:overflowPunct/>
        <w:topLinePunct w:val="0"/>
        <w:autoSpaceDE/>
        <w:autoSpaceDN/>
        <w:bidi w:val="0"/>
        <w:spacing w:line="320" w:lineRule="exact"/>
        <w:textAlignment w:val="auto"/>
        <w:rPr>
          <w:rFonts w:ascii="宋体" w:hAnsi="宋体"/>
          <w:szCs w:val="21"/>
        </w:rPr>
      </w:pPr>
      <w:r>
        <w:rPr>
          <w:rFonts w:hint="eastAsia" w:ascii="宋体" w:hAnsi="宋体"/>
          <w:szCs w:val="21"/>
          <w:lang w:val="en-US" w:eastAsia="zh-CN"/>
        </w:rPr>
        <w:t>18.</w:t>
      </w:r>
      <w:r>
        <w:rPr>
          <w:rFonts w:ascii="宋体" w:hAnsi="宋体"/>
          <w:szCs w:val="21"/>
        </w:rPr>
        <w:t xml:space="preserve">在一个组织中，为实现组织目标而行使管理职能的人是（ </w:t>
      </w:r>
      <w:r>
        <w:rPr>
          <w:rFonts w:hint="eastAsia" w:ascii="宋体" w:hAnsi="宋体"/>
          <w:szCs w:val="21"/>
          <w:lang w:val="en-US" w:eastAsia="zh-CN"/>
        </w:rPr>
        <w:t>C</w:t>
      </w:r>
      <w:r>
        <w:rPr>
          <w:rFonts w:ascii="宋体" w:hAnsi="宋体"/>
          <w:szCs w:val="21"/>
        </w:rPr>
        <w:t xml:space="preserve"> ）。</w:t>
      </w:r>
    </w:p>
    <w:p>
      <w:pPr>
        <w:keepNext w:val="0"/>
        <w:keepLines w:val="0"/>
        <w:pageBreakBefore w:val="0"/>
        <w:kinsoku/>
        <w:wordWrap/>
        <w:overflowPunct/>
        <w:topLinePunct w:val="0"/>
        <w:autoSpaceDE/>
        <w:autoSpaceDN/>
        <w:bidi w:val="0"/>
        <w:spacing w:line="320" w:lineRule="exact"/>
        <w:ind w:firstLine="420" w:firstLineChars="200"/>
        <w:textAlignment w:val="auto"/>
        <w:rPr>
          <w:rFonts w:ascii="宋体" w:hAnsi="宋体"/>
          <w:szCs w:val="21"/>
        </w:rPr>
      </w:pPr>
      <w:r>
        <w:rPr>
          <w:rFonts w:ascii="宋体" w:hAnsi="宋体"/>
          <w:szCs w:val="21"/>
        </w:rPr>
        <w:t>A</w:t>
      </w:r>
      <w:r>
        <w:rPr>
          <w:rFonts w:hint="eastAsia" w:ascii="宋体" w:hAnsi="宋体"/>
          <w:szCs w:val="21"/>
          <w:lang w:val="en-US" w:eastAsia="zh-CN"/>
        </w:rPr>
        <w:t>.</w:t>
      </w:r>
      <w:r>
        <w:rPr>
          <w:rFonts w:ascii="宋体" w:hAnsi="宋体"/>
          <w:szCs w:val="21"/>
        </w:rPr>
        <w:t>领导者      B</w:t>
      </w:r>
      <w:r>
        <w:rPr>
          <w:rFonts w:hint="eastAsia" w:ascii="宋体" w:hAnsi="宋体"/>
          <w:szCs w:val="21"/>
          <w:lang w:val="en-US" w:eastAsia="zh-CN"/>
        </w:rPr>
        <w:t>.</w:t>
      </w:r>
      <w:r>
        <w:rPr>
          <w:rFonts w:ascii="宋体" w:hAnsi="宋体"/>
          <w:szCs w:val="21"/>
        </w:rPr>
        <w:t>组织者      C</w:t>
      </w:r>
      <w:r>
        <w:rPr>
          <w:rFonts w:hint="eastAsia" w:ascii="宋体" w:hAnsi="宋体"/>
          <w:szCs w:val="21"/>
          <w:lang w:val="en-US" w:eastAsia="zh-CN"/>
        </w:rPr>
        <w:t>.</w:t>
      </w:r>
      <w:r>
        <w:rPr>
          <w:rFonts w:ascii="宋体" w:hAnsi="宋体"/>
          <w:szCs w:val="21"/>
        </w:rPr>
        <w:t>管理者      D</w:t>
      </w:r>
      <w:r>
        <w:rPr>
          <w:rFonts w:hint="eastAsia" w:ascii="宋体" w:hAnsi="宋体"/>
          <w:szCs w:val="21"/>
          <w:lang w:val="en-US" w:eastAsia="zh-CN"/>
        </w:rPr>
        <w:t>.</w:t>
      </w:r>
      <w:r>
        <w:rPr>
          <w:rFonts w:ascii="宋体" w:hAnsi="宋体"/>
          <w:szCs w:val="21"/>
        </w:rPr>
        <w:t>决策者</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b/>
          <w:snapToGrid w:val="0"/>
          <w:kern w:val="0"/>
          <w:szCs w:val="21"/>
        </w:rPr>
      </w:pPr>
      <w:r>
        <w:rPr>
          <w:rFonts w:hint="eastAsia" w:ascii="宋体" w:hAnsi="宋体"/>
          <w:b/>
          <w:snapToGrid w:val="0"/>
          <w:kern w:val="0"/>
          <w:szCs w:val="21"/>
        </w:rPr>
        <w:t>二、多项选择题</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1. 下列项目中，可以作为管理会计的主体的有（  </w:t>
      </w:r>
      <w:r>
        <w:rPr>
          <w:rFonts w:hint="eastAsia" w:ascii="宋体" w:hAnsi="宋体"/>
          <w:snapToGrid w:val="0"/>
          <w:kern w:val="0"/>
          <w:szCs w:val="21"/>
          <w:lang w:val="en-US" w:eastAsia="zh-CN"/>
        </w:rPr>
        <w:t xml:space="preserve">   </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A. 企业整体 </w:t>
      </w:r>
      <w:r>
        <w:rPr>
          <w:rFonts w:hint="eastAsia" w:ascii="宋体" w:hAnsi="宋体"/>
          <w:snapToGrid w:val="0"/>
          <w:kern w:val="0"/>
          <w:szCs w:val="21"/>
        </w:rPr>
        <w:t xml:space="preserve">     </w:t>
      </w:r>
      <w:r>
        <w:rPr>
          <w:rFonts w:ascii="宋体" w:hAnsi="宋体"/>
          <w:snapToGrid w:val="0"/>
          <w:kern w:val="0"/>
          <w:szCs w:val="21"/>
        </w:rPr>
        <w:t>B. 分厂</w:t>
      </w:r>
      <w:r>
        <w:rPr>
          <w:rFonts w:hint="eastAsia" w:ascii="宋体" w:hAnsi="宋体"/>
          <w:snapToGrid w:val="0"/>
          <w:kern w:val="0"/>
          <w:szCs w:val="21"/>
        </w:rPr>
        <w:t xml:space="preserve">  </w:t>
      </w:r>
      <w:r>
        <w:rPr>
          <w:rFonts w:ascii="宋体" w:hAnsi="宋体"/>
          <w:snapToGrid w:val="0"/>
          <w:kern w:val="0"/>
          <w:szCs w:val="21"/>
        </w:rPr>
        <w:t xml:space="preserve"> C. 车间    </w:t>
      </w:r>
      <w:r>
        <w:rPr>
          <w:rFonts w:hint="eastAsia" w:ascii="宋体" w:hAnsi="宋体"/>
          <w:snapToGrid w:val="0"/>
          <w:kern w:val="0"/>
          <w:szCs w:val="21"/>
        </w:rPr>
        <w:t xml:space="preserve">  </w:t>
      </w:r>
      <w:r>
        <w:rPr>
          <w:rFonts w:ascii="宋体" w:hAnsi="宋体"/>
          <w:snapToGrid w:val="0"/>
          <w:kern w:val="0"/>
          <w:szCs w:val="21"/>
        </w:rPr>
        <w:t xml:space="preserve"> D. 班组 </w:t>
      </w:r>
      <w:r>
        <w:rPr>
          <w:rFonts w:hint="eastAsia" w:ascii="宋体" w:hAnsi="宋体"/>
          <w:snapToGrid w:val="0"/>
          <w:kern w:val="0"/>
          <w:szCs w:val="21"/>
        </w:rPr>
        <w:t xml:space="preserve">   </w:t>
      </w:r>
      <w:r>
        <w:rPr>
          <w:rFonts w:ascii="宋体" w:hAnsi="宋体"/>
          <w:snapToGrid w:val="0"/>
          <w:kern w:val="0"/>
          <w:szCs w:val="21"/>
        </w:rPr>
        <w:t>E. 个人</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hint="eastAsia" w:ascii="宋体" w:hAnsi="宋体"/>
          <w:snapToGrid w:val="0"/>
          <w:kern w:val="0"/>
          <w:szCs w:val="21"/>
        </w:rPr>
        <w:t>2</w:t>
      </w:r>
      <w:r>
        <w:rPr>
          <w:rFonts w:ascii="宋体" w:hAnsi="宋体"/>
          <w:snapToGrid w:val="0"/>
          <w:kern w:val="0"/>
          <w:szCs w:val="21"/>
        </w:rPr>
        <w:t xml:space="preserve">. 下列项目中属于变动成本法与全成本法的区别有（  </w:t>
      </w:r>
      <w:r>
        <w:rPr>
          <w:rFonts w:hint="eastAsia" w:ascii="宋体" w:hAnsi="宋体"/>
          <w:snapToGrid w:val="0"/>
          <w:kern w:val="0"/>
          <w:szCs w:val="21"/>
          <w:lang w:val="en-US" w:eastAsia="zh-CN"/>
        </w:rPr>
        <w:t xml:space="preserve">  </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A. 产品成本的构成内容不同</w:t>
      </w:r>
      <w:r>
        <w:rPr>
          <w:rFonts w:hint="eastAsia" w:ascii="宋体" w:hAnsi="宋体"/>
          <w:snapToGrid w:val="0"/>
          <w:kern w:val="0"/>
          <w:szCs w:val="21"/>
        </w:rPr>
        <w:t xml:space="preserve">        </w:t>
      </w:r>
      <w:r>
        <w:rPr>
          <w:rFonts w:ascii="宋体" w:hAnsi="宋体"/>
          <w:snapToGrid w:val="0"/>
          <w:kern w:val="0"/>
          <w:szCs w:val="21"/>
        </w:rPr>
        <w:t xml:space="preserve"> </w:t>
      </w:r>
      <w:r>
        <w:rPr>
          <w:rFonts w:hint="eastAsia" w:ascii="宋体" w:hAnsi="宋体"/>
          <w:snapToGrid w:val="0"/>
          <w:kern w:val="0"/>
          <w:szCs w:val="21"/>
        </w:rPr>
        <w:t xml:space="preserve">   </w:t>
      </w:r>
      <w:r>
        <w:rPr>
          <w:rFonts w:ascii="宋体" w:hAnsi="宋体"/>
          <w:snapToGrid w:val="0"/>
          <w:kern w:val="0"/>
          <w:szCs w:val="21"/>
        </w:rPr>
        <w:t xml:space="preserve">B. 计算出的营业利润可能不同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C. 利润表的格式不同</w:t>
      </w:r>
      <w:r>
        <w:rPr>
          <w:rFonts w:hint="eastAsia" w:ascii="宋体" w:hAnsi="宋体"/>
          <w:snapToGrid w:val="0"/>
          <w:kern w:val="0"/>
          <w:szCs w:val="21"/>
        </w:rPr>
        <w:t xml:space="preserve">              </w:t>
      </w:r>
      <w:r>
        <w:rPr>
          <w:rFonts w:ascii="宋体" w:hAnsi="宋体"/>
          <w:snapToGrid w:val="0"/>
          <w:kern w:val="0"/>
          <w:szCs w:val="21"/>
        </w:rPr>
        <w:t xml:space="preserve"> </w:t>
      </w:r>
      <w:r>
        <w:rPr>
          <w:rFonts w:hint="eastAsia" w:ascii="宋体" w:hAnsi="宋体"/>
          <w:snapToGrid w:val="0"/>
          <w:kern w:val="0"/>
          <w:szCs w:val="21"/>
        </w:rPr>
        <w:t xml:space="preserve">   </w:t>
      </w:r>
      <w:r>
        <w:rPr>
          <w:rFonts w:ascii="宋体" w:hAnsi="宋体"/>
          <w:snapToGrid w:val="0"/>
          <w:kern w:val="0"/>
          <w:szCs w:val="21"/>
        </w:rPr>
        <w:t xml:space="preserve">D. 存货计价不同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E. 销售收入不同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 xml:space="preserve">. 在企业正常盈利的条件下，利润敏感性的排列规律有 (  </w:t>
      </w:r>
      <w:r>
        <w:rPr>
          <w:rFonts w:hint="eastAsia" w:ascii="宋体" w:hAnsi="宋体"/>
          <w:snapToGrid w:val="0"/>
          <w:kern w:val="0"/>
          <w:szCs w:val="21"/>
          <w:lang w:val="en-US" w:eastAsia="zh-CN"/>
        </w:rPr>
        <w:t>AB</w:t>
      </w:r>
      <w:r>
        <w:rPr>
          <w:rFonts w:ascii="宋体" w:hAnsi="宋体"/>
          <w:snapToGrid w:val="0"/>
          <w:kern w:val="0"/>
          <w:szCs w:val="21"/>
        </w:rPr>
        <w:t xml:space="preserve">   )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A. 单价的灵敏度最大</w:t>
      </w:r>
      <w:r>
        <w:rPr>
          <w:rFonts w:hint="eastAsia" w:ascii="宋体" w:hAnsi="宋体"/>
          <w:snapToGrid w:val="0"/>
          <w:kern w:val="0"/>
          <w:szCs w:val="21"/>
        </w:rPr>
        <w:t xml:space="preserve">              </w:t>
      </w:r>
      <w:r>
        <w:rPr>
          <w:rFonts w:ascii="宋体" w:hAnsi="宋体"/>
          <w:snapToGrid w:val="0"/>
          <w:kern w:val="0"/>
          <w:szCs w:val="21"/>
        </w:rPr>
        <w:t xml:space="preserve"> </w:t>
      </w:r>
      <w:r>
        <w:rPr>
          <w:rFonts w:hint="eastAsia" w:ascii="宋体" w:hAnsi="宋体"/>
          <w:snapToGrid w:val="0"/>
          <w:kern w:val="0"/>
          <w:szCs w:val="21"/>
        </w:rPr>
        <w:t xml:space="preserve">   </w:t>
      </w:r>
      <w:r>
        <w:rPr>
          <w:rFonts w:ascii="宋体" w:hAnsi="宋体"/>
          <w:snapToGrid w:val="0"/>
          <w:kern w:val="0"/>
          <w:szCs w:val="21"/>
        </w:rPr>
        <w:t xml:space="preserve">B.销售量大于固定成本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C. 销售量的灵敏度最低 </w:t>
      </w:r>
      <w:r>
        <w:rPr>
          <w:rFonts w:hint="eastAsia" w:ascii="宋体" w:hAnsi="宋体"/>
          <w:snapToGrid w:val="0"/>
          <w:kern w:val="0"/>
          <w:szCs w:val="21"/>
        </w:rPr>
        <w:t xml:space="preserve">               </w:t>
      </w:r>
      <w:r>
        <w:rPr>
          <w:rFonts w:ascii="宋体" w:hAnsi="宋体"/>
          <w:snapToGrid w:val="0"/>
          <w:kern w:val="0"/>
          <w:szCs w:val="21"/>
        </w:rPr>
        <w:t>D.变动成本大于固定成本</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hint="eastAsia" w:ascii="宋体" w:hAnsi="宋体"/>
          <w:snapToGrid w:val="0"/>
          <w:kern w:val="0"/>
          <w:szCs w:val="21"/>
        </w:rPr>
      </w:pPr>
      <w:r>
        <w:rPr>
          <w:rFonts w:ascii="宋体" w:hAnsi="宋体"/>
          <w:snapToGrid w:val="0"/>
          <w:kern w:val="0"/>
          <w:szCs w:val="21"/>
        </w:rPr>
        <w:t xml:space="preserve">E. 固定成本的灵敏度最低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hint="eastAsia" w:ascii="宋体" w:hAnsi="宋体"/>
          <w:snapToGrid w:val="0"/>
          <w:kern w:val="0"/>
          <w:szCs w:val="21"/>
        </w:rPr>
        <w:t>4</w:t>
      </w:r>
      <w:r>
        <w:rPr>
          <w:rFonts w:ascii="宋体" w:hAnsi="宋体"/>
          <w:snapToGrid w:val="0"/>
          <w:kern w:val="0"/>
          <w:szCs w:val="21"/>
        </w:rPr>
        <w:t xml:space="preserve">. 下列各种价格中，符合最优售价条件的有 (  </w:t>
      </w:r>
      <w:r>
        <w:rPr>
          <w:rFonts w:hint="eastAsia" w:ascii="宋体" w:hAnsi="宋体"/>
          <w:snapToGrid w:val="0"/>
          <w:kern w:val="0"/>
          <w:szCs w:val="21"/>
          <w:lang w:val="en-US" w:eastAsia="zh-CN"/>
        </w:rPr>
        <w:t>ABD</w:t>
      </w:r>
      <w:r>
        <w:rPr>
          <w:rFonts w:ascii="宋体" w:hAnsi="宋体"/>
          <w:snapToGrid w:val="0"/>
          <w:kern w:val="0"/>
          <w:szCs w:val="21"/>
        </w:rPr>
        <w:t xml:space="preserve">   )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A. 边际收入等于边际成本时的价格 </w:t>
      </w:r>
      <w:r>
        <w:rPr>
          <w:rFonts w:hint="eastAsia" w:ascii="宋体" w:hAnsi="宋体"/>
          <w:snapToGrid w:val="0"/>
          <w:kern w:val="0"/>
          <w:szCs w:val="21"/>
        </w:rPr>
        <w:t xml:space="preserve">      </w:t>
      </w:r>
      <w:r>
        <w:rPr>
          <w:rFonts w:ascii="宋体" w:hAnsi="宋体"/>
          <w:snapToGrid w:val="0"/>
          <w:kern w:val="0"/>
          <w:szCs w:val="21"/>
        </w:rPr>
        <w:t xml:space="preserve">B. 边际利润等于零时的价格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C. 收入最多时的价格 </w:t>
      </w:r>
      <w:r>
        <w:rPr>
          <w:rFonts w:hint="eastAsia" w:ascii="宋体" w:hAnsi="宋体"/>
          <w:snapToGrid w:val="0"/>
          <w:kern w:val="0"/>
          <w:szCs w:val="21"/>
        </w:rPr>
        <w:t xml:space="preserve">                  </w:t>
      </w:r>
      <w:r>
        <w:rPr>
          <w:rFonts w:ascii="宋体" w:hAnsi="宋体"/>
          <w:snapToGrid w:val="0"/>
          <w:kern w:val="0"/>
          <w:szCs w:val="21"/>
        </w:rPr>
        <w:t xml:space="preserve">D. 利润最大时的价格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E. 成本最低时的价格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hint="eastAsia" w:ascii="宋体" w:hAnsi="宋体"/>
          <w:snapToGrid w:val="0"/>
          <w:kern w:val="0"/>
          <w:szCs w:val="21"/>
        </w:rPr>
        <w:t>5</w:t>
      </w:r>
      <w:r>
        <w:rPr>
          <w:rFonts w:ascii="宋体" w:hAnsi="宋体"/>
          <w:snapToGrid w:val="0"/>
          <w:kern w:val="0"/>
          <w:szCs w:val="21"/>
        </w:rPr>
        <w:t xml:space="preserve">.经营期期末发生的回收额包括（  </w:t>
      </w:r>
      <w:r>
        <w:rPr>
          <w:rFonts w:hint="eastAsia" w:ascii="宋体" w:hAnsi="宋体"/>
          <w:snapToGrid w:val="0"/>
          <w:kern w:val="0"/>
          <w:szCs w:val="21"/>
          <w:lang w:val="en-US" w:eastAsia="zh-CN"/>
        </w:rPr>
        <w:t>BD</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A. 原始投资</w:t>
      </w:r>
      <w:r>
        <w:rPr>
          <w:rFonts w:hint="eastAsia" w:ascii="宋体" w:hAnsi="宋体"/>
          <w:snapToGrid w:val="0"/>
          <w:kern w:val="0"/>
          <w:szCs w:val="21"/>
        </w:rPr>
        <w:t xml:space="preserve">      </w:t>
      </w:r>
      <w:r>
        <w:rPr>
          <w:rFonts w:ascii="宋体" w:hAnsi="宋体"/>
          <w:snapToGrid w:val="0"/>
          <w:kern w:val="0"/>
          <w:szCs w:val="21"/>
        </w:rPr>
        <w:t xml:space="preserve"> B. 回收流动资金 </w:t>
      </w:r>
      <w:r>
        <w:rPr>
          <w:rFonts w:hint="eastAsia" w:ascii="宋体" w:hAnsi="宋体"/>
          <w:snapToGrid w:val="0"/>
          <w:kern w:val="0"/>
          <w:szCs w:val="21"/>
          <w:lang w:val="en-US" w:eastAsia="zh-CN"/>
        </w:rPr>
        <w:t xml:space="preserve"> </w:t>
      </w:r>
      <w:r>
        <w:rPr>
          <w:rFonts w:ascii="宋体" w:hAnsi="宋体"/>
          <w:snapToGrid w:val="0"/>
          <w:kern w:val="0"/>
          <w:szCs w:val="21"/>
        </w:rPr>
        <w:t>C. 折旧与摊销额</w:t>
      </w:r>
      <w:r>
        <w:rPr>
          <w:rFonts w:hint="eastAsia" w:ascii="宋体" w:hAnsi="宋体"/>
          <w:snapToGrid w:val="0"/>
          <w:kern w:val="0"/>
          <w:szCs w:val="21"/>
        </w:rPr>
        <w:t xml:space="preserve">       </w:t>
      </w:r>
      <w:r>
        <w:rPr>
          <w:rFonts w:ascii="宋体" w:hAnsi="宋体"/>
          <w:snapToGrid w:val="0"/>
          <w:kern w:val="0"/>
          <w:szCs w:val="21"/>
        </w:rPr>
        <w:t xml:space="preserve">D. 回收固定资产余值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E. 营业收入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6. 传统的成本计算方法把产品成本区分为（ </w:t>
      </w:r>
      <w:r>
        <w:rPr>
          <w:rFonts w:hint="eastAsia" w:ascii="宋体" w:hAnsi="宋体"/>
          <w:snapToGrid w:val="0"/>
          <w:kern w:val="0"/>
          <w:szCs w:val="21"/>
          <w:lang w:val="en-US" w:eastAsia="zh-CN"/>
        </w:rPr>
        <w:t>ABC</w:t>
      </w:r>
      <w:r>
        <w:rPr>
          <w:rFonts w:ascii="宋体" w:hAnsi="宋体"/>
          <w:snapToGrid w:val="0"/>
          <w:kern w:val="0"/>
          <w:szCs w:val="21"/>
        </w:rPr>
        <w:t xml:space="preserve">    ）。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ascii="宋体" w:hAnsi="宋体"/>
          <w:snapToGrid w:val="0"/>
          <w:kern w:val="0"/>
          <w:szCs w:val="21"/>
        </w:rPr>
      </w:pPr>
      <w:r>
        <w:rPr>
          <w:rFonts w:ascii="宋体" w:hAnsi="宋体"/>
          <w:snapToGrid w:val="0"/>
          <w:kern w:val="0"/>
          <w:szCs w:val="21"/>
        </w:rPr>
        <w:t xml:space="preserve">A. 直接材料 </w:t>
      </w:r>
      <w:r>
        <w:rPr>
          <w:rFonts w:hint="eastAsia" w:ascii="宋体" w:hAnsi="宋体"/>
          <w:snapToGrid w:val="0"/>
          <w:kern w:val="0"/>
          <w:szCs w:val="21"/>
        </w:rPr>
        <w:t xml:space="preserve">     </w:t>
      </w:r>
      <w:r>
        <w:rPr>
          <w:rFonts w:ascii="宋体" w:hAnsi="宋体"/>
          <w:snapToGrid w:val="0"/>
          <w:kern w:val="0"/>
          <w:szCs w:val="21"/>
        </w:rPr>
        <w:t>B.直接人工</w:t>
      </w:r>
      <w:r>
        <w:rPr>
          <w:rFonts w:hint="eastAsia" w:ascii="宋体" w:hAnsi="宋体"/>
          <w:snapToGrid w:val="0"/>
          <w:kern w:val="0"/>
          <w:szCs w:val="21"/>
        </w:rPr>
        <w:t xml:space="preserve">  </w:t>
      </w:r>
      <w:r>
        <w:rPr>
          <w:rFonts w:ascii="宋体" w:hAnsi="宋体"/>
          <w:snapToGrid w:val="0"/>
          <w:kern w:val="0"/>
          <w:szCs w:val="21"/>
        </w:rPr>
        <w:t xml:space="preserve"> C. 制造费用</w:t>
      </w:r>
      <w:r>
        <w:rPr>
          <w:rFonts w:hint="eastAsia" w:ascii="宋体" w:hAnsi="宋体"/>
          <w:snapToGrid w:val="0"/>
          <w:kern w:val="0"/>
          <w:szCs w:val="21"/>
        </w:rPr>
        <w:t xml:space="preserve">     </w:t>
      </w:r>
      <w:r>
        <w:rPr>
          <w:rFonts w:ascii="宋体" w:hAnsi="宋体"/>
          <w:snapToGrid w:val="0"/>
          <w:kern w:val="0"/>
          <w:szCs w:val="21"/>
        </w:rPr>
        <w:t xml:space="preserve"> D. 生产成本</w:t>
      </w:r>
      <w:r>
        <w:rPr>
          <w:rFonts w:hint="eastAsia" w:ascii="宋体" w:hAnsi="宋体"/>
          <w:snapToGrid w:val="0"/>
          <w:kern w:val="0"/>
          <w:szCs w:val="21"/>
        </w:rPr>
        <w:t xml:space="preserve">   </w:t>
      </w:r>
      <w:r>
        <w:rPr>
          <w:rFonts w:ascii="宋体" w:hAnsi="宋体"/>
          <w:snapToGrid w:val="0"/>
          <w:kern w:val="0"/>
          <w:szCs w:val="21"/>
        </w:rPr>
        <w:t xml:space="preserve"> E. 间接成本</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7.常用的预算编制方法包括（ </w:t>
      </w:r>
      <w:r>
        <w:rPr>
          <w:rFonts w:hint="eastAsia" w:ascii="宋体" w:hAnsi="宋体"/>
          <w:snapToGrid w:val="0"/>
          <w:kern w:val="0"/>
          <w:szCs w:val="21"/>
          <w:lang w:val="en-US" w:eastAsia="zh-CN"/>
        </w:rPr>
        <w:t>ABDE</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snapToGrid w:val="0"/>
          <w:kern w:val="0"/>
          <w:szCs w:val="21"/>
        </w:rPr>
      </w:pPr>
      <w:r>
        <w:rPr>
          <w:rFonts w:hint="eastAsia" w:ascii="宋体" w:hAnsi="宋体"/>
          <w:snapToGrid w:val="0"/>
          <w:kern w:val="0"/>
          <w:szCs w:val="21"/>
        </w:rPr>
        <w:t>A固定预算     B零基预算      C全面预      D滚动预算        E弹性预算</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 xml:space="preserve">8.影响材料用量差异的因素有（ </w:t>
      </w:r>
      <w:r>
        <w:rPr>
          <w:rFonts w:hint="eastAsia" w:ascii="宋体" w:hAnsi="宋体"/>
          <w:snapToGrid w:val="0"/>
          <w:kern w:val="0"/>
          <w:szCs w:val="21"/>
          <w:lang w:val="en-US" w:eastAsia="zh-CN"/>
        </w:rPr>
        <w:t xml:space="preserve">   </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hint="eastAsia" w:ascii="宋体" w:hAnsi="宋体"/>
          <w:snapToGrid w:val="0"/>
          <w:kern w:val="0"/>
          <w:szCs w:val="21"/>
        </w:rPr>
      </w:pPr>
      <w:r>
        <w:rPr>
          <w:rFonts w:hint="eastAsia" w:ascii="宋体" w:hAnsi="宋体"/>
          <w:snapToGrid w:val="0"/>
          <w:kern w:val="0"/>
          <w:szCs w:val="21"/>
        </w:rPr>
        <w:t xml:space="preserve">A材料的质量      B采购的批量C生产工人的技术熟练程度 </w:t>
      </w:r>
    </w:p>
    <w:p>
      <w:pPr>
        <w:keepNext w:val="0"/>
        <w:keepLines w:val="0"/>
        <w:pageBreakBefore w:val="0"/>
        <w:kinsoku/>
        <w:wordWrap/>
        <w:overflowPunct/>
        <w:topLinePunct w:val="0"/>
        <w:autoSpaceDE/>
        <w:autoSpaceDN/>
        <w:bidi w:val="0"/>
        <w:adjustRightInd w:val="0"/>
        <w:snapToGrid w:val="0"/>
        <w:spacing w:line="320" w:lineRule="exact"/>
        <w:ind w:firstLine="315" w:firstLineChars="150"/>
        <w:textAlignment w:val="auto"/>
        <w:rPr>
          <w:rFonts w:hint="eastAsia" w:ascii="宋体" w:hAnsi="宋体"/>
          <w:snapToGrid w:val="0"/>
          <w:kern w:val="0"/>
          <w:szCs w:val="21"/>
        </w:rPr>
      </w:pPr>
      <w:r>
        <w:rPr>
          <w:rFonts w:hint="eastAsia" w:ascii="宋体" w:hAnsi="宋体"/>
          <w:snapToGrid w:val="0"/>
          <w:kern w:val="0"/>
          <w:szCs w:val="21"/>
        </w:rPr>
        <w:t xml:space="preserve"> D生产设备状况</w:t>
      </w:r>
      <w:r>
        <w:rPr>
          <w:rFonts w:hint="eastAsia" w:ascii="宋体" w:hAnsi="宋体"/>
          <w:snapToGrid w:val="0"/>
          <w:kern w:val="0"/>
          <w:szCs w:val="21"/>
          <w:lang w:val="en-US" w:eastAsia="zh-CN"/>
        </w:rPr>
        <w:t xml:space="preserve"> </w:t>
      </w:r>
      <w:r>
        <w:rPr>
          <w:rFonts w:hint="eastAsia" w:ascii="宋体" w:hAnsi="宋体"/>
          <w:snapToGrid w:val="0"/>
          <w:kern w:val="0"/>
          <w:szCs w:val="21"/>
        </w:rPr>
        <w:t>E供应商的选择</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b/>
          <w:snapToGrid w:val="0"/>
          <w:kern w:val="0"/>
          <w:szCs w:val="21"/>
        </w:rPr>
      </w:pPr>
      <w:r>
        <w:rPr>
          <w:rFonts w:hint="eastAsia" w:ascii="宋体" w:hAnsi="宋体"/>
          <w:b/>
          <w:snapToGrid w:val="0"/>
          <w:kern w:val="0"/>
          <w:szCs w:val="21"/>
        </w:rPr>
        <w:t>三、判断题</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eastAsia="宋体"/>
          <w:snapToGrid w:val="0"/>
          <w:kern w:val="0"/>
          <w:szCs w:val="21"/>
          <w:lang w:eastAsia="zh-CN"/>
        </w:rPr>
      </w:pPr>
      <w:r>
        <w:rPr>
          <w:rFonts w:ascii="宋体" w:hAnsi="宋体"/>
          <w:snapToGrid w:val="0"/>
          <w:kern w:val="0"/>
          <w:szCs w:val="21"/>
        </w:rPr>
        <w:t xml:space="preserve">1. 管理会计的最终目标是提高企业的经济效益。 </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w:t>
      </w:r>
      <w:r>
        <w:rPr>
          <w:rFonts w:hint="eastAsia" w:ascii="宋体" w:hAnsi="宋体"/>
          <w:snapToGrid w:val="0"/>
          <w:kern w:val="0"/>
          <w:szCs w:val="21"/>
          <w:lang w:eastAsia="zh-CN"/>
        </w:rPr>
        <w:t>）</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2. 成本性态分析中高低点法的优点是计算精度高，缺点是过于计算过程过于复杂。</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r>
        <w:rPr>
          <w:rFonts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3. 保本点、保利点和保本作业率都是反指标。 </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4. 凡变动成本都是相关成本；凡固定成本都是无关成本。 </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r>
        <w:rPr>
          <w:rFonts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5. 货币时间价值与投资报酬率是两个意义相同的概念。 </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r>
        <w:rPr>
          <w:rFonts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 xml:space="preserve">6.作业成本法认为，资源消耗作业。 </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r>
        <w:rPr>
          <w:rFonts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textAlignment w:val="auto"/>
        <w:rPr>
          <w:rFonts w:hint="eastAsia" w:ascii="宋体" w:hAnsi="宋体"/>
          <w:snapToGrid w:val="0"/>
          <w:kern w:val="0"/>
          <w:szCs w:val="21"/>
        </w:rPr>
      </w:pPr>
      <w:r>
        <w:rPr>
          <w:rFonts w:hint="eastAsia" w:ascii="宋体" w:hAnsi="宋体"/>
          <w:snapToGrid w:val="0"/>
          <w:kern w:val="0"/>
          <w:szCs w:val="21"/>
        </w:rPr>
        <w:t>7.销售预算、生产预算等其他预算的编制要以资本预算的编制为基础。</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  </w:t>
      </w:r>
      <w:r>
        <w:rPr>
          <w:rFonts w:hint="eastAsia" w:ascii="宋体" w:hAnsi="宋体"/>
          <w:snapToGrid w:val="0"/>
          <w:kern w:val="0"/>
          <w:szCs w:val="21"/>
          <w:lang w:eastAsia="zh-CN"/>
        </w:rPr>
        <w:t>）</w:t>
      </w:r>
      <w:r>
        <w:rPr>
          <w:rFonts w:ascii="宋体" w:hAnsi="宋体"/>
          <w:snapToGrid w:val="0"/>
          <w:kern w:val="0"/>
          <w:szCs w:val="21"/>
        </w:rPr>
        <w:t xml:space="preserve"> </w:t>
      </w:r>
      <w:r>
        <w:rPr>
          <w:rFonts w:hint="eastAsia" w:ascii="宋体" w:hAnsi="宋体"/>
          <w:snapToGrid w:val="0"/>
          <w:kern w:val="0"/>
          <w:szCs w:val="21"/>
        </w:rPr>
        <w:t xml:space="preserve">                                     </w:t>
      </w:r>
    </w:p>
    <w:p>
      <w:pPr>
        <w:keepNext w:val="0"/>
        <w:keepLines w:val="0"/>
        <w:pageBreakBefore w:val="0"/>
        <w:kinsoku/>
        <w:wordWrap/>
        <w:overflowPunct/>
        <w:topLinePunct w:val="0"/>
        <w:autoSpaceDE/>
        <w:autoSpaceDN/>
        <w:bidi w:val="0"/>
        <w:adjustRightInd w:val="0"/>
        <w:snapToGrid w:val="0"/>
        <w:spacing w:line="320" w:lineRule="exact"/>
        <w:textAlignment w:val="auto"/>
        <w:rPr>
          <w:rFonts w:ascii="宋体" w:hAnsi="宋体"/>
          <w:snapToGrid w:val="0"/>
          <w:kern w:val="0"/>
          <w:szCs w:val="21"/>
        </w:rPr>
      </w:pPr>
      <w:r>
        <w:rPr>
          <w:rFonts w:ascii="宋体" w:hAnsi="宋体"/>
          <w:snapToGrid w:val="0"/>
          <w:kern w:val="0"/>
          <w:szCs w:val="21"/>
        </w:rPr>
        <w:t>8.在进行分析时，应重点分析不利差异，而不必对有利差异进行分析。</w:t>
      </w:r>
      <w:r>
        <w:rPr>
          <w:rFonts w:hint="eastAsia" w:ascii="宋体" w:hAnsi="宋体"/>
          <w:snapToGrid w:val="0"/>
          <w:kern w:val="0"/>
          <w:szCs w:val="21"/>
          <w:lang w:eastAsia="zh-CN"/>
        </w:rPr>
        <w:t>（</w:t>
      </w:r>
      <w:r>
        <w:rPr>
          <w:rFonts w:hint="eastAsia" w:ascii="宋体" w:hAnsi="宋体"/>
          <w:snapToGrid w:val="0"/>
          <w:kern w:val="0"/>
          <w:szCs w:val="21"/>
          <w:lang w:val="en-US" w:eastAsia="zh-CN"/>
        </w:rPr>
        <w:t xml:space="preserve">      </w:t>
      </w:r>
      <w:r>
        <w:rPr>
          <w:rFonts w:hint="eastAsia" w:ascii="宋体" w:hAnsi="宋体"/>
          <w:snapToGrid w:val="0"/>
          <w:kern w:val="0"/>
          <w:szCs w:val="21"/>
          <w:lang w:eastAsia="zh-CN"/>
        </w:rPr>
        <w:t>）</w:t>
      </w:r>
      <w:r>
        <w:rPr>
          <w:rFonts w:ascii="宋体" w:hAnsi="宋体"/>
          <w:snapToGrid w:val="0"/>
          <w:kern w:val="0"/>
          <w:szCs w:val="21"/>
        </w:rPr>
        <w:t xml:space="preserve"> </w:t>
      </w:r>
    </w:p>
    <w:p>
      <w:pPr>
        <w:adjustRightInd w:val="0"/>
        <w:snapToGrid w:val="0"/>
        <w:rPr>
          <w:rFonts w:hint="eastAsia" w:ascii="宋体" w:hAnsi="宋体"/>
          <w:b/>
          <w:snapToGrid w:val="0"/>
          <w:kern w:val="0"/>
          <w:szCs w:val="21"/>
          <w:lang w:val="en-US" w:eastAsia="zh-CN"/>
        </w:rPr>
      </w:pPr>
      <w:bookmarkStart w:id="0" w:name="_GoBack"/>
      <w:bookmarkEnd w:id="0"/>
    </w:p>
    <w:p>
      <w:pPr>
        <w:adjustRightInd w:val="0"/>
        <w:snapToGrid w:val="0"/>
        <w:rPr>
          <w:rFonts w:hint="eastAsia" w:ascii="宋体" w:hAnsi="宋体"/>
          <w:b/>
          <w:snapToGrid w:val="0"/>
          <w:kern w:val="0"/>
          <w:szCs w:val="21"/>
        </w:rPr>
      </w:pPr>
      <w:r>
        <w:rPr>
          <w:rFonts w:hint="eastAsia" w:ascii="宋体" w:hAnsi="宋体"/>
          <w:b/>
          <w:snapToGrid w:val="0"/>
          <w:kern w:val="0"/>
          <w:szCs w:val="21"/>
          <w:lang w:val="en-US" w:eastAsia="zh-CN"/>
        </w:rPr>
        <w:t>四、</w:t>
      </w:r>
      <w:r>
        <w:rPr>
          <w:rFonts w:hint="eastAsia" w:ascii="宋体" w:hAnsi="宋体"/>
          <w:b/>
          <w:snapToGrid w:val="0"/>
          <w:kern w:val="0"/>
          <w:szCs w:val="21"/>
        </w:rPr>
        <w:t>简答题</w:t>
      </w:r>
    </w:p>
    <w:p>
      <w:pPr>
        <w:adjustRightInd w:val="0"/>
        <w:snapToGrid w:val="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.简述企业目标成本及其制定方法。</w:t>
      </w:r>
    </w:p>
    <w:p>
      <w:pPr>
        <w:keepNext w:val="0"/>
        <w:keepLines w:val="0"/>
        <w:pageBreakBefore w:val="0"/>
        <w:widowControl w:val="0"/>
        <w:kinsoku/>
        <w:wordWrap/>
        <w:overflowPunct/>
        <w:topLinePunct w:val="0"/>
        <w:autoSpaceDE/>
        <w:autoSpaceDN/>
        <w:bidi w:val="0"/>
        <w:adjustRightInd/>
        <w:snapToGrid/>
        <w:spacing w:line="380" w:lineRule="exact"/>
        <w:ind w:leftChars="200"/>
        <w:textAlignment w:val="auto"/>
        <w:rPr>
          <w:rFonts w:hint="eastAsia" w:ascii="宋体" w:hAnsi="宋体"/>
          <w:snapToGrid w:val="0"/>
          <w:kern w:val="0"/>
          <w:szCs w:val="21"/>
        </w:rPr>
      </w:pPr>
      <w:r>
        <w:rPr>
          <w:rFonts w:hint="eastAsia" w:hAnsi="宋体"/>
          <w:szCs w:val="21"/>
        </w:rPr>
        <w:t>答：目标成本是事先确定要在一定时期内实现的成本，它是成本 管理工作的奋斗目标。制定目标成本，通常有以下几种方法：(1)倒挤法。先确定目标利润，然后从预测销售收入中减去应纳税金、期间费用和目标利润，进而确定目标成本。(2)选择法，选择某一先进成本或本企业历史上最好成本水平作为目标成本。(3)调整法，以上年实际平均单位成本为基础，结合计划年度情况进行适分调整，进而确定目标成本。</w:t>
      </w:r>
      <w:r>
        <w:rPr>
          <w:rFonts w:hint="eastAsia" w:ascii="宋体" w:hAnsi="宋体"/>
          <w:snapToGrid w:val="0"/>
          <w:kern w:val="0"/>
          <w:szCs w:val="21"/>
        </w:rPr>
        <w:t xml:space="preserve">  </w:t>
      </w:r>
    </w:p>
    <w:p>
      <w:pPr>
        <w:adjustRightInd w:val="0"/>
        <w:snapToGrid w:val="0"/>
        <w:rPr>
          <w:rFonts w:ascii="宋体" w:hAnsi="宋体"/>
          <w:snapToGrid w:val="0"/>
          <w:kern w:val="0"/>
          <w:szCs w:val="21"/>
        </w:rPr>
      </w:pPr>
    </w:p>
    <w:p>
      <w:pPr>
        <w:adjustRightInd w:val="0"/>
        <w:snapToGrid w:val="0"/>
        <w:rPr>
          <w:rFonts w:hint="eastAsia"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简要说明管理会计与财务会计的区别。（要求不少于</w:t>
      </w:r>
      <w:r>
        <w:rPr>
          <w:rFonts w:ascii="宋体" w:hAnsi="宋体"/>
          <w:snapToGrid w:val="0"/>
          <w:kern w:val="0"/>
          <w:szCs w:val="21"/>
        </w:rPr>
        <w:t xml:space="preserve"> 5 </w:t>
      </w:r>
      <w:r>
        <w:rPr>
          <w:rFonts w:hint="eastAsia" w:ascii="宋体" w:hAnsi="宋体"/>
          <w:snapToGrid w:val="0"/>
          <w:kern w:val="0"/>
          <w:szCs w:val="21"/>
        </w:rPr>
        <w:t xml:space="preserve">点） </w:t>
      </w:r>
    </w:p>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cs="宋体"/>
          <w:kern w:val="0"/>
          <w:szCs w:val="21"/>
        </w:rPr>
      </w:pPr>
      <w:r>
        <w:rPr>
          <w:rFonts w:hint="eastAsia" w:ascii="宋体" w:hAnsi="宋体"/>
          <w:szCs w:val="21"/>
          <w:lang w:val="en-US" w:eastAsia="zh-CN"/>
        </w:rPr>
        <w:t>答：</w:t>
      </w:r>
      <w:r>
        <w:rPr>
          <w:rFonts w:ascii="宋体" w:hAnsi="宋体"/>
          <w:szCs w:val="21"/>
        </w:rPr>
        <w:t>（ 1 ）职能不同； （ 2 ）服务对象不同； （ 3 ）约束条件不同； （ 4 ）报告期间不同； （ 5 ）会计主体不同； （ 6 ）方法体系不同； （ 7 ）信息精确程度不同； （ 8 ）计量尺度不同。</w:t>
      </w:r>
    </w:p>
    <w:p>
      <w:pPr>
        <w:adjustRightInd w:val="0"/>
        <w:snapToGrid w:val="0"/>
        <w:rPr>
          <w:rFonts w:hint="eastAsia" w:ascii="宋体" w:hAnsi="宋体"/>
          <w:snapToGrid w:val="0"/>
          <w:kern w:val="0"/>
          <w:szCs w:val="21"/>
        </w:rPr>
      </w:pPr>
    </w:p>
    <w:p>
      <w:pPr>
        <w:pStyle w:val="5"/>
        <w:spacing w:before="0" w:beforeAutospacing="0" w:after="0" w:afterAutospacing="0" w:line="400" w:lineRule="exact"/>
        <w:rPr>
          <w:sz w:val="21"/>
        </w:rPr>
      </w:pPr>
      <w:r>
        <w:rPr>
          <w:rFonts w:hint="eastAsia"/>
          <w:sz w:val="21"/>
          <w:lang w:val="en-US" w:eastAsia="zh-CN"/>
        </w:rPr>
        <w:t>3.</w:t>
      </w:r>
      <w:r>
        <w:rPr>
          <w:rFonts w:hint="default"/>
          <w:sz w:val="21"/>
        </w:rPr>
        <w:t xml:space="preserve"> </w:t>
      </w:r>
      <w:r>
        <w:rPr>
          <w:sz w:val="21"/>
        </w:rPr>
        <w:t>简要说明投资决策可能涉及的现金流入量与现金流入量的内容。</w:t>
      </w:r>
      <w:r>
        <w:rPr>
          <w:rFonts w:hint="default"/>
          <w:sz w:val="21"/>
        </w:rPr>
        <w:t xml:space="preserve"> </w:t>
      </w:r>
    </w:p>
    <w:p>
      <w:pPr>
        <w:spacing w:line="400" w:lineRule="exact"/>
        <w:rPr>
          <w:rFonts w:hint="eastAsia" w:ascii="宋体" w:hAnsi="宋体"/>
        </w:rPr>
      </w:pPr>
      <w:r>
        <w:rPr>
          <w:rFonts w:ascii="宋体" w:hAnsi="宋体"/>
        </w:rPr>
        <w:t>答：现金流入有：营业收入；回收固定资产余值；回收流动资金。</w:t>
      </w:r>
      <w:r>
        <w:rPr>
          <w:rFonts w:hint="eastAsia" w:ascii="宋体" w:hAnsi="宋体"/>
        </w:rPr>
        <w:t>(3)</w:t>
      </w:r>
      <w:r>
        <w:rPr>
          <w:rFonts w:ascii="宋体" w:hAnsi="宋体"/>
        </w:rPr>
        <w:t xml:space="preserve"> 现金流出有：建设投资；流动资金投资；经营成本；各项税款。</w:t>
      </w:r>
      <w:r>
        <w:rPr>
          <w:rFonts w:hint="eastAsia" w:ascii="宋体" w:hAnsi="宋体"/>
        </w:rPr>
        <w:t>(2)</w:t>
      </w:r>
    </w:p>
    <w:p>
      <w:pPr>
        <w:rPr>
          <w:rFonts w:hint="eastAsia" w:hAnsi="宋体"/>
          <w:szCs w:val="21"/>
        </w:rPr>
      </w:pPr>
    </w:p>
    <w:p>
      <w:pPr>
        <w:adjustRightInd w:val="0"/>
        <w:snapToGrid w:val="0"/>
        <w:rPr>
          <w:rFonts w:hint="eastAsia" w:hAnsi="宋体"/>
          <w:szCs w:val="21"/>
        </w:rPr>
      </w:pPr>
    </w:p>
    <w:p>
      <w:pPr>
        <w:adjustRightInd w:val="0"/>
        <w:snapToGrid w:val="0"/>
        <w:rPr>
          <w:rFonts w:hint="eastAsia" w:hAnsi="宋体"/>
          <w:szCs w:val="21"/>
        </w:rPr>
      </w:pPr>
    </w:p>
    <w:p>
      <w:pPr>
        <w:adjustRightInd w:val="0"/>
        <w:snapToGrid w:val="0"/>
        <w:rPr>
          <w:rFonts w:hint="eastAsia" w:hAnsi="宋体"/>
          <w:szCs w:val="21"/>
        </w:rPr>
      </w:pPr>
    </w:p>
    <w:p>
      <w:pPr>
        <w:adjustRightInd w:val="0"/>
        <w:snapToGrid w:val="0"/>
        <w:rPr>
          <w:rFonts w:hint="eastAsia" w:ascii="宋体" w:hAnsi="宋体"/>
          <w:b/>
          <w:snapToGrid w:val="0"/>
          <w:kern w:val="0"/>
          <w:szCs w:val="21"/>
        </w:rPr>
      </w:pPr>
      <w:r>
        <w:rPr>
          <w:rFonts w:hint="eastAsia" w:ascii="宋体" w:hAnsi="宋体"/>
          <w:b/>
          <w:snapToGrid w:val="0"/>
          <w:kern w:val="0"/>
          <w:szCs w:val="21"/>
        </w:rPr>
        <w:t>五、计算题</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snapToGrid w:val="0"/>
          <w:kern w:val="0"/>
          <w:szCs w:val="21"/>
        </w:rPr>
      </w:pPr>
      <w:r>
        <w:rPr>
          <w:rFonts w:ascii="宋体" w:hAnsi="宋体"/>
          <w:snapToGrid w:val="0"/>
          <w:kern w:val="0"/>
          <w:szCs w:val="21"/>
        </w:rPr>
        <w:t xml:space="preserve">1. </w:t>
      </w:r>
      <w:r>
        <w:rPr>
          <w:rFonts w:hint="eastAsia" w:ascii="宋体" w:hAnsi="宋体"/>
          <w:snapToGrid w:val="0"/>
          <w:kern w:val="0"/>
          <w:szCs w:val="21"/>
        </w:rPr>
        <w:t xml:space="preserve">某企业常年生产需用的某部件，以前一直从市场上采购。采购量在 5000 件以下时，单价为 8 元；达到或超过 5000 件时，单价为 7 元。如果追加投入 12000 元专属成本，就可以自行制造该部件，预计单位变动成本为 5 元。 </w:t>
      </w:r>
    </w:p>
    <w:p>
      <w:pPr>
        <w:adjustRightInd w:val="0"/>
        <w:snapToGrid w:val="0"/>
        <w:rPr>
          <w:rFonts w:ascii="宋体" w:hAnsi="宋体"/>
          <w:snapToGrid w:val="0"/>
          <w:kern w:val="0"/>
          <w:szCs w:val="21"/>
        </w:rPr>
      </w:pPr>
      <w:r>
        <w:rPr>
          <w:rFonts w:hint="eastAsia" w:ascii="宋体" w:hAnsi="宋体"/>
          <w:snapToGrid w:val="0"/>
          <w:kern w:val="0"/>
          <w:szCs w:val="21"/>
        </w:rPr>
        <w:t>要求：用成本无差别点法为企业做出自制或外购 A 零件的决策，并说明理由。</w:t>
      </w:r>
    </w:p>
    <w:p>
      <w:pPr>
        <w:adjustRightInd w:val="0"/>
        <w:snapToGrid w:val="0"/>
        <w:rPr>
          <w:rFonts w:ascii="宋体" w:hAnsi="宋体"/>
          <w:snapToGrid w:val="0"/>
          <w:kern w:val="0"/>
          <w:szCs w:val="21"/>
        </w:rPr>
      </w:pPr>
    </w:p>
    <w:p>
      <w:pPr>
        <w:adjustRightInd w:val="0"/>
        <w:snapToGrid w:val="0"/>
        <w:rPr>
          <w:rFonts w:ascii="宋体" w:hAnsi="宋体"/>
          <w:snapToGrid w:val="0"/>
          <w:kern w:val="0"/>
          <w:szCs w:val="21"/>
        </w:rPr>
      </w:pPr>
      <w:r>
        <w:rPr>
          <w:rFonts w:ascii="宋体" w:hAnsi="宋体"/>
          <w:snapToGrid w:val="0"/>
          <w:kern w:val="0"/>
          <w:szCs w:val="21"/>
        </w:rPr>
        <w:t xml:space="preserve">2. 某企业只生产一种产品，单价 200 元，单位变动成本 150 元，固定成本 400000 元， 2003 年企业的销售量为 10000 件。企业按同行业先进的资金利润率预测 2004 年企业的目标利润基数，同行业先进的资金利润率为 20% ，预计企业资金占用额为 600000 元。 </w:t>
      </w:r>
    </w:p>
    <w:p>
      <w:pPr>
        <w:adjustRightInd w:val="0"/>
        <w:snapToGrid w:val="0"/>
        <w:rPr>
          <w:rFonts w:ascii="宋体" w:hAnsi="宋体"/>
          <w:snapToGrid w:val="0"/>
          <w:kern w:val="0"/>
          <w:szCs w:val="21"/>
        </w:rPr>
      </w:pPr>
      <w:r>
        <w:rPr>
          <w:rFonts w:ascii="宋体" w:hAnsi="宋体"/>
          <w:snapToGrid w:val="0"/>
          <w:kern w:val="0"/>
          <w:szCs w:val="21"/>
        </w:rPr>
        <w:t xml:space="preserve">要求： </w:t>
      </w:r>
    </w:p>
    <w:p>
      <w:pPr>
        <w:adjustRightInd w:val="0"/>
        <w:snapToGrid w:val="0"/>
        <w:rPr>
          <w:rFonts w:ascii="宋体" w:hAnsi="宋体"/>
          <w:snapToGrid w:val="0"/>
          <w:kern w:val="0"/>
          <w:szCs w:val="21"/>
        </w:rPr>
      </w:pPr>
      <w:r>
        <w:rPr>
          <w:rFonts w:ascii="宋体" w:hAnsi="宋体"/>
          <w:snapToGrid w:val="0"/>
          <w:kern w:val="0"/>
          <w:szCs w:val="21"/>
        </w:rPr>
        <w:t xml:space="preserve">（ 1 ）测算企业的目标利润基数； </w:t>
      </w:r>
    </w:p>
    <w:p>
      <w:pPr>
        <w:adjustRightInd w:val="0"/>
        <w:snapToGrid w:val="0"/>
        <w:rPr>
          <w:rFonts w:ascii="宋体" w:hAnsi="宋体"/>
          <w:snapToGrid w:val="0"/>
          <w:kern w:val="0"/>
          <w:szCs w:val="21"/>
        </w:rPr>
      </w:pPr>
      <w:r>
        <w:rPr>
          <w:rFonts w:ascii="宋体" w:hAnsi="宋体"/>
          <w:snapToGrid w:val="0"/>
          <w:kern w:val="0"/>
          <w:szCs w:val="21"/>
        </w:rPr>
        <w:t xml:space="preserve">（ 2 ）测算保利量； </w:t>
      </w:r>
    </w:p>
    <w:p>
      <w:pPr>
        <w:adjustRightInd w:val="0"/>
        <w:snapToGrid w:val="0"/>
        <w:rPr>
          <w:rFonts w:ascii="宋体" w:hAnsi="宋体"/>
          <w:snapToGrid w:val="0"/>
          <w:kern w:val="0"/>
          <w:szCs w:val="21"/>
        </w:rPr>
      </w:pPr>
      <w:r>
        <w:rPr>
          <w:rFonts w:ascii="宋体" w:hAnsi="宋体"/>
          <w:snapToGrid w:val="0"/>
          <w:kern w:val="0"/>
          <w:szCs w:val="21"/>
        </w:rPr>
        <w:t xml:space="preserve">（ 3 ）假定其他因素不变，测算企业为实现目标利润的单位变动成本降低额； </w:t>
      </w:r>
    </w:p>
    <w:p>
      <w:pPr>
        <w:adjustRightInd w:val="0"/>
        <w:snapToGrid w:val="0"/>
        <w:rPr>
          <w:rFonts w:ascii="宋体" w:hAnsi="宋体"/>
          <w:snapToGrid w:val="0"/>
          <w:kern w:val="0"/>
          <w:szCs w:val="21"/>
        </w:rPr>
      </w:pPr>
      <w:r>
        <w:rPr>
          <w:rFonts w:ascii="宋体" w:hAnsi="宋体"/>
          <w:snapToGrid w:val="0"/>
          <w:kern w:val="0"/>
          <w:szCs w:val="21"/>
        </w:rPr>
        <w:t xml:space="preserve">（ 4 ）如果该企业 2004 年的预计销售量可以达到保利量，测算该企业的安全边际量和安全边际率。 </w:t>
      </w:r>
    </w:p>
    <w:p>
      <w:pPr>
        <w:pStyle w:val="5"/>
        <w:spacing w:before="0" w:beforeAutospacing="0" w:after="0" w:afterAutospacing="0" w:line="400" w:lineRule="exact"/>
        <w:rPr>
          <w:sz w:val="21"/>
          <w:szCs w:val="21"/>
        </w:rPr>
      </w:pPr>
      <w:r>
        <w:rPr>
          <w:sz w:val="21"/>
          <w:szCs w:val="21"/>
        </w:rPr>
        <w:t xml:space="preserve"> 解：</w:t>
      </w:r>
      <w:r>
        <w:rPr>
          <w:rFonts w:hint="default"/>
          <w:sz w:val="21"/>
          <w:szCs w:val="21"/>
        </w:rPr>
        <w:t xml:space="preserve"> </w:t>
      </w:r>
      <w:r>
        <w:rPr>
          <w:sz w:val="21"/>
          <w:szCs w:val="21"/>
        </w:rPr>
        <w:t>（</w:t>
      </w:r>
      <w:r>
        <w:rPr>
          <w:rFonts w:hint="default"/>
          <w:sz w:val="21"/>
          <w:szCs w:val="21"/>
        </w:rPr>
        <w:t xml:space="preserve"> 1 </w:t>
      </w:r>
      <w:r>
        <w:rPr>
          <w:sz w:val="21"/>
          <w:szCs w:val="21"/>
        </w:rPr>
        <w:t>）目标利润基数</w:t>
      </w:r>
      <w:r>
        <w:rPr>
          <w:rFonts w:hint="default"/>
          <w:sz w:val="21"/>
          <w:szCs w:val="21"/>
        </w:rPr>
        <w:t xml:space="preserve"> =20% </w:t>
      </w:r>
      <w:r>
        <w:rPr>
          <w:sz w:val="21"/>
          <w:szCs w:val="21"/>
        </w:rPr>
        <w:t>×</w:t>
      </w:r>
      <w:r>
        <w:rPr>
          <w:rFonts w:hint="default"/>
          <w:sz w:val="21"/>
          <w:szCs w:val="21"/>
        </w:rPr>
        <w:t xml:space="preserve"> 600000=120000 </w:t>
      </w:r>
      <w:r>
        <w:rPr>
          <w:sz w:val="21"/>
          <w:szCs w:val="21"/>
        </w:rPr>
        <w:t>（元）</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30" w:firstLineChars="300"/>
        <w:textAlignment w:val="auto"/>
        <w:rPr>
          <w:sz w:val="21"/>
          <w:szCs w:val="21"/>
        </w:rPr>
      </w:pPr>
      <w:r>
        <w:rPr>
          <w:sz w:val="21"/>
          <w:szCs w:val="21"/>
        </w:rPr>
        <w:t>（</w:t>
      </w:r>
      <w:r>
        <w:rPr>
          <w:rFonts w:hint="default"/>
          <w:sz w:val="21"/>
          <w:szCs w:val="21"/>
        </w:rPr>
        <w:t xml:space="preserve"> 2 </w:t>
      </w:r>
      <w:r>
        <w:rPr>
          <w:sz w:val="21"/>
          <w:szCs w:val="21"/>
        </w:rPr>
        <w:t>）保利量</w:t>
      </w:r>
      <w:r>
        <w:rPr>
          <w:rFonts w:hint="default"/>
          <w:sz w:val="21"/>
          <w:szCs w:val="21"/>
        </w:rPr>
        <w:t xml:space="preserve"> =(400000+120000)/(200-150) =10400 </w:t>
      </w:r>
      <w:r>
        <w:rPr>
          <w:sz w:val="21"/>
          <w:szCs w:val="21"/>
        </w:rPr>
        <w:t>（件）</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30" w:firstLineChars="300"/>
        <w:textAlignment w:val="auto"/>
        <w:rPr>
          <w:rFonts w:hint="default"/>
          <w:sz w:val="21"/>
          <w:szCs w:val="21"/>
        </w:rPr>
      </w:pPr>
      <w:r>
        <w:rPr>
          <w:sz w:val="21"/>
          <w:szCs w:val="21"/>
        </w:rPr>
        <w:t>（</w:t>
      </w:r>
      <w:r>
        <w:rPr>
          <w:rFonts w:hint="default"/>
          <w:sz w:val="21"/>
          <w:szCs w:val="21"/>
        </w:rPr>
        <w:t xml:space="preserve"> 3 </w:t>
      </w:r>
      <w:r>
        <w:rPr>
          <w:sz w:val="21"/>
          <w:szCs w:val="21"/>
        </w:rPr>
        <w:t>）实现目标利润的单位变动成本</w:t>
      </w:r>
      <w:r>
        <w:rPr>
          <w:rFonts w:hint="default"/>
          <w:sz w:val="21"/>
          <w:szCs w:val="21"/>
        </w:rPr>
        <w:t xml:space="preserve"> =200-(400000+120000)/10000=148 </w:t>
      </w:r>
      <w:r>
        <w:rPr>
          <w:sz w:val="21"/>
          <w:szCs w:val="21"/>
        </w:rPr>
        <w:t>（元）</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840" w:firstLineChars="400"/>
        <w:textAlignment w:val="auto"/>
        <w:rPr>
          <w:sz w:val="21"/>
          <w:szCs w:val="21"/>
        </w:rPr>
      </w:pPr>
      <w:r>
        <w:rPr>
          <w:sz w:val="21"/>
          <w:szCs w:val="21"/>
        </w:rPr>
        <w:t>单位变动成本降低额</w:t>
      </w:r>
      <w:r>
        <w:rPr>
          <w:rFonts w:hint="default"/>
          <w:sz w:val="21"/>
          <w:szCs w:val="21"/>
        </w:rPr>
        <w:t xml:space="preserve"> =150-148=2 </w:t>
      </w:r>
      <w:r>
        <w:rPr>
          <w:sz w:val="21"/>
          <w:szCs w:val="21"/>
        </w:rPr>
        <w:t>（元）</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630" w:firstLineChars="300"/>
        <w:textAlignment w:val="auto"/>
        <w:rPr>
          <w:sz w:val="21"/>
          <w:szCs w:val="21"/>
        </w:rPr>
      </w:pPr>
      <w:r>
        <w:rPr>
          <w:sz w:val="21"/>
          <w:szCs w:val="21"/>
        </w:rPr>
        <w:t>（</w:t>
      </w:r>
      <w:r>
        <w:rPr>
          <w:rFonts w:hint="default"/>
          <w:sz w:val="21"/>
          <w:szCs w:val="21"/>
        </w:rPr>
        <w:t xml:space="preserve"> 4 </w:t>
      </w:r>
      <w:r>
        <w:rPr>
          <w:sz w:val="21"/>
          <w:szCs w:val="21"/>
        </w:rPr>
        <w:t>）保本量＝</w:t>
      </w:r>
      <w:r>
        <w:rPr>
          <w:rFonts w:hint="default"/>
          <w:sz w:val="21"/>
          <w:szCs w:val="21"/>
        </w:rPr>
        <w:t xml:space="preserve"> 400000 </w:t>
      </w:r>
      <w:r>
        <w:rPr>
          <w:sz w:val="21"/>
          <w:szCs w:val="21"/>
        </w:rPr>
        <w:t>／（</w:t>
      </w:r>
      <w:r>
        <w:rPr>
          <w:rFonts w:hint="default"/>
          <w:sz w:val="21"/>
          <w:szCs w:val="21"/>
        </w:rPr>
        <w:t xml:space="preserve"> 200 </w:t>
      </w:r>
      <w:r>
        <w:rPr>
          <w:sz w:val="21"/>
          <w:szCs w:val="21"/>
        </w:rPr>
        <w:t>－</w:t>
      </w:r>
      <w:r>
        <w:rPr>
          <w:rFonts w:hint="default"/>
          <w:sz w:val="21"/>
          <w:szCs w:val="21"/>
        </w:rPr>
        <w:t xml:space="preserve"> 150 </w:t>
      </w:r>
      <w:r>
        <w:rPr>
          <w:sz w:val="21"/>
          <w:szCs w:val="21"/>
        </w:rPr>
        <w:t>）＝</w:t>
      </w:r>
      <w:r>
        <w:rPr>
          <w:rFonts w:hint="default"/>
          <w:sz w:val="21"/>
          <w:szCs w:val="21"/>
        </w:rPr>
        <w:t xml:space="preserve"> 8000 </w:t>
      </w:r>
      <w:r>
        <w:rPr>
          <w:sz w:val="21"/>
          <w:szCs w:val="21"/>
        </w:rPr>
        <w:t>（件）</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840" w:firstLineChars="400"/>
        <w:textAlignment w:val="auto"/>
        <w:rPr>
          <w:sz w:val="21"/>
          <w:szCs w:val="21"/>
        </w:rPr>
      </w:pPr>
      <w:r>
        <w:rPr>
          <w:sz w:val="21"/>
          <w:szCs w:val="21"/>
        </w:rPr>
        <w:t>安全边际量＝</w:t>
      </w:r>
      <w:r>
        <w:rPr>
          <w:rFonts w:hint="default"/>
          <w:sz w:val="21"/>
          <w:szCs w:val="21"/>
        </w:rPr>
        <w:t xml:space="preserve"> 10400 </w:t>
      </w:r>
      <w:r>
        <w:rPr>
          <w:sz w:val="21"/>
          <w:szCs w:val="21"/>
        </w:rPr>
        <w:t>－</w:t>
      </w:r>
      <w:r>
        <w:rPr>
          <w:rFonts w:hint="default"/>
          <w:sz w:val="21"/>
          <w:szCs w:val="21"/>
        </w:rPr>
        <w:t xml:space="preserve"> 8000 </w:t>
      </w:r>
      <w:r>
        <w:rPr>
          <w:sz w:val="21"/>
          <w:szCs w:val="21"/>
        </w:rPr>
        <w:t>＝</w:t>
      </w:r>
      <w:r>
        <w:rPr>
          <w:rFonts w:hint="default"/>
          <w:sz w:val="21"/>
          <w:szCs w:val="21"/>
        </w:rPr>
        <w:t xml:space="preserve"> 2400 </w:t>
      </w:r>
      <w:r>
        <w:rPr>
          <w:sz w:val="21"/>
          <w:szCs w:val="21"/>
        </w:rPr>
        <w:t>（件）</w:t>
      </w:r>
      <w:r>
        <w:rPr>
          <w:rFonts w:hint="default"/>
          <w:sz w:val="21"/>
          <w:szCs w:val="21"/>
        </w:rPr>
        <w:t xml:space="preserve"> </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840" w:firstLineChars="400"/>
        <w:textAlignment w:val="auto"/>
        <w:rPr>
          <w:sz w:val="21"/>
          <w:szCs w:val="21"/>
        </w:rPr>
      </w:pPr>
      <w:r>
        <w:rPr>
          <w:sz w:val="21"/>
          <w:szCs w:val="21"/>
        </w:rPr>
        <w:t>安全边际率＝</w:t>
      </w:r>
      <w:r>
        <w:rPr>
          <w:rFonts w:hint="default"/>
          <w:sz w:val="21"/>
          <w:szCs w:val="21"/>
        </w:rPr>
        <w:t xml:space="preserve"> 2400 </w:t>
      </w:r>
      <w:r>
        <w:rPr>
          <w:sz w:val="21"/>
          <w:szCs w:val="21"/>
        </w:rPr>
        <w:t>／</w:t>
      </w:r>
      <w:r>
        <w:rPr>
          <w:rFonts w:hint="default"/>
          <w:sz w:val="21"/>
          <w:szCs w:val="21"/>
        </w:rPr>
        <w:t xml:space="preserve"> 10400 </w:t>
      </w:r>
      <w:r>
        <w:rPr>
          <w:sz w:val="21"/>
          <w:szCs w:val="21"/>
        </w:rPr>
        <w:t>×</w:t>
      </w:r>
      <w:r>
        <w:rPr>
          <w:rFonts w:hint="default"/>
          <w:sz w:val="21"/>
          <w:szCs w:val="21"/>
        </w:rPr>
        <w:t xml:space="preserve"> 100 </w:t>
      </w:r>
      <w:r>
        <w:rPr>
          <w:sz w:val="21"/>
          <w:szCs w:val="21"/>
        </w:rPr>
        <w:t>％≈</w:t>
      </w:r>
      <w:r>
        <w:rPr>
          <w:rFonts w:hint="default"/>
          <w:sz w:val="21"/>
          <w:szCs w:val="21"/>
        </w:rPr>
        <w:t xml:space="preserve"> 23.08 </w:t>
      </w:r>
      <w:r>
        <w:rPr>
          <w:sz w:val="21"/>
          <w:szCs w:val="21"/>
        </w:rPr>
        <w:t>％</w:t>
      </w:r>
      <w:r>
        <w:rPr>
          <w:rFonts w:hint="default"/>
          <w:sz w:val="21"/>
          <w:szCs w:val="21"/>
        </w:rPr>
        <w:t xml:space="preserve"> </w:t>
      </w:r>
    </w:p>
    <w:p>
      <w:pPr>
        <w:spacing w:line="400" w:lineRule="exact"/>
        <w:rPr>
          <w:rFonts w:hint="eastAsia" w:ascii="宋体" w:hAnsi="宋体"/>
        </w:rPr>
      </w:pPr>
    </w:p>
    <w:p>
      <w:pPr>
        <w:spacing w:line="400" w:lineRule="exact"/>
        <w:rPr>
          <w:rFonts w:hint="eastAsia"/>
        </w:rPr>
      </w:pPr>
      <w:r>
        <w:rPr>
          <w:rFonts w:hint="eastAsia" w:ascii="宋体" w:hAnsi="宋体"/>
        </w:rPr>
        <w:t>3.某厂</w:t>
      </w:r>
      <w:r>
        <w:rPr>
          <w:rFonts w:hint="eastAsia"/>
        </w:rPr>
        <w:t>欲购置一项设备，预计购置费10 000元，可使用10年，期满后无残值。使用该设备每年可增加利润1 500元，资金成本为12%。要求计算该项目的净现值和内含报酬率，并说明应否购置该设备。</w:t>
      </w:r>
    </w:p>
    <w:p>
      <w:pPr>
        <w:spacing w:line="400" w:lineRule="exact"/>
        <w:ind w:left="420"/>
        <w:rPr>
          <w:rFonts w:hint="eastAsia"/>
        </w:rPr>
      </w:pPr>
      <w:r>
        <w:rPr>
          <w:rFonts w:hint="eastAsia"/>
        </w:rPr>
        <w:t>注：（F/P，12%，10）=3.106</w:t>
      </w:r>
    </w:p>
    <w:p>
      <w:pPr>
        <w:spacing w:line="400" w:lineRule="exact"/>
        <w:ind w:left="420"/>
        <w:rPr>
          <w:rFonts w:hint="eastAsia"/>
        </w:rPr>
      </w:pPr>
      <w:r>
        <w:rPr>
          <w:rFonts w:hint="eastAsia"/>
        </w:rPr>
        <w:t xml:space="preserve">   （P/F，12%，10）=0.323</w:t>
      </w:r>
    </w:p>
    <w:p>
      <w:pPr>
        <w:spacing w:line="400" w:lineRule="exact"/>
        <w:ind w:left="420"/>
        <w:rPr>
          <w:rFonts w:hint="eastAsia"/>
        </w:rPr>
      </w:pPr>
      <w:r>
        <w:rPr>
          <w:rFonts w:hint="eastAsia"/>
        </w:rPr>
        <w:t xml:space="preserve">   （F/A，12%，10）=17.549</w:t>
      </w:r>
    </w:p>
    <w:p>
      <w:pPr>
        <w:spacing w:line="400" w:lineRule="exact"/>
        <w:ind w:left="420"/>
        <w:rPr>
          <w:rFonts w:hint="eastAsia"/>
        </w:rPr>
      </w:pPr>
      <w:r>
        <w:rPr>
          <w:rFonts w:hint="eastAsia"/>
        </w:rPr>
        <w:t xml:space="preserve">   （P/A，12%，10）=5.650</w:t>
      </w:r>
    </w:p>
    <w:p>
      <w:pPr>
        <w:spacing w:line="400" w:lineRule="exact"/>
        <w:ind w:left="420"/>
        <w:rPr>
          <w:rFonts w:hint="eastAsia"/>
        </w:rPr>
      </w:pPr>
      <w:r>
        <w:rPr>
          <w:rFonts w:hint="eastAsia"/>
        </w:rPr>
        <w:t xml:space="preserve">   （P/A，20%，10）=4.192</w:t>
      </w:r>
    </w:p>
    <w:p>
      <w:pPr>
        <w:spacing w:line="400" w:lineRule="exact"/>
        <w:ind w:left="420"/>
        <w:rPr>
          <w:rFonts w:hint="eastAsia"/>
        </w:rPr>
      </w:pPr>
      <w:r>
        <w:rPr>
          <w:rFonts w:hint="eastAsia"/>
        </w:rPr>
        <w:t xml:space="preserve">   （P/A，22%，10）=3.923</w:t>
      </w:r>
    </w:p>
    <w:p>
      <w:pPr>
        <w:adjustRightInd w:val="0"/>
        <w:snapToGrid w:val="0"/>
        <w:rPr>
          <w:rFonts w:hint="eastAsia" w:ascii="宋体" w:hAnsi="宋体"/>
          <w:snapToGrid w:val="0"/>
          <w:kern w:val="0"/>
          <w:szCs w:val="21"/>
        </w:rPr>
      </w:pPr>
    </w:p>
    <w:p>
      <w:pPr>
        <w:widowControl/>
        <w:spacing w:line="400" w:lineRule="atLeast"/>
        <w:jc w:val="left"/>
        <w:rPr>
          <w:rFonts w:hint="default" w:ascii="宋体" w:hAnsi="宋体" w:eastAsia="宋体"/>
          <w:b/>
          <w:bCs/>
          <w:lang w:val="en-US" w:eastAsia="zh-CN"/>
        </w:rPr>
      </w:pPr>
      <w:r>
        <w:rPr>
          <w:rFonts w:hint="eastAsia" w:ascii="宋体" w:hAnsi="宋体"/>
          <w:b/>
          <w:bCs/>
          <w:lang w:val="en-US" w:eastAsia="zh-CN"/>
        </w:rPr>
        <w:t>六、论述题</w:t>
      </w:r>
    </w:p>
    <w:p>
      <w:pPr>
        <w:pStyle w:val="2"/>
        <w:spacing w:line="300" w:lineRule="auto"/>
        <w:rPr>
          <w:rFonts w:hint="eastAsia" w:hAnsi="宋体"/>
          <w:szCs w:val="21"/>
        </w:rPr>
      </w:pPr>
      <w:r>
        <w:rPr>
          <w:rFonts w:hint="eastAsia"/>
          <w:lang w:val="en-US" w:eastAsia="zh-CN"/>
        </w:rPr>
        <w:t>1.</w:t>
      </w:r>
      <w:r>
        <w:rPr>
          <w:rFonts w:hint="eastAsia"/>
        </w:rPr>
        <w:t xml:space="preserve"> </w:t>
      </w:r>
      <w:r>
        <w:rPr>
          <w:rFonts w:hint="eastAsia" w:hAnsi="宋体"/>
          <w:szCs w:val="21"/>
        </w:rPr>
        <w:t>试论述企业用权益融资与债务融资的利弊。</w:t>
      </w:r>
    </w:p>
    <w:p>
      <w:pPr>
        <w:rPr>
          <w:rFonts w:hint="eastAsia" w:hAnsi="宋体"/>
          <w:szCs w:val="21"/>
          <w:lang w:val="en-US" w:eastAsia="zh-CN"/>
        </w:rPr>
      </w:pPr>
      <w:r>
        <w:rPr>
          <w:rFonts w:hint="eastAsia" w:hAnsi="宋体"/>
          <w:szCs w:val="21"/>
        </w:rPr>
        <w:t>答：(1)权益融资是企业筹集的所有者权益，有吸收直接投资、发行股票、联营、企业内部积累等方式。 债务融是企业向银行等债权人吸收的资金，有银行借款、发行债券、融资租赁、商业信用等方式。  (2)权益融资的利弊：利：增强企业信誉，降低财务风险，筹资数量大</w:t>
      </w:r>
      <w:r>
        <w:rPr>
          <w:rFonts w:hint="eastAsia" w:ascii="宋体" w:hAnsi="宋体" w:cs="宋体"/>
          <w:szCs w:val="21"/>
        </w:rPr>
        <w:t>弊：资金成本高，会分散企业控制权。</w:t>
      </w:r>
      <w:r>
        <w:rPr>
          <w:rFonts w:hint="eastAsia" w:hAnsi="宋体"/>
          <w:szCs w:val="21"/>
        </w:rPr>
        <w:t xml:space="preserve"> (3)负债融资的利弊：利：资金成本较低，财务杠杆作用，保证控制权 弊：企业有财务风险，筹资数额受限制</w:t>
      </w:r>
    </w:p>
    <w:p>
      <w:pPr>
        <w:rPr>
          <w:rFonts w:hint="eastAsia" w:ascii="宋体" w:hAnsi="宋体" w:cs="宋体"/>
          <w:kern w:val="0"/>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OGQyZjRjY2ZhMTJlYmYwN2M1MmQ4MjlmMDk1OTYifQ=="/>
  </w:docVars>
  <w:rsids>
    <w:rsidRoot w:val="3AE948FA"/>
    <w:rsid w:val="010C259E"/>
    <w:rsid w:val="020E5452"/>
    <w:rsid w:val="021A0BF6"/>
    <w:rsid w:val="03BC41DD"/>
    <w:rsid w:val="06AB2BCF"/>
    <w:rsid w:val="078E2B21"/>
    <w:rsid w:val="08D44386"/>
    <w:rsid w:val="0A4B5233"/>
    <w:rsid w:val="0A8E13EF"/>
    <w:rsid w:val="0B700B78"/>
    <w:rsid w:val="0DF37E26"/>
    <w:rsid w:val="0EFE22B7"/>
    <w:rsid w:val="0EFF49C1"/>
    <w:rsid w:val="0FC33BFB"/>
    <w:rsid w:val="0FD13288"/>
    <w:rsid w:val="10855FC2"/>
    <w:rsid w:val="13464AB7"/>
    <w:rsid w:val="13A90B69"/>
    <w:rsid w:val="143A1C4B"/>
    <w:rsid w:val="14C10ED3"/>
    <w:rsid w:val="154C7FC5"/>
    <w:rsid w:val="156D0969"/>
    <w:rsid w:val="15DA0176"/>
    <w:rsid w:val="178B0D0E"/>
    <w:rsid w:val="179F11C2"/>
    <w:rsid w:val="19A83670"/>
    <w:rsid w:val="1E017F38"/>
    <w:rsid w:val="1E6D6668"/>
    <w:rsid w:val="1E933140"/>
    <w:rsid w:val="2058789D"/>
    <w:rsid w:val="221E498D"/>
    <w:rsid w:val="227D5F95"/>
    <w:rsid w:val="22B5294B"/>
    <w:rsid w:val="24937431"/>
    <w:rsid w:val="2B9B5DFA"/>
    <w:rsid w:val="2BC3427A"/>
    <w:rsid w:val="2C6942FF"/>
    <w:rsid w:val="2C93387D"/>
    <w:rsid w:val="2F5B568D"/>
    <w:rsid w:val="320E7CB2"/>
    <w:rsid w:val="335A6033"/>
    <w:rsid w:val="346D1512"/>
    <w:rsid w:val="36750ACC"/>
    <w:rsid w:val="396A1798"/>
    <w:rsid w:val="3AB164BD"/>
    <w:rsid w:val="3AE948FA"/>
    <w:rsid w:val="3E0709DA"/>
    <w:rsid w:val="3E997832"/>
    <w:rsid w:val="3EAC797D"/>
    <w:rsid w:val="3FB02722"/>
    <w:rsid w:val="46DF68D6"/>
    <w:rsid w:val="47F60BE2"/>
    <w:rsid w:val="480C5113"/>
    <w:rsid w:val="4B0943E5"/>
    <w:rsid w:val="4B303C24"/>
    <w:rsid w:val="4BC23664"/>
    <w:rsid w:val="4EAF56F1"/>
    <w:rsid w:val="4FD668A7"/>
    <w:rsid w:val="509507DD"/>
    <w:rsid w:val="50AB7487"/>
    <w:rsid w:val="5295485F"/>
    <w:rsid w:val="53B678AF"/>
    <w:rsid w:val="53CA75F8"/>
    <w:rsid w:val="559F4C65"/>
    <w:rsid w:val="565E7639"/>
    <w:rsid w:val="56C92AB6"/>
    <w:rsid w:val="570D04E4"/>
    <w:rsid w:val="57502736"/>
    <w:rsid w:val="575D24D4"/>
    <w:rsid w:val="590C755F"/>
    <w:rsid w:val="5923164E"/>
    <w:rsid w:val="5B3E37DA"/>
    <w:rsid w:val="5B8B5F91"/>
    <w:rsid w:val="5B900D37"/>
    <w:rsid w:val="5C45417E"/>
    <w:rsid w:val="5E5A4FD3"/>
    <w:rsid w:val="5E8728B4"/>
    <w:rsid w:val="5FCB112D"/>
    <w:rsid w:val="604C1C9A"/>
    <w:rsid w:val="608023F2"/>
    <w:rsid w:val="622D133C"/>
    <w:rsid w:val="63780AD7"/>
    <w:rsid w:val="63D37668"/>
    <w:rsid w:val="64864C95"/>
    <w:rsid w:val="65B433DE"/>
    <w:rsid w:val="65F74E78"/>
    <w:rsid w:val="6A34260A"/>
    <w:rsid w:val="6E770E7C"/>
    <w:rsid w:val="6ECC2D3C"/>
    <w:rsid w:val="6F805ADF"/>
    <w:rsid w:val="70734C6C"/>
    <w:rsid w:val="72650A67"/>
    <w:rsid w:val="7347371D"/>
    <w:rsid w:val="78351494"/>
    <w:rsid w:val="7911576D"/>
    <w:rsid w:val="7CC71552"/>
    <w:rsid w:val="7CFE16C7"/>
    <w:rsid w:val="7D7D4F95"/>
    <w:rsid w:val="7E1E1D66"/>
    <w:rsid w:val="7EF239E4"/>
    <w:rsid w:val="7F327A88"/>
    <w:rsid w:val="7F6A689C"/>
    <w:rsid w:val="7F7F6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tabs>
        <w:tab w:val="center" w:pos="4153"/>
        <w:tab w:val="right" w:pos="8306"/>
      </w:tabs>
      <w:snapToGrid w:val="0"/>
      <w:jc w:val="center"/>
    </w:pPr>
    <w:rPr>
      <w:sz w:val="18"/>
    </w:rPr>
  </w:style>
  <w:style w:type="paragraph" w:styleId="5">
    <w:name w:val="Normal (Web)"/>
    <w:basedOn w:val="1"/>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3351</Words>
  <Characters>3766</Characters>
  <Lines>0</Lines>
  <Paragraphs>0</Paragraphs>
  <TotalTime>1</TotalTime>
  <ScaleCrop>false</ScaleCrop>
  <LinksUpToDate>false</LinksUpToDate>
  <CharactersWithSpaces>4876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2020-11-12T08:27:00Z</dcterms:created>
  <dc:creator>海之韵</dc:creator>
  <cp:lastModifiedBy>育华教育叶燮燮</cp:lastModifiedBy>
  <dcterms:modified xsi:type="dcterms:W3CDTF">2024-05-28T09:01:11Z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E0512935F01549E1A122A1A1DD6490C0</vt:lpwstr>
  </property>
</Properties>
</file>