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720" w:hanging="360" w:hangingChars="200"/>
        <w:jc w:val="center"/>
        <w:rPr>
          <w:rFonts w:ascii="Times New Roman" w:hAnsi="Times New Roman" w:eastAsia="黑体" w:cs="Times New Roman"/>
          <w:bCs/>
          <w:sz w:val="18"/>
          <w:szCs w:val="18"/>
        </w:rPr>
      </w:pPr>
      <w:r>
        <w:rPr>
          <w:rFonts w:hint="eastAsia" w:ascii="Times New Roman" w:hAnsi="Times New Roman" w:eastAsia="黑体" w:cs="Times New Roman"/>
          <w:bCs/>
          <w:sz w:val="18"/>
          <w:szCs w:val="18"/>
          <w:lang w:val="en-US" w:eastAsia="zh-CN"/>
        </w:rPr>
        <w:t>(A卷)</w:t>
      </w:r>
    </w:p>
    <w:p>
      <w:pPr>
        <w:spacing w:line="360" w:lineRule="auto"/>
        <w:ind w:firstLine="540" w:firstLineChars="300"/>
        <w:rPr>
          <w:rFonts w:ascii="Times New Roman" w:hAnsi="Times New Roman" w:eastAsia="仿宋_GB2312" w:cs="Times New Roman"/>
          <w:bCs/>
          <w:sz w:val="18"/>
          <w:szCs w:val="18"/>
        </w:rPr>
      </w:pPr>
      <w:r>
        <w:rPr>
          <w:rFonts w:ascii="Times New Roman" w:hAnsi="Times New Roman" w:eastAsia="仿宋_GB2312" w:cs="Times New Roman"/>
          <w:bCs/>
          <w:sz w:val="18"/>
          <w:szCs w:val="18"/>
        </w:rPr>
        <w:t>课程</w:t>
      </w:r>
      <w:r>
        <w:rPr>
          <w:rFonts w:ascii="Times New Roman" w:hAnsi="Times New Roman" w:eastAsia="仿宋_GB2312" w:cs="Times New Roman"/>
          <w:bCs/>
          <w:sz w:val="18"/>
          <w:szCs w:val="18"/>
          <w:u w:val="single"/>
        </w:rPr>
        <w:t xml:space="preserve">   </w:t>
      </w:r>
      <w:r>
        <w:rPr>
          <w:rFonts w:hint="eastAsia" w:ascii="Times New Roman" w:hAnsi="Times New Roman" w:eastAsia="仿宋_GB2312" w:cs="Times New Roman"/>
          <w:bCs/>
          <w:sz w:val="18"/>
          <w:szCs w:val="18"/>
          <w:u w:val="single"/>
        </w:rPr>
        <w:t>管理会计</w:t>
      </w:r>
      <w:r>
        <w:rPr>
          <w:rFonts w:hint="eastAsia" w:ascii="Times New Roman" w:hAnsi="Times New Roman" w:eastAsia="仿宋_GB2312" w:cs="Times New Roman"/>
          <w:bCs/>
          <w:sz w:val="18"/>
          <w:szCs w:val="18"/>
          <w:u w:val="single"/>
          <w:lang w:val="en-US" w:eastAsia="zh-CN"/>
        </w:rPr>
        <w:t>复习题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18"/>
          <w:szCs w:val="18"/>
        </w:rPr>
      </w:pPr>
      <w:r>
        <w:rPr>
          <w:rFonts w:hint="eastAsia" w:hAnsi="宋体"/>
          <w:b/>
          <w:kern w:val="0"/>
          <w:sz w:val="18"/>
          <w:szCs w:val="18"/>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1．下列项目中，不属于能够揭示管理会计与财务会计之间共性特征的表述是(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A．两者都是现代会计的组成部分 </w:t>
      </w:r>
      <w:r>
        <w:rPr>
          <w:rFonts w:hint="eastAsia" w:hAnsi="宋体"/>
          <w:sz w:val="18"/>
          <w:szCs w:val="18"/>
          <w:lang w:val="en-US" w:eastAsia="zh-CN"/>
        </w:rPr>
        <w:t xml:space="preserve">   </w:t>
      </w:r>
      <w:r>
        <w:rPr>
          <w:rFonts w:hint="eastAsia" w:ascii="宋体" w:hAnsi="宋体"/>
          <w:sz w:val="18"/>
          <w:szCs w:val="18"/>
        </w:rPr>
        <w:t>B．两者的具体目标相同</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C．两者共享部分信息 </w:t>
      </w:r>
      <w:r>
        <w:rPr>
          <w:rFonts w:hint="eastAsia" w:hAnsi="宋体"/>
          <w:sz w:val="18"/>
          <w:szCs w:val="18"/>
          <w:lang w:val="en-US" w:eastAsia="zh-CN"/>
        </w:rPr>
        <w:t xml:space="preserve">             </w:t>
      </w:r>
      <w:r>
        <w:rPr>
          <w:rFonts w:hint="eastAsia" w:ascii="宋体" w:hAnsi="宋体"/>
          <w:sz w:val="18"/>
          <w:szCs w:val="18"/>
        </w:rPr>
        <w:t>D．两者相互制约、相互补充</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2．与弹性预算相对应的预算是(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A．固定预算 </w:t>
      </w:r>
      <w:r>
        <w:rPr>
          <w:rFonts w:hint="eastAsia" w:hAnsi="宋体"/>
          <w:sz w:val="18"/>
          <w:szCs w:val="18"/>
          <w:lang w:val="en-US" w:eastAsia="zh-CN"/>
        </w:rPr>
        <w:t xml:space="preserve">                     </w:t>
      </w:r>
      <w:r>
        <w:rPr>
          <w:rFonts w:hint="eastAsia" w:ascii="宋体" w:hAnsi="宋体"/>
          <w:sz w:val="18"/>
          <w:szCs w:val="18"/>
        </w:rPr>
        <w:t>B．零基预算</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C．增量预算</w:t>
      </w:r>
      <w:r>
        <w:rPr>
          <w:rFonts w:hint="eastAsia" w:hAnsi="宋体"/>
          <w:sz w:val="18"/>
          <w:szCs w:val="18"/>
          <w:lang w:val="en-US" w:eastAsia="zh-CN"/>
        </w:rPr>
        <w:t xml:space="preserve">                     </w:t>
      </w:r>
      <w:r>
        <w:rPr>
          <w:rFonts w:hint="eastAsia" w:ascii="宋体" w:hAnsi="宋体"/>
          <w:sz w:val="18"/>
          <w:szCs w:val="18"/>
        </w:rPr>
        <w:t xml:space="preserve"> D．定期预算</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3．下列各种销售预测方法中，没有考虑远近期销售业务量对未来销售状况会产生不同影响的方法是(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A．移动平均法 </w:t>
      </w:r>
      <w:r>
        <w:rPr>
          <w:rFonts w:hint="eastAsia" w:hAnsi="宋体"/>
          <w:sz w:val="18"/>
          <w:szCs w:val="18"/>
          <w:lang w:val="en-US" w:eastAsia="zh-CN"/>
        </w:rPr>
        <w:t xml:space="preserve">                   </w:t>
      </w:r>
      <w:r>
        <w:rPr>
          <w:rFonts w:hint="eastAsia" w:ascii="宋体" w:hAnsi="宋体"/>
          <w:sz w:val="18"/>
          <w:szCs w:val="18"/>
        </w:rPr>
        <w:t>B．算术平均法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C．加权平均法 </w:t>
      </w:r>
      <w:r>
        <w:rPr>
          <w:rFonts w:hint="eastAsia" w:hAnsi="宋体"/>
          <w:sz w:val="18"/>
          <w:szCs w:val="18"/>
          <w:lang w:val="en-US" w:eastAsia="zh-CN"/>
        </w:rPr>
        <w:t xml:space="preserve">                   </w:t>
      </w:r>
      <w:r>
        <w:rPr>
          <w:rFonts w:hint="eastAsia" w:ascii="宋体" w:hAnsi="宋体"/>
          <w:sz w:val="18"/>
          <w:szCs w:val="18"/>
        </w:rPr>
        <w:t>D．平滑指数法</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4．某企业每月固定成本 2000 元，单价 20 元，计划销售产品 500 件，欲实现目标利润 1000，</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其单位变动成本应为(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A．12 </w:t>
      </w:r>
      <w:r>
        <w:rPr>
          <w:rFonts w:hint="eastAsia" w:hAnsi="宋体"/>
          <w:sz w:val="18"/>
          <w:szCs w:val="18"/>
          <w:lang w:val="en-US" w:eastAsia="zh-CN"/>
        </w:rPr>
        <w:t xml:space="preserve">                   </w:t>
      </w:r>
      <w:r>
        <w:rPr>
          <w:rFonts w:hint="eastAsia" w:ascii="宋体" w:hAnsi="宋体"/>
          <w:sz w:val="18"/>
          <w:szCs w:val="18"/>
        </w:rPr>
        <w:t xml:space="preserve">B．13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C．14 </w:t>
      </w:r>
      <w:r>
        <w:rPr>
          <w:rFonts w:hint="eastAsia" w:hAnsi="宋体"/>
          <w:sz w:val="18"/>
          <w:szCs w:val="18"/>
          <w:lang w:val="en-US" w:eastAsia="zh-CN"/>
        </w:rPr>
        <w:t xml:space="preserve">                   </w:t>
      </w:r>
      <w:r>
        <w:rPr>
          <w:rFonts w:hint="eastAsia" w:ascii="宋体" w:hAnsi="宋体"/>
          <w:sz w:val="18"/>
          <w:szCs w:val="18"/>
        </w:rPr>
        <w:t xml:space="preserve">D．15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5．经营杠杆系数是由于( </w:t>
      </w:r>
      <w:r>
        <w:rPr>
          <w:rFonts w:hint="eastAsia" w:hAnsi="宋体"/>
          <w:sz w:val="18"/>
          <w:szCs w:val="18"/>
          <w:lang w:val="en-US" w:eastAsia="zh-CN"/>
        </w:rPr>
        <w:t xml:space="preserve">     </w:t>
      </w:r>
      <w:r>
        <w:rPr>
          <w:rFonts w:hint="eastAsia" w:ascii="宋体" w:hAnsi="宋体"/>
          <w:sz w:val="18"/>
          <w:szCs w:val="18"/>
        </w:rPr>
        <w:t>)变动而使利润变动的敏感程度。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A．单价 </w:t>
      </w:r>
      <w:r>
        <w:rPr>
          <w:rFonts w:hint="eastAsia" w:hAnsi="宋体"/>
          <w:sz w:val="18"/>
          <w:szCs w:val="18"/>
          <w:lang w:val="en-US" w:eastAsia="zh-CN"/>
        </w:rPr>
        <w:t xml:space="preserve">                   </w:t>
      </w:r>
      <w:r>
        <w:rPr>
          <w:rFonts w:hint="eastAsia" w:ascii="宋体" w:hAnsi="宋体"/>
          <w:sz w:val="18"/>
          <w:szCs w:val="18"/>
        </w:rPr>
        <w:t>B．单位变动成本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C．固定成本 </w:t>
      </w:r>
      <w:r>
        <w:rPr>
          <w:rFonts w:hint="eastAsia" w:hAnsi="宋体"/>
          <w:sz w:val="18"/>
          <w:szCs w:val="18"/>
          <w:lang w:val="en-US" w:eastAsia="zh-CN"/>
        </w:rPr>
        <w:t xml:space="preserve">               </w:t>
      </w:r>
      <w:r>
        <w:rPr>
          <w:rFonts w:hint="eastAsia" w:ascii="宋体" w:hAnsi="宋体"/>
          <w:sz w:val="18"/>
          <w:szCs w:val="18"/>
        </w:rPr>
        <w:t>D．销售量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6．一般情况下，在产销量上升时，经营杠杆系数(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A．上升  </w:t>
      </w:r>
      <w:r>
        <w:rPr>
          <w:rFonts w:hint="eastAsia" w:hAnsi="宋体"/>
          <w:sz w:val="18"/>
          <w:szCs w:val="18"/>
          <w:lang w:val="en-US" w:eastAsia="zh-CN"/>
        </w:rPr>
        <w:t xml:space="preserve">                   </w:t>
      </w:r>
      <w:r>
        <w:rPr>
          <w:rFonts w:hint="eastAsia" w:ascii="宋体" w:hAnsi="宋体"/>
          <w:sz w:val="18"/>
          <w:szCs w:val="18"/>
        </w:rPr>
        <w:t>B．下降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C．不变  </w:t>
      </w:r>
      <w:r>
        <w:rPr>
          <w:rFonts w:hint="eastAsia" w:hAnsi="宋体"/>
          <w:sz w:val="18"/>
          <w:szCs w:val="18"/>
          <w:lang w:val="en-US" w:eastAsia="zh-CN"/>
        </w:rPr>
        <w:t xml:space="preserve">                   </w:t>
      </w:r>
      <w:r>
        <w:rPr>
          <w:rFonts w:hint="eastAsia" w:ascii="宋体" w:hAnsi="宋体"/>
          <w:sz w:val="18"/>
          <w:szCs w:val="18"/>
        </w:rPr>
        <w:t>D．成正比例变动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7．如果某项管理会计信息同时满足了相关性和可信性的要求，那么我们可以断定该信息在质量上符合(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A．真实性原则  </w:t>
      </w:r>
      <w:r>
        <w:rPr>
          <w:rFonts w:hint="eastAsia" w:hAnsi="宋体"/>
          <w:sz w:val="18"/>
          <w:szCs w:val="18"/>
          <w:lang w:val="en-US" w:eastAsia="zh-CN"/>
        </w:rPr>
        <w:t xml:space="preserve">                   </w:t>
      </w:r>
      <w:r>
        <w:rPr>
          <w:rFonts w:hint="eastAsia" w:ascii="宋体" w:hAnsi="宋体"/>
          <w:sz w:val="18"/>
          <w:szCs w:val="18"/>
        </w:rPr>
        <w:t>B．决策有用性原则</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C．及时性原则  </w:t>
      </w:r>
      <w:r>
        <w:rPr>
          <w:rFonts w:hint="eastAsia" w:hAnsi="宋体"/>
          <w:sz w:val="18"/>
          <w:szCs w:val="18"/>
          <w:lang w:val="en-US" w:eastAsia="zh-CN"/>
        </w:rPr>
        <w:t xml:space="preserve">                   </w:t>
      </w:r>
      <w:r>
        <w:rPr>
          <w:rFonts w:hint="eastAsia" w:ascii="宋体" w:hAnsi="宋体"/>
          <w:sz w:val="18"/>
          <w:szCs w:val="18"/>
        </w:rPr>
        <w:t>D．灵活性原则</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8．如果企业每年提取折旧 2000 元，所得税率为 40％，付现成本为 3000 元，则由于计提折旧而减少的所得税额为(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A．800 元  </w:t>
      </w:r>
      <w:r>
        <w:rPr>
          <w:rFonts w:hint="eastAsia" w:hAnsi="宋体"/>
          <w:sz w:val="18"/>
          <w:szCs w:val="18"/>
          <w:lang w:val="en-US" w:eastAsia="zh-CN"/>
        </w:rPr>
        <w:t xml:space="preserve">                   </w:t>
      </w:r>
      <w:r>
        <w:rPr>
          <w:rFonts w:hint="eastAsia" w:ascii="宋体" w:hAnsi="宋体"/>
          <w:sz w:val="18"/>
          <w:szCs w:val="18"/>
        </w:rPr>
        <w:t>B．1200 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 2000 元  </w:t>
      </w:r>
      <w:r>
        <w:rPr>
          <w:rFonts w:hint="eastAsia" w:hAnsi="宋体"/>
          <w:sz w:val="18"/>
          <w:szCs w:val="18"/>
          <w:lang w:val="en-US" w:eastAsia="zh-CN"/>
        </w:rPr>
        <w:t xml:space="preserve">                 </w:t>
      </w:r>
      <w:r>
        <w:rPr>
          <w:rFonts w:hint="eastAsia" w:ascii="宋体" w:hAnsi="宋体"/>
          <w:sz w:val="18"/>
          <w:szCs w:val="18"/>
        </w:rPr>
        <w:t>D．3000 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9．编制经营预算与财务预算的期间通常是(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A．1 个月  </w:t>
      </w:r>
      <w:r>
        <w:rPr>
          <w:rFonts w:hint="eastAsia" w:hAnsi="宋体"/>
          <w:sz w:val="18"/>
          <w:szCs w:val="18"/>
          <w:lang w:val="en-US" w:eastAsia="zh-CN"/>
        </w:rPr>
        <w:t xml:space="preserve">                   </w:t>
      </w:r>
      <w:r>
        <w:rPr>
          <w:rFonts w:hint="eastAsia" w:ascii="宋体" w:hAnsi="宋体"/>
          <w:sz w:val="18"/>
          <w:szCs w:val="18"/>
        </w:rPr>
        <w:t>B．1 个季度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C．半年  </w:t>
      </w:r>
      <w:r>
        <w:rPr>
          <w:rFonts w:hint="eastAsia" w:hAnsi="宋体"/>
          <w:sz w:val="18"/>
          <w:szCs w:val="18"/>
          <w:lang w:val="en-US" w:eastAsia="zh-CN"/>
        </w:rPr>
        <w:t xml:space="preserve">                     </w:t>
      </w:r>
      <w:r>
        <w:rPr>
          <w:rFonts w:hint="eastAsia" w:ascii="宋体" w:hAnsi="宋体"/>
          <w:sz w:val="18"/>
          <w:szCs w:val="18"/>
        </w:rPr>
        <w:t>D．1 年</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10．下列指标中，其分母为时期平均指标的是(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A．投资利润率 </w:t>
      </w:r>
      <w:r>
        <w:rPr>
          <w:rFonts w:hint="eastAsia" w:hAnsi="宋体"/>
          <w:sz w:val="18"/>
          <w:szCs w:val="18"/>
          <w:lang w:val="en-US" w:eastAsia="zh-CN"/>
        </w:rPr>
        <w:t xml:space="preserve">                   </w:t>
      </w:r>
      <w:r>
        <w:rPr>
          <w:rFonts w:hint="eastAsia" w:ascii="宋体" w:hAnsi="宋体"/>
          <w:sz w:val="18"/>
          <w:szCs w:val="18"/>
        </w:rPr>
        <w:t>B．年平均投资报酬率</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C．原始投资回收率 </w:t>
      </w:r>
      <w:r>
        <w:rPr>
          <w:rFonts w:hint="eastAsia" w:hAnsi="宋体"/>
          <w:sz w:val="18"/>
          <w:szCs w:val="18"/>
          <w:lang w:val="en-US" w:eastAsia="zh-CN"/>
        </w:rPr>
        <w:t xml:space="preserve">               </w:t>
      </w:r>
      <w:r>
        <w:rPr>
          <w:rFonts w:hint="eastAsia" w:ascii="宋体" w:hAnsi="宋体"/>
          <w:sz w:val="18"/>
          <w:szCs w:val="18"/>
        </w:rPr>
        <w:t>D．静态投资回收期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11．在进行标准成本差异分析时，不能区分为价差和量差的成本是(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A．直接材料成本 </w:t>
      </w:r>
      <w:r>
        <w:rPr>
          <w:rFonts w:hint="eastAsia" w:hAnsi="宋体"/>
          <w:sz w:val="18"/>
          <w:szCs w:val="18"/>
          <w:lang w:val="en-US" w:eastAsia="zh-CN"/>
        </w:rPr>
        <w:t xml:space="preserve">                   </w:t>
      </w:r>
      <w:r>
        <w:rPr>
          <w:rFonts w:hint="eastAsia" w:ascii="宋体" w:hAnsi="宋体"/>
          <w:sz w:val="18"/>
          <w:szCs w:val="18"/>
        </w:rPr>
        <w:t>B．直接人工成本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C．固定制造费用 </w:t>
      </w:r>
      <w:r>
        <w:rPr>
          <w:rFonts w:hint="eastAsia" w:hAnsi="宋体"/>
          <w:sz w:val="18"/>
          <w:szCs w:val="18"/>
          <w:lang w:val="en-US" w:eastAsia="zh-CN"/>
        </w:rPr>
        <w:t xml:space="preserve">                   </w:t>
      </w:r>
      <w:r>
        <w:rPr>
          <w:rFonts w:hint="eastAsia" w:ascii="宋体" w:hAnsi="宋体"/>
          <w:sz w:val="18"/>
          <w:szCs w:val="18"/>
        </w:rPr>
        <w:t>D．变动制造费用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12．在评价利润中心的指标中，理论上最优的选择是(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A．边际贡献 </w:t>
      </w:r>
      <w:r>
        <w:rPr>
          <w:rFonts w:hint="eastAsia" w:hAnsi="宋体"/>
          <w:sz w:val="18"/>
          <w:szCs w:val="18"/>
          <w:lang w:val="en-US" w:eastAsia="zh-CN"/>
        </w:rPr>
        <w:t xml:space="preserve">                   </w:t>
      </w:r>
      <w:r>
        <w:rPr>
          <w:rFonts w:hint="eastAsia" w:ascii="宋体" w:hAnsi="宋体"/>
          <w:sz w:val="18"/>
          <w:szCs w:val="18"/>
        </w:rPr>
        <w:t>B．部门贡献</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C．部门边际贡献 </w:t>
      </w:r>
      <w:r>
        <w:rPr>
          <w:rFonts w:hint="eastAsia" w:hAnsi="宋体"/>
          <w:sz w:val="18"/>
          <w:szCs w:val="18"/>
          <w:lang w:val="en-US" w:eastAsia="zh-CN"/>
        </w:rPr>
        <w:t xml:space="preserve">               </w:t>
      </w:r>
      <w:r>
        <w:rPr>
          <w:rFonts w:hint="eastAsia" w:ascii="宋体" w:hAnsi="宋体"/>
          <w:sz w:val="18"/>
          <w:szCs w:val="18"/>
        </w:rPr>
        <w:t>D．税前部门利润</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13．当企业按最优生产批量组织生产时，意味着(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A．相关成本未达到最低 </w:t>
      </w:r>
      <w:r>
        <w:rPr>
          <w:rFonts w:hint="eastAsia" w:hAnsi="宋体"/>
          <w:sz w:val="18"/>
          <w:szCs w:val="18"/>
          <w:lang w:val="en-US" w:eastAsia="zh-CN"/>
        </w:rPr>
        <w:t xml:space="preserve">         </w:t>
      </w:r>
      <w:r>
        <w:rPr>
          <w:rFonts w:hint="eastAsia" w:ascii="宋体" w:hAnsi="宋体"/>
          <w:sz w:val="18"/>
          <w:szCs w:val="18"/>
        </w:rPr>
        <w:t>B．调整准备成本最低</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C．储存成本最低 </w:t>
      </w:r>
      <w:r>
        <w:rPr>
          <w:rFonts w:hint="eastAsia" w:hAnsi="宋体"/>
          <w:sz w:val="18"/>
          <w:szCs w:val="18"/>
          <w:lang w:val="en-US" w:eastAsia="zh-CN"/>
        </w:rPr>
        <w:t xml:space="preserve">               </w:t>
      </w:r>
      <w:r>
        <w:rPr>
          <w:rFonts w:hint="eastAsia" w:ascii="宋体" w:hAnsi="宋体"/>
          <w:sz w:val="18"/>
          <w:szCs w:val="18"/>
        </w:rPr>
        <w:t>D．调整准备成本等于储存成本</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14．建立责任会计的目的是为了( </w:t>
      </w:r>
      <w:r>
        <w:rPr>
          <w:rFonts w:hint="eastAsia" w:hAnsi="宋体"/>
          <w:sz w:val="18"/>
          <w:szCs w:val="18"/>
          <w:lang w:val="en-US" w:eastAsia="zh-CN"/>
        </w:rPr>
        <w:t xml:space="preserve">     </w:t>
      </w:r>
      <w:r>
        <w:rPr>
          <w:rFonts w:hint="eastAsia" w:ascii="宋体" w:hAnsi="宋体"/>
          <w:sz w:val="18"/>
          <w:szCs w:val="18"/>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A．实现责、权、利的协调统一</w:t>
      </w:r>
      <w:r>
        <w:rPr>
          <w:rFonts w:hint="eastAsia" w:hAnsi="宋体"/>
          <w:sz w:val="18"/>
          <w:szCs w:val="18"/>
          <w:lang w:val="en-US" w:eastAsia="zh-CN"/>
        </w:rPr>
        <w:t xml:space="preserve">    </w:t>
      </w:r>
      <w:r>
        <w:rPr>
          <w:rFonts w:hint="eastAsia" w:ascii="宋体" w:hAnsi="宋体"/>
          <w:sz w:val="18"/>
          <w:szCs w:val="18"/>
        </w:rPr>
        <w:t>B．划分责任中心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C．编制责任预算 </w:t>
      </w:r>
      <w:r>
        <w:rPr>
          <w:rFonts w:hint="eastAsia" w:hAnsi="宋体"/>
          <w:sz w:val="18"/>
          <w:szCs w:val="18"/>
          <w:lang w:val="en-US" w:eastAsia="zh-CN"/>
        </w:rPr>
        <w:t xml:space="preserve">               </w:t>
      </w:r>
      <w:r>
        <w:rPr>
          <w:rFonts w:hint="eastAsia" w:ascii="宋体" w:hAnsi="宋体"/>
          <w:sz w:val="18"/>
          <w:szCs w:val="18"/>
        </w:rPr>
        <w:t>D．提交责任报告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15．甲方案在三年中每年年初付款 100 元，乙方案在三年中每年年末付款 100 元，若利率为 l0％，则二者在第三年年末时的终值相差( </w:t>
      </w:r>
      <w:r>
        <w:rPr>
          <w:rFonts w:hint="eastAsia" w:hAnsi="宋体"/>
          <w:sz w:val="18"/>
          <w:szCs w:val="18"/>
          <w:lang w:val="en-US" w:eastAsia="zh-CN"/>
        </w:rPr>
        <w:t xml:space="preserve">     </w:t>
      </w:r>
      <w:r>
        <w:rPr>
          <w:rFonts w:hint="eastAsia" w:ascii="宋体" w:hAnsi="宋体"/>
          <w:sz w:val="18"/>
          <w:szCs w:val="18"/>
        </w:rPr>
        <w:t>)元。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A．33.1 </w:t>
      </w:r>
      <w:r>
        <w:rPr>
          <w:rFonts w:hint="eastAsia" w:hAnsi="宋体"/>
          <w:sz w:val="18"/>
          <w:szCs w:val="18"/>
          <w:lang w:val="en-US" w:eastAsia="zh-CN"/>
        </w:rPr>
        <w:t xml:space="preserve">               </w:t>
      </w:r>
      <w:r>
        <w:rPr>
          <w:rFonts w:hint="eastAsia" w:ascii="宋体" w:hAnsi="宋体"/>
          <w:sz w:val="18"/>
          <w:szCs w:val="18"/>
        </w:rPr>
        <w:t xml:space="preserve">B．31.3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18"/>
          <w:szCs w:val="18"/>
        </w:rPr>
      </w:pPr>
      <w:r>
        <w:rPr>
          <w:rFonts w:hint="eastAsia" w:ascii="宋体" w:hAnsi="宋体"/>
          <w:sz w:val="18"/>
          <w:szCs w:val="18"/>
        </w:rPr>
        <w:t xml:space="preserve">C．133.1 </w:t>
      </w:r>
      <w:r>
        <w:rPr>
          <w:rFonts w:hint="eastAsia" w:hAnsi="宋体"/>
          <w:sz w:val="18"/>
          <w:szCs w:val="18"/>
          <w:lang w:val="en-US" w:eastAsia="zh-CN"/>
        </w:rPr>
        <w:t xml:space="preserve">              </w:t>
      </w:r>
      <w:r>
        <w:rPr>
          <w:rFonts w:hint="eastAsia" w:ascii="宋体" w:hAnsi="宋体"/>
          <w:sz w:val="18"/>
          <w:szCs w:val="18"/>
        </w:rPr>
        <w:t xml:space="preserve">D．13.31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kern w:val="0"/>
          <w:sz w:val="18"/>
          <w:szCs w:val="18"/>
        </w:rPr>
      </w:pPr>
      <w:r>
        <w:rPr>
          <w:rFonts w:hint="eastAsia" w:hAnsi="宋体"/>
          <w:b/>
          <w:kern w:val="0"/>
          <w:sz w:val="18"/>
          <w:szCs w:val="18"/>
        </w:rPr>
        <w:t>二、多项选择题（每小题 2 分，共</w:t>
      </w:r>
      <w:r>
        <w:rPr>
          <w:rFonts w:hint="eastAsia" w:hAnsi="宋体"/>
          <w:b/>
          <w:kern w:val="0"/>
          <w:sz w:val="18"/>
          <w:szCs w:val="18"/>
          <w:lang w:val="en-US" w:eastAsia="zh-CN"/>
        </w:rPr>
        <w:t>20</w:t>
      </w:r>
      <w:r>
        <w:rPr>
          <w:rFonts w:hint="eastAsia" w:hAnsi="宋体"/>
          <w:b/>
          <w:kern w:val="0"/>
          <w:sz w:val="18"/>
          <w:szCs w:val="18"/>
        </w:rPr>
        <w:t>分）</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1．管理会计是由许多因素共同作用的必然结果，其中内在因素包括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A．社会生产力的进步 </w:t>
      </w:r>
      <w:r>
        <w:rPr>
          <w:rFonts w:hint="eastAsia" w:hAnsi="宋体"/>
          <w:b w:val="0"/>
          <w:bCs/>
          <w:kern w:val="0"/>
          <w:sz w:val="18"/>
          <w:szCs w:val="18"/>
          <w:lang w:val="en-US" w:eastAsia="zh-CN"/>
        </w:rPr>
        <w:t xml:space="preserve"> </w:t>
      </w:r>
      <w:r>
        <w:rPr>
          <w:rFonts w:hint="eastAsia" w:hAnsi="宋体"/>
          <w:sz w:val="18"/>
          <w:szCs w:val="18"/>
          <w:lang w:val="en-US" w:eastAsia="zh-CN"/>
        </w:rPr>
        <w:t xml:space="preserve">          </w:t>
      </w:r>
      <w:r>
        <w:rPr>
          <w:rFonts w:hint="eastAsia" w:hAnsi="宋体"/>
          <w:b w:val="0"/>
          <w:bCs/>
          <w:kern w:val="0"/>
          <w:sz w:val="18"/>
          <w:szCs w:val="18"/>
        </w:rPr>
        <w:t>B．现代化大生产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C．高度繁荣的市场经济 </w:t>
      </w:r>
      <w:r>
        <w:rPr>
          <w:rFonts w:hint="eastAsia" w:hAnsi="宋体"/>
          <w:sz w:val="18"/>
          <w:szCs w:val="18"/>
          <w:lang w:val="en-US" w:eastAsia="zh-CN"/>
        </w:rPr>
        <w:t xml:space="preserve">         </w:t>
      </w:r>
      <w:r>
        <w:rPr>
          <w:rFonts w:hint="eastAsia" w:hAnsi="宋体"/>
          <w:b w:val="0"/>
          <w:bCs/>
          <w:kern w:val="0"/>
          <w:sz w:val="18"/>
          <w:szCs w:val="18"/>
        </w:rPr>
        <w:t>D．资本主义社会制度</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E．现代管理科学的发展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2．当剩余生产能力无法转移时，亏损产品不应停产的条件有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A．该亏损产品的变动成本率大于l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B．该亏损产品的变动成本率小于l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C．该亏损产品的边际利润大于零</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D．该亏损产品的单位边际利润大于零</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E．该亏损产品的边际利润率大于零</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3．长期投资决策就是与长期投资项目有关的决策过程，又称为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A．资本支出决策 </w:t>
      </w:r>
      <w:r>
        <w:rPr>
          <w:rFonts w:hint="eastAsia" w:hAnsi="宋体"/>
          <w:sz w:val="18"/>
          <w:szCs w:val="18"/>
          <w:lang w:val="en-US" w:eastAsia="zh-CN"/>
        </w:rPr>
        <w:t xml:space="preserve">         </w:t>
      </w:r>
      <w:r>
        <w:rPr>
          <w:rFonts w:hint="eastAsia" w:hAnsi="宋体"/>
          <w:b w:val="0"/>
          <w:bCs/>
          <w:kern w:val="0"/>
          <w:sz w:val="18"/>
          <w:szCs w:val="18"/>
        </w:rPr>
        <w:t>B．资本预算决策</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C．生产经营决策 </w:t>
      </w:r>
      <w:r>
        <w:rPr>
          <w:rFonts w:hint="eastAsia" w:hAnsi="宋体"/>
          <w:sz w:val="18"/>
          <w:szCs w:val="18"/>
          <w:lang w:val="en-US" w:eastAsia="zh-CN"/>
        </w:rPr>
        <w:t xml:space="preserve">         </w:t>
      </w:r>
      <w:r>
        <w:rPr>
          <w:rFonts w:hint="eastAsia" w:hAnsi="宋体"/>
          <w:b w:val="0"/>
          <w:bCs/>
          <w:kern w:val="0"/>
          <w:sz w:val="18"/>
          <w:szCs w:val="18"/>
        </w:rPr>
        <w:t>D．长期发展计划决策</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E．企业战略决策</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4．下列各项中，属于揭示现金流量指标优点的说法有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A．可以序时动态地反映项目的投入产出关系</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B．便于完整、准确、全面地评价项目的效益</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C．能克服利润信息相关性差的缺点</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D．能简化投资决策评价指标计算</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E．便于采用货币时间价值的形式</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5．在实务中，贯彻成本控制的例外管理原则时，确定“例外”的标志有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A．重要性 </w:t>
      </w:r>
      <w:r>
        <w:rPr>
          <w:rFonts w:hint="eastAsia" w:hAnsi="宋体"/>
          <w:sz w:val="18"/>
          <w:szCs w:val="18"/>
          <w:lang w:val="en-US" w:eastAsia="zh-CN"/>
        </w:rPr>
        <w:t xml:space="preserve">                  </w:t>
      </w:r>
      <w:r>
        <w:rPr>
          <w:rFonts w:hint="eastAsia" w:hAnsi="宋体"/>
          <w:b w:val="0"/>
          <w:bCs/>
          <w:kern w:val="0"/>
          <w:sz w:val="18"/>
          <w:szCs w:val="18"/>
        </w:rPr>
        <w:t>B．一贯性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 xml:space="preserve">C．统一性 </w:t>
      </w:r>
      <w:r>
        <w:rPr>
          <w:rFonts w:hint="eastAsia" w:hAnsi="宋体"/>
          <w:sz w:val="18"/>
          <w:szCs w:val="18"/>
          <w:lang w:val="en-US" w:eastAsia="zh-CN"/>
        </w:rPr>
        <w:t xml:space="preserve">                  </w:t>
      </w:r>
      <w:r>
        <w:rPr>
          <w:rFonts w:hint="eastAsia" w:hAnsi="宋体"/>
          <w:b w:val="0"/>
          <w:bCs/>
          <w:kern w:val="0"/>
          <w:sz w:val="18"/>
          <w:szCs w:val="18"/>
        </w:rPr>
        <w:t>D．可控性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E．特殊性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kern w:val="0"/>
          <w:sz w:val="18"/>
          <w:szCs w:val="18"/>
        </w:rPr>
      </w:pPr>
      <w:r>
        <w:rPr>
          <w:rFonts w:hint="eastAsia" w:hAnsi="宋体"/>
          <w:b/>
          <w:kern w:val="0"/>
          <w:sz w:val="18"/>
          <w:szCs w:val="18"/>
        </w:rPr>
        <w:t>三、简答题（每小题</w:t>
      </w:r>
      <w:r>
        <w:rPr>
          <w:rFonts w:hint="eastAsia" w:hAnsi="宋体"/>
          <w:b/>
          <w:kern w:val="0"/>
          <w:sz w:val="18"/>
          <w:szCs w:val="18"/>
          <w:lang w:val="en-US" w:eastAsia="zh-CN"/>
        </w:rPr>
        <w:t>8</w:t>
      </w:r>
      <w:r>
        <w:rPr>
          <w:rFonts w:hint="eastAsia" w:hAnsi="宋体"/>
          <w:b/>
          <w:kern w:val="0"/>
          <w:sz w:val="18"/>
          <w:szCs w:val="18"/>
        </w:rPr>
        <w:t xml:space="preserve">分，共 </w:t>
      </w:r>
      <w:r>
        <w:rPr>
          <w:rFonts w:hint="eastAsia" w:hAnsi="宋体"/>
          <w:b/>
          <w:kern w:val="0"/>
          <w:sz w:val="18"/>
          <w:szCs w:val="18"/>
          <w:lang w:val="en-US" w:eastAsia="zh-CN"/>
        </w:rPr>
        <w:t>32</w:t>
      </w:r>
      <w:r>
        <w:rPr>
          <w:rFonts w:hint="eastAsia" w:hAnsi="宋体"/>
          <w:b/>
          <w:kern w:val="0"/>
          <w:sz w:val="18"/>
          <w:szCs w:val="18"/>
        </w:rPr>
        <w:t>分）</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rPr>
      </w:pPr>
      <w:r>
        <w:rPr>
          <w:rFonts w:hint="eastAsia" w:hAnsi="宋体"/>
          <w:b w:val="0"/>
          <w:bCs/>
          <w:kern w:val="0"/>
          <w:sz w:val="18"/>
          <w:szCs w:val="18"/>
        </w:rPr>
        <w:t>1．管理会计与财务会计的区别是什么？</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lang w:val="en-US" w:eastAsia="zh-CN"/>
        </w:rPr>
      </w:pPr>
      <w:r>
        <w:rPr>
          <w:rFonts w:hint="eastAsia" w:hAnsi="宋体"/>
          <w:b w:val="0"/>
          <w:bCs/>
          <w:kern w:val="0"/>
          <w:sz w:val="18"/>
          <w:szCs w:val="18"/>
        </w:rPr>
        <w:t>2．简述利润灵敏度指标的排列规律</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hAnsi="宋体"/>
          <w:b w:val="0"/>
          <w:bCs/>
          <w:kern w:val="0"/>
          <w:sz w:val="18"/>
          <w:szCs w:val="18"/>
          <w:lang w:val="en-US" w:eastAsia="zh-CN"/>
        </w:rPr>
      </w:pPr>
      <w:r>
        <w:rPr>
          <w:rFonts w:hint="eastAsia" w:hAnsi="宋体"/>
          <w:b w:val="0"/>
          <w:bCs/>
          <w:kern w:val="0"/>
          <w:sz w:val="18"/>
          <w:szCs w:val="18"/>
          <w:lang w:val="en-US" w:eastAsia="zh-CN"/>
        </w:rPr>
        <w:t>3</w:t>
      </w:r>
      <w:r>
        <w:rPr>
          <w:rFonts w:hint="eastAsia" w:hAnsi="宋体"/>
          <w:b w:val="0"/>
          <w:bCs/>
          <w:kern w:val="0"/>
          <w:sz w:val="18"/>
          <w:szCs w:val="18"/>
        </w:rPr>
        <w:t>．分析有关因素如何对安全边际影响？</w:t>
      </w:r>
    </w:p>
    <w:p>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4</w:t>
      </w:r>
      <w:r>
        <w:rPr>
          <w:rFonts w:hint="eastAsia" w:asciiTheme="minorEastAsia" w:hAnsiTheme="minorEastAsia" w:eastAsiaTheme="minorEastAsia" w:cstheme="minorEastAsia"/>
          <w:sz w:val="18"/>
          <w:szCs w:val="18"/>
        </w:rPr>
        <w:t>．简述管理会计的基本假设内容。</w:t>
      </w:r>
    </w:p>
    <w:p>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5</w:t>
      </w:r>
      <w:r>
        <w:rPr>
          <w:rFonts w:hint="eastAsia" w:asciiTheme="minorEastAsia" w:hAnsiTheme="minorEastAsia" w:eastAsiaTheme="minorEastAsia" w:cstheme="minorEastAsia"/>
          <w:sz w:val="18"/>
          <w:szCs w:val="18"/>
        </w:rPr>
        <w:t>．简述变动成本法的优缺点。</w:t>
      </w:r>
    </w:p>
    <w:p>
      <w:pPr>
        <w:spacing w:line="360"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6</w:t>
      </w:r>
      <w:r>
        <w:rPr>
          <w:rFonts w:hint="eastAsia" w:asciiTheme="minorEastAsia" w:hAnsiTheme="minorEastAsia" w:eastAsiaTheme="minorEastAsia" w:cstheme="minorEastAsia"/>
          <w:sz w:val="18"/>
          <w:szCs w:val="18"/>
        </w:rPr>
        <w:t>．管理会计与财务会计的联系与区别。</w:t>
      </w:r>
    </w:p>
    <w:p>
      <w:pPr>
        <w:numPr>
          <w:ilvl w:val="0"/>
          <w:numId w:val="0"/>
        </w:numPr>
        <w:spacing w:line="360"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7.</w:t>
      </w:r>
      <w:r>
        <w:rPr>
          <w:rFonts w:hint="eastAsia" w:asciiTheme="minorEastAsia" w:hAnsiTheme="minorEastAsia" w:eastAsiaTheme="minorEastAsia" w:cstheme="minorEastAsia"/>
          <w:sz w:val="18"/>
          <w:szCs w:val="18"/>
        </w:rPr>
        <w:t>简述确定现金流量的假设</w:t>
      </w:r>
    </w:p>
    <w:p>
      <w:pPr>
        <w:numPr>
          <w:ilvl w:val="0"/>
          <w:numId w:val="0"/>
        </w:numPr>
        <w:spacing w:line="360"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8.</w:t>
      </w:r>
      <w:r>
        <w:rPr>
          <w:rFonts w:hint="eastAsia" w:asciiTheme="minorEastAsia" w:hAnsiTheme="minorEastAsia" w:eastAsiaTheme="minorEastAsia" w:cstheme="minorEastAsia"/>
          <w:sz w:val="18"/>
          <w:szCs w:val="18"/>
        </w:rPr>
        <w:t>简述</w:t>
      </w:r>
      <w:r>
        <w:rPr>
          <w:rFonts w:hint="eastAsia" w:asciiTheme="minorEastAsia" w:hAnsiTheme="minorEastAsia" w:eastAsiaTheme="minorEastAsia" w:cstheme="minorEastAsia"/>
          <w:bCs/>
          <w:sz w:val="18"/>
          <w:szCs w:val="18"/>
        </w:rPr>
        <w:t>目标利润的预测步骤。</w:t>
      </w:r>
      <w:r>
        <w:rPr>
          <w:rFonts w:hint="eastAsia" w:asciiTheme="minorEastAsia" w:hAnsiTheme="minorEastAsia" w:eastAsiaTheme="minorEastAsia" w:cstheme="minorEastAsia"/>
          <w:sz w:val="18"/>
          <w:szCs w:val="18"/>
        </w:rPr>
        <w:t xml:space="preserve"> </w:t>
      </w:r>
    </w:p>
    <w:p>
      <w:pPr>
        <w:keepNext w:val="0"/>
        <w:keepLines w:val="0"/>
        <w:pageBreakBefore w:val="0"/>
        <w:widowControl/>
        <w:kinsoku/>
        <w:wordWrap/>
        <w:overflowPunct/>
        <w:topLinePunct w:val="0"/>
        <w:autoSpaceDE/>
        <w:autoSpaceDN/>
        <w:bidi w:val="0"/>
        <w:adjustRightInd/>
        <w:snapToGrid/>
        <w:spacing w:line="400" w:lineRule="exact"/>
        <w:ind w:firstLine="354" w:firstLineChars="196"/>
        <w:jc w:val="left"/>
        <w:textAlignment w:val="auto"/>
        <w:rPr>
          <w:rFonts w:hint="eastAsia" w:hAnsi="宋体"/>
          <w:b/>
          <w:kern w:val="0"/>
          <w:sz w:val="18"/>
          <w:szCs w:val="18"/>
        </w:rPr>
      </w:pPr>
    </w:p>
    <w:p>
      <w:pPr>
        <w:keepNext w:val="0"/>
        <w:keepLines w:val="0"/>
        <w:pageBreakBefore w:val="0"/>
        <w:widowControl/>
        <w:kinsoku/>
        <w:wordWrap/>
        <w:overflowPunct/>
        <w:topLinePunct w:val="0"/>
        <w:autoSpaceDE/>
        <w:autoSpaceDN/>
        <w:bidi w:val="0"/>
        <w:adjustRightInd/>
        <w:snapToGrid/>
        <w:spacing w:line="400" w:lineRule="exact"/>
        <w:ind w:firstLine="354" w:firstLineChars="196"/>
        <w:jc w:val="left"/>
        <w:textAlignment w:val="auto"/>
        <w:rPr>
          <w:rFonts w:hint="eastAsia" w:hAnsi="宋体"/>
          <w:b/>
          <w:kern w:val="0"/>
          <w:sz w:val="18"/>
          <w:szCs w:val="1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18"/>
          <w:szCs w:val="18"/>
        </w:rPr>
      </w:pPr>
      <w:r>
        <w:rPr>
          <w:rFonts w:hint="eastAsia" w:hAnsi="宋体" w:cs="宋体"/>
          <w:b/>
          <w:kern w:val="0"/>
          <w:sz w:val="18"/>
          <w:szCs w:val="18"/>
        </w:rPr>
        <w:t>四、计算分析题（</w:t>
      </w:r>
      <w:r>
        <w:rPr>
          <w:rFonts w:hint="eastAsia" w:hAnsi="宋体" w:cs="宋体"/>
          <w:b/>
          <w:kern w:val="0"/>
          <w:sz w:val="18"/>
          <w:szCs w:val="18"/>
          <w:lang w:val="en-US" w:eastAsia="zh-CN"/>
        </w:rPr>
        <w:t>本大题共3小题，</w:t>
      </w:r>
      <w:r>
        <w:rPr>
          <w:rFonts w:hint="eastAsia" w:hAnsi="宋体" w:cs="宋体"/>
          <w:b/>
          <w:kern w:val="0"/>
          <w:sz w:val="18"/>
          <w:szCs w:val="18"/>
        </w:rPr>
        <w:t>共</w:t>
      </w:r>
      <w:r>
        <w:rPr>
          <w:rFonts w:hint="eastAsia" w:hAnsi="宋体" w:cs="宋体"/>
          <w:b/>
          <w:kern w:val="0"/>
          <w:sz w:val="18"/>
          <w:szCs w:val="18"/>
          <w:lang w:val="en-US" w:eastAsia="zh-CN"/>
        </w:rPr>
        <w:t>28</w:t>
      </w:r>
      <w:r>
        <w:rPr>
          <w:rFonts w:hint="eastAsia" w:hAnsi="宋体" w:cs="宋体"/>
          <w:b/>
          <w:kern w:val="0"/>
          <w:sz w:val="18"/>
          <w:szCs w:val="18"/>
        </w:rPr>
        <w:t>分）</w:t>
      </w:r>
    </w:p>
    <w:p>
      <w:pPr>
        <w:rPr>
          <w:rFonts w:hint="default"/>
          <w:sz w:val="18"/>
          <w:szCs w:val="18"/>
          <w:lang w:val="en-US" w:eastAsia="zh-CN"/>
        </w:rPr>
      </w:pPr>
      <w:r>
        <w:rPr>
          <w:rFonts w:hint="eastAsia"/>
          <w:sz w:val="18"/>
          <w:szCs w:val="18"/>
          <w:lang w:val="en-US" w:eastAsia="zh-CN"/>
        </w:rPr>
        <w:t>1</w:t>
      </w:r>
      <w:r>
        <w:rPr>
          <w:rFonts w:hint="default"/>
          <w:sz w:val="18"/>
          <w:szCs w:val="18"/>
          <w:lang w:val="en-US" w:eastAsia="zh-CN"/>
        </w:rPr>
        <w:t>．</w:t>
      </w:r>
      <w:r>
        <w:rPr>
          <w:rFonts w:hint="eastAsia" w:hAnsi="宋体" w:cs="宋体"/>
          <w:b w:val="0"/>
          <w:bCs/>
          <w:kern w:val="0"/>
          <w:sz w:val="18"/>
          <w:szCs w:val="18"/>
        </w:rPr>
        <w:t>（</w:t>
      </w:r>
      <w:r>
        <w:rPr>
          <w:rFonts w:hint="eastAsia" w:hAnsi="宋体" w:cs="宋体"/>
          <w:b w:val="0"/>
          <w:bCs/>
          <w:kern w:val="0"/>
          <w:sz w:val="18"/>
          <w:szCs w:val="18"/>
          <w:lang w:val="en-US" w:eastAsia="zh-CN"/>
        </w:rPr>
        <w:t>9</w:t>
      </w:r>
      <w:r>
        <w:rPr>
          <w:rFonts w:hint="eastAsia" w:hAnsi="宋体" w:cs="宋体"/>
          <w:b w:val="0"/>
          <w:bCs/>
          <w:kern w:val="0"/>
          <w:sz w:val="18"/>
          <w:szCs w:val="18"/>
        </w:rPr>
        <w:t>分）</w:t>
      </w:r>
      <w:r>
        <w:rPr>
          <w:rFonts w:hint="default"/>
          <w:sz w:val="18"/>
          <w:szCs w:val="18"/>
          <w:lang w:val="en-US" w:eastAsia="zh-CN"/>
        </w:rPr>
        <w:t>某项目按 12%的设定折现率计算的净现值为17.03万元，按14%的设定折现率计算的净现值为 -1.54 万元。行业的基准折现率为10%。</w:t>
      </w:r>
    </w:p>
    <w:p>
      <w:pPr>
        <w:rPr>
          <w:rFonts w:hint="default"/>
          <w:sz w:val="18"/>
          <w:szCs w:val="18"/>
          <w:lang w:val="en-US" w:eastAsia="zh-CN"/>
        </w:rPr>
      </w:pPr>
      <w:r>
        <w:rPr>
          <w:rFonts w:hint="default"/>
          <w:sz w:val="18"/>
          <w:szCs w:val="18"/>
          <w:lang w:val="en-US" w:eastAsia="zh-CN"/>
        </w:rPr>
        <w:t>要求：</w:t>
      </w:r>
    </w:p>
    <w:p>
      <w:pPr>
        <w:rPr>
          <w:rFonts w:hint="default"/>
          <w:sz w:val="18"/>
          <w:szCs w:val="18"/>
          <w:lang w:val="en-US" w:eastAsia="zh-CN"/>
        </w:rPr>
      </w:pPr>
      <w:r>
        <w:rPr>
          <w:rFonts w:hint="default"/>
          <w:sz w:val="18"/>
          <w:szCs w:val="18"/>
          <w:lang w:val="en-US" w:eastAsia="zh-CN"/>
        </w:rPr>
        <w:t>（1）不用计算，直接判断该项目是否具备财务可行性，并说明理由；</w:t>
      </w:r>
    </w:p>
    <w:p>
      <w:pPr>
        <w:rPr>
          <w:rFonts w:hint="default"/>
          <w:sz w:val="18"/>
          <w:szCs w:val="18"/>
          <w:lang w:val="en-US" w:eastAsia="zh-CN"/>
        </w:rPr>
      </w:pPr>
      <w:r>
        <w:rPr>
          <w:rFonts w:hint="default"/>
          <w:sz w:val="18"/>
          <w:szCs w:val="18"/>
          <w:lang w:val="en-US" w:eastAsia="zh-CN"/>
        </w:rPr>
        <w:t>（2）用插值法计算该项目的内部收益率，并评价该方案的可行性。</w:t>
      </w: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numPr>
          <w:ilvl w:val="0"/>
          <w:numId w:val="0"/>
        </w:numPr>
        <w:rPr>
          <w:rFonts w:hint="default"/>
          <w:sz w:val="18"/>
          <w:szCs w:val="18"/>
          <w:lang w:val="en-US" w:eastAsia="zh-CN"/>
        </w:rPr>
      </w:pPr>
      <w:r>
        <w:rPr>
          <w:rFonts w:hint="eastAsia" w:hAnsi="宋体" w:cs="宋体"/>
          <w:b w:val="0"/>
          <w:bCs/>
          <w:kern w:val="0"/>
          <w:sz w:val="18"/>
          <w:szCs w:val="18"/>
          <w:lang w:val="en-US" w:eastAsia="zh-CN"/>
        </w:rPr>
        <w:t>2.</w:t>
      </w:r>
      <w:r>
        <w:rPr>
          <w:rFonts w:hint="eastAsia" w:hAnsi="宋体" w:cs="宋体"/>
          <w:b w:val="0"/>
          <w:bCs/>
          <w:kern w:val="0"/>
          <w:sz w:val="18"/>
          <w:szCs w:val="18"/>
        </w:rPr>
        <w:t>（</w:t>
      </w:r>
      <w:r>
        <w:rPr>
          <w:rFonts w:hint="eastAsia" w:hAnsi="宋体" w:cs="宋体"/>
          <w:b w:val="0"/>
          <w:bCs/>
          <w:kern w:val="0"/>
          <w:sz w:val="18"/>
          <w:szCs w:val="18"/>
          <w:lang w:val="en-US" w:eastAsia="zh-CN"/>
        </w:rPr>
        <w:t>9</w:t>
      </w:r>
      <w:r>
        <w:rPr>
          <w:rFonts w:hint="eastAsia" w:hAnsi="宋体" w:cs="宋体"/>
          <w:b w:val="0"/>
          <w:bCs/>
          <w:kern w:val="0"/>
          <w:sz w:val="18"/>
          <w:szCs w:val="18"/>
        </w:rPr>
        <w:t>分）</w:t>
      </w:r>
      <w:r>
        <w:rPr>
          <w:rFonts w:hint="default"/>
          <w:sz w:val="18"/>
          <w:szCs w:val="18"/>
          <w:lang w:val="en-US" w:eastAsia="zh-CN"/>
        </w:rPr>
        <w:t>某公司拟购置一台设备，需投资 1500000 元，该设备可用 8 年，使用期满有残值 60000元，使用该项设备可为企业每年增加净利 140000 元。该设备按直线法计提折旧，资金成本为 12%。</w:t>
      </w:r>
    </w:p>
    <w:p>
      <w:pPr>
        <w:numPr>
          <w:ilvl w:val="0"/>
          <w:numId w:val="1"/>
        </w:numPr>
        <w:rPr>
          <w:rFonts w:hint="default"/>
          <w:sz w:val="18"/>
          <w:szCs w:val="18"/>
          <w:lang w:val="en-US" w:eastAsia="zh-CN"/>
        </w:rPr>
      </w:pPr>
      <w:r>
        <w:rPr>
          <w:rFonts w:hint="default"/>
          <w:sz w:val="18"/>
          <w:szCs w:val="18"/>
          <w:lang w:val="en-US" w:eastAsia="zh-CN"/>
        </w:rPr>
        <w:t>要求：用净现值法评价该投资方案是否可行。</w:t>
      </w:r>
    </w:p>
    <w:p>
      <w:pPr>
        <w:rPr>
          <w:rFonts w:hint="default"/>
          <w:sz w:val="18"/>
          <w:szCs w:val="18"/>
          <w:lang w:val="en-US" w:eastAsia="zh-CN"/>
        </w:rPr>
      </w:pPr>
      <w:r>
        <w:rPr>
          <w:rFonts w:hint="default"/>
          <w:sz w:val="18"/>
          <w:szCs w:val="18"/>
          <w:lang w:val="en-US" w:eastAsia="zh-CN"/>
        </w:rPr>
        <w:t xml:space="preserve">1% </w:t>
      </w:r>
      <w:r>
        <w:rPr>
          <w:rFonts w:hint="eastAsia"/>
          <w:sz w:val="18"/>
          <w:szCs w:val="18"/>
          <w:lang w:val="en-US" w:eastAsia="zh-CN"/>
        </w:rPr>
        <w:t xml:space="preserve">                     </w:t>
      </w:r>
      <w:r>
        <w:rPr>
          <w:rFonts w:hint="default"/>
          <w:sz w:val="18"/>
          <w:szCs w:val="18"/>
          <w:lang w:val="en-US" w:eastAsia="zh-CN"/>
        </w:rPr>
        <w:t xml:space="preserve">12% </w:t>
      </w:r>
      <w:r>
        <w:rPr>
          <w:rFonts w:hint="eastAsia"/>
          <w:sz w:val="18"/>
          <w:szCs w:val="18"/>
          <w:lang w:val="en-US" w:eastAsia="zh-CN"/>
        </w:rPr>
        <w:t xml:space="preserve">     </w:t>
      </w:r>
      <w:r>
        <w:rPr>
          <w:rFonts w:hint="default"/>
          <w:sz w:val="18"/>
          <w:szCs w:val="18"/>
          <w:lang w:val="en-US" w:eastAsia="zh-CN"/>
        </w:rPr>
        <w:t xml:space="preserve">14% </w:t>
      </w:r>
      <w:r>
        <w:rPr>
          <w:rFonts w:hint="eastAsia"/>
          <w:sz w:val="18"/>
          <w:szCs w:val="18"/>
          <w:lang w:val="en-US" w:eastAsia="zh-CN"/>
        </w:rPr>
        <w:t xml:space="preserve">     </w:t>
      </w:r>
      <w:r>
        <w:rPr>
          <w:rFonts w:hint="default"/>
          <w:sz w:val="18"/>
          <w:szCs w:val="18"/>
          <w:lang w:val="en-US" w:eastAsia="zh-CN"/>
        </w:rPr>
        <w:t xml:space="preserve">16% </w:t>
      </w:r>
    </w:p>
    <w:p>
      <w:pPr>
        <w:rPr>
          <w:rFonts w:hint="default"/>
          <w:sz w:val="18"/>
          <w:szCs w:val="18"/>
          <w:lang w:val="en-US" w:eastAsia="zh-CN"/>
        </w:rPr>
      </w:pPr>
      <w:r>
        <w:rPr>
          <w:rFonts w:hint="default"/>
          <w:sz w:val="18"/>
          <w:szCs w:val="18"/>
          <w:lang w:val="en-US" w:eastAsia="zh-CN"/>
        </w:rPr>
        <w:t xml:space="preserve">8 年，年金现值系数 </w:t>
      </w:r>
      <w:r>
        <w:rPr>
          <w:rFonts w:hint="eastAsia"/>
          <w:sz w:val="18"/>
          <w:szCs w:val="18"/>
          <w:lang w:val="en-US" w:eastAsia="zh-CN"/>
        </w:rPr>
        <w:t xml:space="preserve">     </w:t>
      </w:r>
      <w:r>
        <w:rPr>
          <w:rFonts w:hint="default"/>
          <w:sz w:val="18"/>
          <w:szCs w:val="18"/>
          <w:lang w:val="en-US" w:eastAsia="zh-CN"/>
        </w:rPr>
        <w:t xml:space="preserve">4.968 </w:t>
      </w:r>
      <w:r>
        <w:rPr>
          <w:rFonts w:hint="eastAsia"/>
          <w:sz w:val="18"/>
          <w:szCs w:val="18"/>
          <w:lang w:val="en-US" w:eastAsia="zh-CN"/>
        </w:rPr>
        <w:t xml:space="preserve">    </w:t>
      </w:r>
      <w:r>
        <w:rPr>
          <w:rFonts w:hint="default"/>
          <w:sz w:val="18"/>
          <w:szCs w:val="18"/>
          <w:lang w:val="en-US" w:eastAsia="zh-CN"/>
        </w:rPr>
        <w:t xml:space="preserve">4.639 </w:t>
      </w:r>
      <w:r>
        <w:rPr>
          <w:rFonts w:hint="eastAsia"/>
          <w:sz w:val="18"/>
          <w:szCs w:val="18"/>
          <w:lang w:val="en-US" w:eastAsia="zh-CN"/>
        </w:rPr>
        <w:t xml:space="preserve">    </w:t>
      </w:r>
      <w:r>
        <w:rPr>
          <w:rFonts w:hint="default"/>
          <w:sz w:val="18"/>
          <w:szCs w:val="18"/>
          <w:lang w:val="en-US" w:eastAsia="zh-CN"/>
        </w:rPr>
        <w:t xml:space="preserve">4.344 </w:t>
      </w:r>
    </w:p>
    <w:p>
      <w:pPr>
        <w:rPr>
          <w:rFonts w:hint="default"/>
          <w:sz w:val="18"/>
          <w:szCs w:val="18"/>
          <w:lang w:val="en-US" w:eastAsia="zh-CN"/>
        </w:rPr>
      </w:pPr>
      <w:r>
        <w:rPr>
          <w:rFonts w:hint="default"/>
          <w:sz w:val="18"/>
          <w:szCs w:val="18"/>
          <w:lang w:val="en-US" w:eastAsia="zh-CN"/>
        </w:rPr>
        <w:t xml:space="preserve">8 年，复利现值系数 </w:t>
      </w:r>
      <w:r>
        <w:rPr>
          <w:rFonts w:hint="eastAsia"/>
          <w:sz w:val="18"/>
          <w:szCs w:val="18"/>
          <w:lang w:val="en-US" w:eastAsia="zh-CN"/>
        </w:rPr>
        <w:t xml:space="preserve">     </w:t>
      </w:r>
      <w:r>
        <w:rPr>
          <w:rFonts w:hint="default"/>
          <w:sz w:val="18"/>
          <w:szCs w:val="18"/>
          <w:lang w:val="en-US" w:eastAsia="zh-CN"/>
        </w:rPr>
        <w:t xml:space="preserve">0.404 </w:t>
      </w:r>
      <w:r>
        <w:rPr>
          <w:rFonts w:hint="eastAsia"/>
          <w:sz w:val="18"/>
          <w:szCs w:val="18"/>
          <w:lang w:val="en-US" w:eastAsia="zh-CN"/>
        </w:rPr>
        <w:t xml:space="preserve">    </w:t>
      </w:r>
      <w:r>
        <w:rPr>
          <w:rFonts w:hint="default"/>
          <w:sz w:val="18"/>
          <w:szCs w:val="18"/>
          <w:lang w:val="en-US" w:eastAsia="zh-CN"/>
        </w:rPr>
        <w:t xml:space="preserve">0.351 </w:t>
      </w:r>
      <w:r>
        <w:rPr>
          <w:rFonts w:hint="eastAsia"/>
          <w:sz w:val="18"/>
          <w:szCs w:val="18"/>
          <w:lang w:val="en-US" w:eastAsia="zh-CN"/>
        </w:rPr>
        <w:t xml:space="preserve">    </w:t>
      </w:r>
      <w:r>
        <w:rPr>
          <w:rFonts w:hint="default"/>
          <w:sz w:val="18"/>
          <w:szCs w:val="18"/>
          <w:lang w:val="en-US" w:eastAsia="zh-CN"/>
        </w:rPr>
        <w:t xml:space="preserve">0.305 </w:t>
      </w: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p>
    <w:p>
      <w:pPr>
        <w:rPr>
          <w:rFonts w:hint="default"/>
          <w:sz w:val="18"/>
          <w:szCs w:val="18"/>
          <w:lang w:val="en-US" w:eastAsia="zh-CN"/>
        </w:rPr>
      </w:pPr>
      <w:r>
        <w:rPr>
          <w:rFonts w:hint="default"/>
          <w:sz w:val="18"/>
          <w:szCs w:val="18"/>
          <w:lang w:val="en-US" w:eastAsia="zh-CN"/>
        </w:rPr>
        <w:br w:type="page"/>
      </w:r>
    </w:p>
    <w:p>
      <w:pPr>
        <w:rPr>
          <w:rFonts w:hint="eastAsia"/>
          <w:b/>
          <w:bCs/>
          <w:sz w:val="18"/>
          <w:szCs w:val="18"/>
          <w:lang w:val="en-US" w:eastAsia="zh-CN"/>
        </w:rPr>
      </w:pPr>
      <w:r>
        <w:rPr>
          <w:rFonts w:hint="eastAsia"/>
          <w:b/>
          <w:bCs/>
          <w:sz w:val="18"/>
          <w:szCs w:val="18"/>
          <w:lang w:val="en-US" w:eastAsia="zh-CN"/>
        </w:rPr>
        <w:t>标准答案</w:t>
      </w:r>
    </w:p>
    <w:p>
      <w:pPr>
        <w:rPr>
          <w:rFonts w:hint="eastAsia"/>
          <w:b/>
          <w:bCs/>
          <w:sz w:val="18"/>
          <w:szCs w:val="18"/>
          <w:lang w:val="en-US" w:eastAsia="zh-CN"/>
        </w:rPr>
      </w:pPr>
      <w:r>
        <w:rPr>
          <w:rFonts w:hint="eastAsia"/>
          <w:b/>
          <w:bCs/>
          <w:sz w:val="18"/>
          <w:szCs w:val="18"/>
          <w:lang w:val="en-US" w:eastAsia="zh-CN"/>
        </w:rPr>
        <w:t xml:space="preserve">单项选择题 </w:t>
      </w:r>
    </w:p>
    <w:p>
      <w:pPr>
        <w:rPr>
          <w:rFonts w:hint="eastAsia"/>
          <w:sz w:val="18"/>
          <w:szCs w:val="18"/>
          <w:lang w:val="en-US" w:eastAsia="zh-CN"/>
        </w:rPr>
      </w:pPr>
      <w:r>
        <w:rPr>
          <w:rFonts w:hint="eastAsia"/>
          <w:sz w:val="18"/>
          <w:szCs w:val="18"/>
          <w:lang w:val="en-US" w:eastAsia="zh-CN"/>
        </w:rPr>
        <w:t xml:space="preserve">1．B 2．A 3．B 4．C 5．D </w:t>
      </w:r>
    </w:p>
    <w:p>
      <w:pPr>
        <w:rPr>
          <w:rFonts w:hint="eastAsia"/>
          <w:sz w:val="18"/>
          <w:szCs w:val="18"/>
          <w:lang w:val="en-US" w:eastAsia="zh-CN"/>
        </w:rPr>
      </w:pPr>
      <w:r>
        <w:rPr>
          <w:rFonts w:hint="eastAsia"/>
          <w:sz w:val="18"/>
          <w:szCs w:val="18"/>
          <w:lang w:val="en-US" w:eastAsia="zh-CN"/>
        </w:rPr>
        <w:t xml:space="preserve">6．B 7．B 8．A 9．D 10．B </w:t>
      </w:r>
    </w:p>
    <w:p>
      <w:pPr>
        <w:rPr>
          <w:rFonts w:hint="eastAsia"/>
          <w:sz w:val="18"/>
          <w:szCs w:val="18"/>
          <w:lang w:val="en-US" w:eastAsia="zh-CN"/>
        </w:rPr>
      </w:pPr>
      <w:r>
        <w:rPr>
          <w:rFonts w:hint="eastAsia"/>
          <w:sz w:val="18"/>
          <w:szCs w:val="18"/>
          <w:lang w:val="en-US" w:eastAsia="zh-CN"/>
        </w:rPr>
        <w:t xml:space="preserve">11．C 12． B 13．D 14．A 15．A </w:t>
      </w:r>
    </w:p>
    <w:p>
      <w:pPr>
        <w:rPr>
          <w:rFonts w:hint="eastAsia"/>
          <w:b/>
          <w:bCs/>
          <w:sz w:val="18"/>
          <w:szCs w:val="18"/>
          <w:lang w:val="en-US" w:eastAsia="zh-CN"/>
        </w:rPr>
      </w:pPr>
      <w:r>
        <w:rPr>
          <w:rFonts w:hint="eastAsia"/>
          <w:b/>
          <w:bCs/>
          <w:sz w:val="18"/>
          <w:szCs w:val="18"/>
          <w:lang w:val="en-US" w:eastAsia="zh-CN"/>
        </w:rPr>
        <w:t xml:space="preserve">多项现在题 </w:t>
      </w:r>
    </w:p>
    <w:p>
      <w:pPr>
        <w:rPr>
          <w:rFonts w:hint="eastAsia"/>
          <w:sz w:val="18"/>
          <w:szCs w:val="18"/>
          <w:lang w:val="en-US" w:eastAsia="zh-CN"/>
        </w:rPr>
      </w:pPr>
      <w:r>
        <w:rPr>
          <w:rFonts w:hint="eastAsia"/>
          <w:sz w:val="18"/>
          <w:szCs w:val="18"/>
          <w:lang w:val="en-US" w:eastAsia="zh-CN"/>
        </w:rPr>
        <w:t>1．ABC   2．BCDE  3．AB   4．ABCDE   5．ABDE</w:t>
      </w:r>
    </w:p>
    <w:p>
      <w:pPr>
        <w:rPr>
          <w:rFonts w:hint="eastAsia"/>
          <w:sz w:val="18"/>
          <w:szCs w:val="18"/>
          <w:lang w:val="en-US" w:eastAsia="zh-CN"/>
        </w:rPr>
      </w:pPr>
      <w:r>
        <w:rPr>
          <w:rFonts w:hint="eastAsia"/>
          <w:b/>
          <w:bCs/>
          <w:sz w:val="18"/>
          <w:szCs w:val="18"/>
          <w:lang w:val="en-US" w:eastAsia="zh-CN"/>
        </w:rPr>
        <w:t>简答题</w:t>
      </w:r>
    </w:p>
    <w:p>
      <w:pPr>
        <w:rPr>
          <w:rFonts w:hint="eastAsia"/>
          <w:sz w:val="18"/>
          <w:szCs w:val="18"/>
          <w:lang w:val="en-US" w:eastAsia="zh-CN"/>
        </w:rPr>
      </w:pPr>
      <w:r>
        <w:rPr>
          <w:rFonts w:hint="eastAsia"/>
          <w:sz w:val="18"/>
          <w:szCs w:val="18"/>
          <w:lang w:val="en-US" w:eastAsia="zh-CN"/>
        </w:rPr>
        <w:t>1．管理会计与财务会计的区别：</w:t>
      </w:r>
    </w:p>
    <w:p>
      <w:pPr>
        <w:rPr>
          <w:rFonts w:hint="eastAsia"/>
          <w:sz w:val="18"/>
          <w:szCs w:val="18"/>
          <w:lang w:val="en-US" w:eastAsia="zh-CN"/>
        </w:rPr>
      </w:pPr>
      <w:r>
        <w:rPr>
          <w:rFonts w:hint="eastAsia"/>
          <w:sz w:val="18"/>
          <w:szCs w:val="18"/>
          <w:lang w:val="en-US" w:eastAsia="zh-CN"/>
        </w:rPr>
        <w:t>答：(1) 会计主体不同； (2)具体工作目标不同； (3) 基本职能不同； (4)工作依据不同； (5)方法及程序不同； (6)信息特征不同； (7)体系的完善程度不同； (8)观念取向不同。</w:t>
      </w:r>
    </w:p>
    <w:p>
      <w:pPr>
        <w:rPr>
          <w:rFonts w:hint="eastAsia"/>
          <w:sz w:val="18"/>
          <w:szCs w:val="18"/>
          <w:lang w:val="en-US" w:eastAsia="zh-CN"/>
        </w:rPr>
      </w:pPr>
      <w:r>
        <w:rPr>
          <w:rFonts w:hint="eastAsia"/>
          <w:sz w:val="18"/>
          <w:szCs w:val="18"/>
          <w:lang w:val="en-US" w:eastAsia="zh-CN"/>
        </w:rPr>
        <w:t>2．答：(1)单价的灵敏度指标总是最高； (2)销售量的灵敏度指标不可能最低； (3)单价的灵敏度指标与单位变动成本的灵敏度指标之差等于销售量的灵敏度指标； (4)销售量的灵敏度指标与固定成本的灵敏度指标之差等于 1％。</w:t>
      </w:r>
    </w:p>
    <w:p>
      <w:pPr>
        <w:rPr>
          <w:rFonts w:hint="eastAsia"/>
          <w:sz w:val="18"/>
          <w:szCs w:val="18"/>
          <w:lang w:val="en-US" w:eastAsia="zh-CN"/>
        </w:rPr>
      </w:pPr>
      <w:r>
        <w:rPr>
          <w:rFonts w:hint="eastAsia"/>
          <w:sz w:val="18"/>
          <w:szCs w:val="18"/>
          <w:lang w:val="en-US" w:eastAsia="zh-CN"/>
        </w:rPr>
        <w:t>3．答：(1)单价变动会使安全边际向同方向变动； (2)单位变动成本的变动会导致安全边际方向变化； (3)固定成本的变动使安全边际向相反方向变化； (4)预计销售量变动会使安全边际向同方向变化。</w:t>
      </w:r>
    </w:p>
    <w:p>
      <w:pPr>
        <w:rPr>
          <w:rFonts w:hint="eastAsia"/>
          <w:sz w:val="18"/>
          <w:szCs w:val="18"/>
          <w:lang w:val="en-US" w:eastAsia="zh-CN"/>
        </w:rPr>
      </w:pPr>
    </w:p>
    <w:p>
      <w:pPr>
        <w:numPr>
          <w:ilvl w:val="0"/>
          <w:numId w:val="0"/>
        </w:numPr>
        <w:rPr>
          <w:rFonts w:hint="default"/>
          <w:b/>
          <w:bCs/>
          <w:sz w:val="18"/>
          <w:szCs w:val="18"/>
          <w:lang w:val="en-US" w:eastAsia="zh-CN"/>
        </w:rPr>
      </w:pPr>
      <w:r>
        <w:rPr>
          <w:rFonts w:hint="default"/>
          <w:b/>
          <w:bCs/>
          <w:sz w:val="18"/>
          <w:szCs w:val="18"/>
          <w:lang w:val="en-US" w:eastAsia="zh-CN"/>
        </w:rPr>
        <w:t>计算分析题</w:t>
      </w:r>
    </w:p>
    <w:p>
      <w:pPr>
        <w:numPr>
          <w:ilvl w:val="0"/>
          <w:numId w:val="0"/>
        </w:numPr>
        <w:rPr>
          <w:rFonts w:hint="default"/>
          <w:sz w:val="18"/>
          <w:szCs w:val="18"/>
          <w:lang w:val="en-US" w:eastAsia="zh-CN"/>
        </w:rPr>
      </w:pPr>
      <w:r>
        <w:rPr>
          <w:rFonts w:hint="eastAsia"/>
          <w:sz w:val="18"/>
          <w:szCs w:val="18"/>
          <w:lang w:val="en-US" w:eastAsia="zh-CN"/>
        </w:rPr>
        <w:t>答：1</w:t>
      </w:r>
      <w:r>
        <w:rPr>
          <w:rFonts w:hint="default"/>
          <w:sz w:val="18"/>
          <w:szCs w:val="18"/>
          <w:lang w:val="en-US" w:eastAsia="zh-CN"/>
        </w:rPr>
        <w:t>．（ 1）按 10%计算的净现值一定大于按 12%计算的净现值 17.03 万元，所以方案具有财务可行性。</w:t>
      </w:r>
    </w:p>
    <w:p>
      <w:pPr>
        <w:rPr>
          <w:rFonts w:hint="default"/>
          <w:sz w:val="18"/>
          <w:szCs w:val="18"/>
          <w:lang w:val="en-US" w:eastAsia="zh-CN"/>
        </w:rPr>
      </w:pPr>
      <w:r>
        <w:rPr>
          <w:rFonts w:hint="default"/>
          <w:sz w:val="18"/>
          <w:szCs w:val="18"/>
          <w:lang w:val="en-US" w:eastAsia="zh-CN"/>
        </w:rPr>
        <w:t>（2）内部收益率 =12%+17.03（1.54）17.03 0 ×（14%-12%）=13.83%</w:t>
      </w:r>
    </w:p>
    <w:p>
      <w:pPr>
        <w:rPr>
          <w:rFonts w:hint="default"/>
          <w:sz w:val="18"/>
          <w:szCs w:val="18"/>
          <w:lang w:val="en-US" w:eastAsia="zh-CN"/>
        </w:rPr>
      </w:pPr>
      <w:r>
        <w:rPr>
          <w:rFonts w:hint="default"/>
          <w:sz w:val="18"/>
          <w:szCs w:val="18"/>
          <w:lang w:val="en-US" w:eastAsia="zh-CN"/>
        </w:rPr>
        <w:t xml:space="preserve">∵内部收益率 =13.83%&gt;10% </w:t>
      </w:r>
    </w:p>
    <w:p>
      <w:pPr>
        <w:rPr>
          <w:rFonts w:hint="default"/>
          <w:sz w:val="18"/>
          <w:szCs w:val="18"/>
          <w:lang w:val="en-US" w:eastAsia="zh-CN"/>
        </w:rPr>
      </w:pPr>
      <w:r>
        <w:rPr>
          <w:rFonts w:hint="default"/>
          <w:sz w:val="18"/>
          <w:szCs w:val="18"/>
          <w:lang w:val="en-US" w:eastAsia="zh-CN"/>
        </w:rPr>
        <w:t>∴方案具有财务可行性。</w:t>
      </w:r>
    </w:p>
    <w:p>
      <w:pPr>
        <w:rPr>
          <w:rFonts w:hint="default"/>
          <w:sz w:val="18"/>
          <w:szCs w:val="18"/>
          <w:lang w:val="en-US" w:eastAsia="zh-CN"/>
        </w:rPr>
      </w:pPr>
      <w:r>
        <w:rPr>
          <w:rFonts w:hint="eastAsia"/>
          <w:sz w:val="18"/>
          <w:szCs w:val="18"/>
          <w:lang w:val="en-US" w:eastAsia="zh-CN"/>
        </w:rPr>
        <w:t>2</w:t>
      </w:r>
      <w:r>
        <w:rPr>
          <w:rFonts w:hint="default"/>
          <w:sz w:val="18"/>
          <w:szCs w:val="18"/>
          <w:lang w:val="en-US" w:eastAsia="zh-CN"/>
        </w:rPr>
        <w:t>．</w:t>
      </w:r>
      <w:r>
        <w:rPr>
          <w:rFonts w:hint="eastAsia"/>
          <w:sz w:val="18"/>
          <w:szCs w:val="18"/>
          <w:lang w:val="en-US" w:eastAsia="zh-CN"/>
        </w:rPr>
        <w:t>答：</w:t>
      </w:r>
      <w:bookmarkStart w:id="0" w:name="_GoBack"/>
      <w:bookmarkEnd w:id="0"/>
      <w:r>
        <w:rPr>
          <w:rFonts w:hint="default"/>
          <w:sz w:val="18"/>
          <w:szCs w:val="18"/>
          <w:lang w:val="en-US" w:eastAsia="zh-CN"/>
        </w:rPr>
        <w:t>净现值法</w:t>
      </w:r>
    </w:p>
    <w:p>
      <w:pPr>
        <w:rPr>
          <w:rFonts w:hint="default"/>
          <w:sz w:val="18"/>
          <w:szCs w:val="18"/>
          <w:lang w:val="en-US" w:eastAsia="zh-CN"/>
        </w:rPr>
      </w:pPr>
      <w:r>
        <w:rPr>
          <w:rFonts w:hint="default"/>
          <w:sz w:val="18"/>
          <w:szCs w:val="18"/>
          <w:lang w:val="en-US" w:eastAsia="zh-CN"/>
        </w:rPr>
        <w:t>每年的净现金流量 =140000+</w:t>
      </w:r>
      <w:r>
        <w:rPr>
          <w:rFonts w:hint="eastAsia"/>
          <w:sz w:val="18"/>
          <w:szCs w:val="18"/>
          <w:lang w:val="en-US" w:eastAsia="zh-CN"/>
        </w:rPr>
        <w:t>(</w:t>
      </w:r>
      <w:r>
        <w:rPr>
          <w:rFonts w:hint="default"/>
          <w:sz w:val="18"/>
          <w:szCs w:val="18"/>
          <w:lang w:val="en-US" w:eastAsia="zh-CN"/>
        </w:rPr>
        <w:t>1500000</w:t>
      </w:r>
      <w:r>
        <w:rPr>
          <w:rFonts w:hint="eastAsia"/>
          <w:sz w:val="18"/>
          <w:szCs w:val="18"/>
          <w:lang w:val="en-US" w:eastAsia="zh-CN"/>
        </w:rPr>
        <w:t>-</w:t>
      </w:r>
      <w:r>
        <w:rPr>
          <w:rFonts w:hint="default"/>
          <w:sz w:val="18"/>
          <w:szCs w:val="18"/>
          <w:lang w:val="en-US" w:eastAsia="zh-CN"/>
        </w:rPr>
        <w:t>60000</w:t>
      </w:r>
      <w:r>
        <w:rPr>
          <w:rFonts w:hint="eastAsia"/>
          <w:sz w:val="18"/>
          <w:szCs w:val="18"/>
          <w:lang w:val="en-US" w:eastAsia="zh-CN"/>
        </w:rPr>
        <w:t>)/8</w:t>
      </w:r>
      <w:r>
        <w:rPr>
          <w:rFonts w:hint="default"/>
          <w:sz w:val="18"/>
          <w:szCs w:val="18"/>
          <w:lang w:val="en-US" w:eastAsia="zh-CN"/>
        </w:rPr>
        <w:t>=320000（元）</w:t>
      </w:r>
    </w:p>
    <w:p>
      <w:pPr>
        <w:rPr>
          <w:rFonts w:hint="default"/>
          <w:sz w:val="18"/>
          <w:szCs w:val="18"/>
          <w:lang w:val="en-US" w:eastAsia="zh-CN"/>
        </w:rPr>
      </w:pPr>
      <w:r>
        <w:rPr>
          <w:rFonts w:hint="default"/>
          <w:sz w:val="18"/>
          <w:szCs w:val="18"/>
          <w:lang w:val="en-US" w:eastAsia="zh-CN"/>
        </w:rPr>
        <w:t>净现（320000× 4.968+60000×0.404）-1500000=114000 （元）</w:t>
      </w:r>
    </w:p>
    <w:p>
      <w:pPr>
        <w:rPr>
          <w:rFonts w:hint="default"/>
          <w:sz w:val="18"/>
          <w:szCs w:val="18"/>
          <w:lang w:val="en-US" w:eastAsia="zh-CN"/>
        </w:rPr>
      </w:pPr>
      <w:r>
        <w:rPr>
          <w:rFonts w:hint="default"/>
          <w:sz w:val="18"/>
          <w:szCs w:val="18"/>
          <w:lang w:val="en-US" w:eastAsia="zh-CN"/>
        </w:rPr>
        <w:t>由于该项投资的净现值为正数，故投资方案可行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BDBF71"/>
    <w:multiLevelType w:val="singleLevel"/>
    <w:tmpl w:val="BBBDBF71"/>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EE0042"/>
    <w:rsid w:val="014D0214"/>
    <w:rsid w:val="02BA0E22"/>
    <w:rsid w:val="02E379B0"/>
    <w:rsid w:val="03A61DB8"/>
    <w:rsid w:val="03B934DB"/>
    <w:rsid w:val="05A20406"/>
    <w:rsid w:val="061035E8"/>
    <w:rsid w:val="076B7EA5"/>
    <w:rsid w:val="09CA277E"/>
    <w:rsid w:val="0A10022F"/>
    <w:rsid w:val="0A800DBE"/>
    <w:rsid w:val="0D9613EB"/>
    <w:rsid w:val="0E1E6386"/>
    <w:rsid w:val="0E2C2D46"/>
    <w:rsid w:val="0E44619C"/>
    <w:rsid w:val="0E792953"/>
    <w:rsid w:val="0F695196"/>
    <w:rsid w:val="107C4259"/>
    <w:rsid w:val="10F7795D"/>
    <w:rsid w:val="111A16E1"/>
    <w:rsid w:val="1165008F"/>
    <w:rsid w:val="123D6BE0"/>
    <w:rsid w:val="12C618EE"/>
    <w:rsid w:val="12F742FF"/>
    <w:rsid w:val="15382ED2"/>
    <w:rsid w:val="16B2311F"/>
    <w:rsid w:val="16EA06DC"/>
    <w:rsid w:val="17237B8B"/>
    <w:rsid w:val="181D3DF0"/>
    <w:rsid w:val="19756B17"/>
    <w:rsid w:val="19DE7398"/>
    <w:rsid w:val="1A487BF2"/>
    <w:rsid w:val="1A493D6E"/>
    <w:rsid w:val="1A595377"/>
    <w:rsid w:val="1AA16F5E"/>
    <w:rsid w:val="1B383DDC"/>
    <w:rsid w:val="1BDE5224"/>
    <w:rsid w:val="1C4709A0"/>
    <w:rsid w:val="1C867A2E"/>
    <w:rsid w:val="1D557BCF"/>
    <w:rsid w:val="1E552476"/>
    <w:rsid w:val="1E8D2188"/>
    <w:rsid w:val="1EC13F15"/>
    <w:rsid w:val="20C83C30"/>
    <w:rsid w:val="20E92EDB"/>
    <w:rsid w:val="2133466B"/>
    <w:rsid w:val="21BC63DB"/>
    <w:rsid w:val="22136F37"/>
    <w:rsid w:val="228267FB"/>
    <w:rsid w:val="228B7A9D"/>
    <w:rsid w:val="22DE3463"/>
    <w:rsid w:val="24431B6A"/>
    <w:rsid w:val="24915B96"/>
    <w:rsid w:val="250338FA"/>
    <w:rsid w:val="25520C21"/>
    <w:rsid w:val="26C20C7B"/>
    <w:rsid w:val="271F3DA0"/>
    <w:rsid w:val="274461E7"/>
    <w:rsid w:val="27880C34"/>
    <w:rsid w:val="282B5D6D"/>
    <w:rsid w:val="2AF51DE8"/>
    <w:rsid w:val="2C227908"/>
    <w:rsid w:val="2D077A9C"/>
    <w:rsid w:val="2D841DC0"/>
    <w:rsid w:val="2DEA7AB4"/>
    <w:rsid w:val="2E6C233A"/>
    <w:rsid w:val="34893A4C"/>
    <w:rsid w:val="353B5B72"/>
    <w:rsid w:val="356205BF"/>
    <w:rsid w:val="35BB7327"/>
    <w:rsid w:val="36695008"/>
    <w:rsid w:val="3684756F"/>
    <w:rsid w:val="37C02008"/>
    <w:rsid w:val="389B22A2"/>
    <w:rsid w:val="3A8900D0"/>
    <w:rsid w:val="3AB7003C"/>
    <w:rsid w:val="3B267F98"/>
    <w:rsid w:val="3C4F7257"/>
    <w:rsid w:val="3E531FC2"/>
    <w:rsid w:val="3FAE0E2B"/>
    <w:rsid w:val="4089139A"/>
    <w:rsid w:val="419C228E"/>
    <w:rsid w:val="42DD15AE"/>
    <w:rsid w:val="42E90D3D"/>
    <w:rsid w:val="432D67C7"/>
    <w:rsid w:val="43B5033D"/>
    <w:rsid w:val="461D36EA"/>
    <w:rsid w:val="468D389B"/>
    <w:rsid w:val="46FC56FD"/>
    <w:rsid w:val="47182FBE"/>
    <w:rsid w:val="48010673"/>
    <w:rsid w:val="49576E58"/>
    <w:rsid w:val="4981357C"/>
    <w:rsid w:val="4ABD6D26"/>
    <w:rsid w:val="4B1317A0"/>
    <w:rsid w:val="4BC3436F"/>
    <w:rsid w:val="4BC347C8"/>
    <w:rsid w:val="4C045E9F"/>
    <w:rsid w:val="4C7C40B2"/>
    <w:rsid w:val="4DBE74FE"/>
    <w:rsid w:val="4E585D2D"/>
    <w:rsid w:val="4ECE73C0"/>
    <w:rsid w:val="4F742D55"/>
    <w:rsid w:val="506302E2"/>
    <w:rsid w:val="506C2890"/>
    <w:rsid w:val="52483D98"/>
    <w:rsid w:val="53241DC2"/>
    <w:rsid w:val="537736C8"/>
    <w:rsid w:val="53AF1306"/>
    <w:rsid w:val="53BA0900"/>
    <w:rsid w:val="53BC6265"/>
    <w:rsid w:val="53C810CB"/>
    <w:rsid w:val="54C86CAC"/>
    <w:rsid w:val="54EB7616"/>
    <w:rsid w:val="564B796A"/>
    <w:rsid w:val="57655763"/>
    <w:rsid w:val="580A54E0"/>
    <w:rsid w:val="58D06454"/>
    <w:rsid w:val="58E07F17"/>
    <w:rsid w:val="59411618"/>
    <w:rsid w:val="59E800B0"/>
    <w:rsid w:val="59FF742A"/>
    <w:rsid w:val="5A2F7B68"/>
    <w:rsid w:val="5C3A1E92"/>
    <w:rsid w:val="5CDC3454"/>
    <w:rsid w:val="5D395CEB"/>
    <w:rsid w:val="5D3D1025"/>
    <w:rsid w:val="5ED735D6"/>
    <w:rsid w:val="5FBE5CF8"/>
    <w:rsid w:val="602C346D"/>
    <w:rsid w:val="615230DC"/>
    <w:rsid w:val="61F2252D"/>
    <w:rsid w:val="62156827"/>
    <w:rsid w:val="62567AD2"/>
    <w:rsid w:val="627445F4"/>
    <w:rsid w:val="62C66505"/>
    <w:rsid w:val="64AD6073"/>
    <w:rsid w:val="64F231EE"/>
    <w:rsid w:val="65074254"/>
    <w:rsid w:val="659779B7"/>
    <w:rsid w:val="66F24C80"/>
    <w:rsid w:val="671045F5"/>
    <w:rsid w:val="67371B2B"/>
    <w:rsid w:val="6A8E4A21"/>
    <w:rsid w:val="6B1C3C61"/>
    <w:rsid w:val="6B3B78D1"/>
    <w:rsid w:val="6BA7351B"/>
    <w:rsid w:val="6BC2408B"/>
    <w:rsid w:val="6C401376"/>
    <w:rsid w:val="6CDA456B"/>
    <w:rsid w:val="6D371D25"/>
    <w:rsid w:val="6D4902B3"/>
    <w:rsid w:val="6DBF53FE"/>
    <w:rsid w:val="6DF479EA"/>
    <w:rsid w:val="6E676E7C"/>
    <w:rsid w:val="707237E4"/>
    <w:rsid w:val="70B91F1C"/>
    <w:rsid w:val="717F36F4"/>
    <w:rsid w:val="71F879A1"/>
    <w:rsid w:val="72866CE8"/>
    <w:rsid w:val="72DF0886"/>
    <w:rsid w:val="72F10C27"/>
    <w:rsid w:val="742B0E9D"/>
    <w:rsid w:val="74A8520E"/>
    <w:rsid w:val="76136B9F"/>
    <w:rsid w:val="76600BB2"/>
    <w:rsid w:val="76B47BC8"/>
    <w:rsid w:val="76F23869"/>
    <w:rsid w:val="784860CD"/>
    <w:rsid w:val="787C003E"/>
    <w:rsid w:val="78807C75"/>
    <w:rsid w:val="7899136B"/>
    <w:rsid w:val="78E92540"/>
    <w:rsid w:val="7916287F"/>
    <w:rsid w:val="7B421A56"/>
    <w:rsid w:val="7CC030BC"/>
    <w:rsid w:val="7CDF0845"/>
    <w:rsid w:val="7D296C67"/>
    <w:rsid w:val="7E526FC3"/>
    <w:rsid w:val="7E5F7184"/>
    <w:rsid w:val="7F546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2020-02-20T07:23:22Z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