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4E2E2">
      <w:pPr>
        <w:spacing w:line="360" w:lineRule="auto"/>
        <w:rPr>
          <w:rFonts w:hint="default" w:ascii="宋体" w:hAnsi="宋体"/>
          <w:b/>
          <w:szCs w:val="21"/>
          <w:lang w:val="en-US" w:eastAsia="zh-CN"/>
        </w:rPr>
      </w:pPr>
      <w:r>
        <w:rPr>
          <w:rFonts w:hint="eastAsia" w:ascii="宋体" w:hAnsi="宋体"/>
          <w:b/>
          <w:szCs w:val="21"/>
          <w:lang w:val="en-US" w:eastAsia="zh-CN"/>
        </w:rPr>
        <w:t>管理心理学复习资料</w:t>
      </w:r>
      <w:bookmarkStart w:id="0" w:name="_GoBack"/>
      <w:bookmarkEnd w:id="0"/>
    </w:p>
    <w:p w14:paraId="2F59074B">
      <w:pPr>
        <w:spacing w:line="360" w:lineRule="auto"/>
        <w:rPr>
          <w:rFonts w:hint="eastAsia" w:ascii="宋体" w:hAnsi="宋体"/>
          <w:b/>
          <w:szCs w:val="21"/>
        </w:rPr>
      </w:pPr>
      <w:r>
        <w:rPr>
          <w:rFonts w:hint="eastAsia" w:ascii="宋体" w:hAnsi="宋体"/>
          <w:b/>
          <w:szCs w:val="21"/>
        </w:rPr>
        <w:t>一、单项选择题</w:t>
      </w:r>
    </w:p>
    <w:p w14:paraId="6D6D5B0A">
      <w:pPr>
        <w:spacing w:line="360" w:lineRule="auto"/>
        <w:rPr>
          <w:bCs/>
          <w:szCs w:val="21"/>
        </w:rPr>
      </w:pPr>
      <w:r>
        <w:rPr>
          <w:rFonts w:hint="eastAsia"/>
          <w:bCs/>
          <w:szCs w:val="21"/>
        </w:rPr>
        <w:t>1、 “吃饱的狮子不咬人”暗指人的（  ）。</w:t>
      </w:r>
    </w:p>
    <w:p w14:paraId="174A7D88">
      <w:pPr>
        <w:spacing w:line="360" w:lineRule="auto"/>
        <w:rPr>
          <w:bCs/>
          <w:szCs w:val="21"/>
        </w:rPr>
      </w:pPr>
      <w:r>
        <w:rPr>
          <w:rFonts w:hint="eastAsia"/>
          <w:bCs/>
          <w:szCs w:val="21"/>
        </w:rPr>
        <w:t>A、动机差异</w:t>
      </w:r>
      <w:r>
        <w:rPr>
          <w:rFonts w:hint="eastAsia"/>
          <w:bCs/>
          <w:szCs w:val="21"/>
        </w:rPr>
        <w:tab/>
      </w:r>
      <w:r>
        <w:rPr>
          <w:bCs/>
          <w:szCs w:val="21"/>
        </w:rPr>
        <w:tab/>
      </w:r>
      <w:r>
        <w:rPr>
          <w:rFonts w:hint="eastAsia"/>
          <w:bCs/>
          <w:szCs w:val="21"/>
        </w:rPr>
        <w:t>B、参与积极性差异</w:t>
      </w:r>
      <w:r>
        <w:rPr>
          <w:rFonts w:hint="eastAsia"/>
          <w:bCs/>
          <w:szCs w:val="21"/>
        </w:rPr>
        <w:tab/>
      </w:r>
      <w:r>
        <w:rPr>
          <w:rFonts w:hint="eastAsia"/>
          <w:bCs/>
          <w:szCs w:val="21"/>
        </w:rPr>
        <w:t>C、个体独特性</w:t>
      </w:r>
      <w:r>
        <w:rPr>
          <w:rFonts w:hint="eastAsia"/>
          <w:bCs/>
          <w:szCs w:val="21"/>
        </w:rPr>
        <w:tab/>
      </w:r>
      <w:r>
        <w:rPr>
          <w:rFonts w:hint="eastAsia"/>
          <w:bCs/>
          <w:szCs w:val="21"/>
        </w:rPr>
        <w:t>D、知觉选择性</w:t>
      </w:r>
    </w:p>
    <w:p w14:paraId="26673573">
      <w:pPr>
        <w:spacing w:line="360" w:lineRule="auto"/>
        <w:rPr>
          <w:bCs/>
          <w:szCs w:val="21"/>
        </w:rPr>
      </w:pPr>
    </w:p>
    <w:p w14:paraId="1FBE774A">
      <w:pPr>
        <w:spacing w:line="360" w:lineRule="auto"/>
        <w:rPr>
          <w:bCs/>
          <w:szCs w:val="21"/>
        </w:rPr>
      </w:pPr>
      <w:r>
        <w:rPr>
          <w:rFonts w:hint="eastAsia"/>
          <w:bCs/>
          <w:szCs w:val="21"/>
        </w:rPr>
        <w:t>2、 运用某评估工具对某企业高管在一周内进行三次评估，结果波动极大，说明该工具可能（  ）。</w:t>
      </w:r>
    </w:p>
    <w:p w14:paraId="68F32427">
      <w:pPr>
        <w:spacing w:line="360" w:lineRule="auto"/>
        <w:rPr>
          <w:bCs/>
          <w:szCs w:val="21"/>
        </w:rPr>
      </w:pPr>
      <w:r>
        <w:rPr>
          <w:rFonts w:hint="eastAsia"/>
          <w:bCs/>
          <w:szCs w:val="21"/>
        </w:rPr>
        <w:t>A、效度低</w:t>
      </w:r>
      <w:r>
        <w:rPr>
          <w:rFonts w:hint="eastAsia"/>
          <w:bCs/>
          <w:szCs w:val="21"/>
        </w:rPr>
        <w:tab/>
      </w:r>
      <w:r>
        <w:rPr>
          <w:bCs/>
          <w:szCs w:val="21"/>
        </w:rPr>
        <w:tab/>
      </w:r>
      <w:r>
        <w:rPr>
          <w:rFonts w:hint="eastAsia"/>
          <w:bCs/>
          <w:szCs w:val="21"/>
        </w:rPr>
        <w:t>B、信度低</w:t>
      </w:r>
      <w:r>
        <w:rPr>
          <w:rFonts w:hint="eastAsia"/>
          <w:bCs/>
          <w:szCs w:val="21"/>
        </w:rPr>
        <w:tab/>
      </w:r>
      <w:r>
        <w:rPr>
          <w:bCs/>
          <w:szCs w:val="21"/>
        </w:rPr>
        <w:tab/>
      </w:r>
      <w:r>
        <w:rPr>
          <w:rFonts w:hint="eastAsia"/>
          <w:bCs/>
          <w:szCs w:val="21"/>
        </w:rPr>
        <w:t>C、标准化不足</w:t>
      </w:r>
      <w:r>
        <w:rPr>
          <w:rFonts w:hint="eastAsia"/>
          <w:bCs/>
          <w:szCs w:val="21"/>
        </w:rPr>
        <w:tab/>
      </w:r>
      <w:r>
        <w:rPr>
          <w:bCs/>
          <w:szCs w:val="21"/>
        </w:rPr>
        <w:tab/>
      </w:r>
      <w:r>
        <w:rPr>
          <w:rFonts w:hint="eastAsia"/>
          <w:bCs/>
          <w:szCs w:val="21"/>
        </w:rPr>
        <w:t>D、主观性强</w:t>
      </w:r>
    </w:p>
    <w:p w14:paraId="4CA527BF">
      <w:pPr>
        <w:spacing w:line="360" w:lineRule="auto"/>
        <w:rPr>
          <w:bCs/>
          <w:szCs w:val="21"/>
        </w:rPr>
      </w:pPr>
    </w:p>
    <w:p w14:paraId="52BED6F1">
      <w:pPr>
        <w:spacing w:line="360" w:lineRule="auto"/>
        <w:rPr>
          <w:bCs/>
          <w:szCs w:val="21"/>
        </w:rPr>
      </w:pPr>
      <w:r>
        <w:rPr>
          <w:rFonts w:hint="eastAsia"/>
          <w:bCs/>
          <w:szCs w:val="21"/>
        </w:rPr>
        <w:t>3、 经典条件反射实验（狗与铃声）的提出者是（  ）。</w:t>
      </w:r>
    </w:p>
    <w:p w14:paraId="7E48AF2B">
      <w:pPr>
        <w:spacing w:line="360" w:lineRule="auto"/>
        <w:rPr>
          <w:bCs/>
          <w:szCs w:val="21"/>
        </w:rPr>
      </w:pPr>
      <w:r>
        <w:rPr>
          <w:rFonts w:hint="eastAsia"/>
          <w:bCs/>
          <w:szCs w:val="21"/>
        </w:rPr>
        <w:t>A、斯金纳</w:t>
      </w:r>
      <w:r>
        <w:rPr>
          <w:rFonts w:hint="eastAsia"/>
          <w:bCs/>
          <w:szCs w:val="21"/>
        </w:rPr>
        <w:tab/>
      </w:r>
      <w:r>
        <w:rPr>
          <w:bCs/>
          <w:szCs w:val="21"/>
        </w:rPr>
        <w:tab/>
      </w:r>
      <w:r>
        <w:rPr>
          <w:rFonts w:hint="eastAsia"/>
          <w:bCs/>
          <w:szCs w:val="21"/>
        </w:rPr>
        <w:t>B、华生</w:t>
      </w:r>
      <w:r>
        <w:rPr>
          <w:rFonts w:hint="eastAsia"/>
          <w:bCs/>
          <w:szCs w:val="21"/>
        </w:rPr>
        <w:tab/>
      </w:r>
      <w:r>
        <w:rPr>
          <w:bCs/>
          <w:szCs w:val="21"/>
        </w:rPr>
        <w:tab/>
      </w:r>
      <w:r>
        <w:rPr>
          <w:bCs/>
          <w:szCs w:val="21"/>
        </w:rPr>
        <w:tab/>
      </w:r>
      <w:r>
        <w:rPr>
          <w:rFonts w:hint="eastAsia"/>
          <w:bCs/>
          <w:szCs w:val="21"/>
        </w:rPr>
        <w:t>C、巴甫洛夫</w:t>
      </w:r>
      <w:r>
        <w:rPr>
          <w:rFonts w:hint="eastAsia"/>
          <w:bCs/>
          <w:szCs w:val="21"/>
        </w:rPr>
        <w:tab/>
      </w:r>
      <w:r>
        <w:rPr>
          <w:bCs/>
          <w:szCs w:val="21"/>
        </w:rPr>
        <w:tab/>
      </w:r>
      <w:r>
        <w:rPr>
          <w:bCs/>
          <w:szCs w:val="21"/>
        </w:rPr>
        <w:tab/>
      </w:r>
      <w:r>
        <w:rPr>
          <w:rFonts w:hint="eastAsia"/>
          <w:bCs/>
          <w:szCs w:val="21"/>
        </w:rPr>
        <w:t>D、班杜拉</w:t>
      </w:r>
    </w:p>
    <w:p w14:paraId="5816F9C6">
      <w:pPr>
        <w:spacing w:line="360" w:lineRule="auto"/>
        <w:rPr>
          <w:bCs/>
          <w:szCs w:val="21"/>
        </w:rPr>
      </w:pPr>
    </w:p>
    <w:p w14:paraId="4574F9BC">
      <w:pPr>
        <w:spacing w:line="360" w:lineRule="auto"/>
        <w:rPr>
          <w:bCs/>
          <w:szCs w:val="21"/>
        </w:rPr>
      </w:pPr>
      <w:r>
        <w:rPr>
          <w:rFonts w:hint="eastAsia"/>
          <w:bCs/>
          <w:szCs w:val="21"/>
        </w:rPr>
        <w:t>4、 由组织正式任命、有明确职责的项目小组属于（  ）。</w:t>
      </w:r>
    </w:p>
    <w:p w14:paraId="339D778A">
      <w:pPr>
        <w:spacing w:line="360" w:lineRule="auto"/>
        <w:rPr>
          <w:bCs/>
          <w:szCs w:val="21"/>
        </w:rPr>
      </w:pPr>
      <w:r>
        <w:rPr>
          <w:rFonts w:hint="eastAsia"/>
          <w:bCs/>
          <w:szCs w:val="21"/>
        </w:rPr>
        <w:t>A、非正式群体</w:t>
      </w:r>
      <w:r>
        <w:rPr>
          <w:rFonts w:hint="eastAsia"/>
          <w:bCs/>
          <w:szCs w:val="21"/>
        </w:rPr>
        <w:tab/>
      </w:r>
      <w:r>
        <w:rPr>
          <w:rFonts w:hint="eastAsia"/>
          <w:bCs/>
          <w:szCs w:val="21"/>
        </w:rPr>
        <w:t>B、友谊型群体</w:t>
      </w:r>
      <w:r>
        <w:rPr>
          <w:rFonts w:hint="eastAsia"/>
          <w:bCs/>
          <w:szCs w:val="21"/>
        </w:rPr>
        <w:tab/>
      </w:r>
      <w:r>
        <w:rPr>
          <w:rFonts w:hint="eastAsia"/>
          <w:bCs/>
          <w:szCs w:val="21"/>
        </w:rPr>
        <w:t>C、正式群体</w:t>
      </w:r>
      <w:r>
        <w:rPr>
          <w:rFonts w:hint="eastAsia"/>
          <w:bCs/>
          <w:szCs w:val="21"/>
        </w:rPr>
        <w:tab/>
      </w:r>
      <w:r>
        <w:rPr>
          <w:bCs/>
          <w:szCs w:val="21"/>
        </w:rPr>
        <w:tab/>
      </w:r>
      <w:r>
        <w:rPr>
          <w:rFonts w:hint="eastAsia"/>
          <w:bCs/>
          <w:szCs w:val="21"/>
        </w:rPr>
        <w:t>D、参照群体</w:t>
      </w:r>
    </w:p>
    <w:p w14:paraId="2FD1ADE5">
      <w:pPr>
        <w:spacing w:line="360" w:lineRule="auto"/>
        <w:rPr>
          <w:bCs/>
          <w:szCs w:val="21"/>
        </w:rPr>
      </w:pPr>
    </w:p>
    <w:p w14:paraId="3AFFC598">
      <w:pPr>
        <w:spacing w:line="360" w:lineRule="auto"/>
        <w:rPr>
          <w:bCs/>
          <w:szCs w:val="21"/>
        </w:rPr>
      </w:pPr>
      <w:r>
        <w:rPr>
          <w:rFonts w:hint="eastAsia"/>
          <w:bCs/>
          <w:szCs w:val="21"/>
        </w:rPr>
        <w:t>5、 个体意识到自己在群体中应承担的角色并努力践行，称为（  ）。</w:t>
      </w:r>
    </w:p>
    <w:p w14:paraId="014C379B">
      <w:pPr>
        <w:spacing w:line="360" w:lineRule="auto"/>
        <w:rPr>
          <w:bCs/>
          <w:szCs w:val="21"/>
        </w:rPr>
      </w:pPr>
      <w:r>
        <w:rPr>
          <w:rFonts w:hint="eastAsia"/>
          <w:bCs/>
          <w:szCs w:val="21"/>
        </w:rPr>
        <w:t>A、角色知觉</w:t>
      </w:r>
      <w:r>
        <w:rPr>
          <w:bCs/>
          <w:szCs w:val="21"/>
        </w:rPr>
        <w:tab/>
      </w:r>
      <w:r>
        <w:rPr>
          <w:rFonts w:hint="eastAsia"/>
          <w:bCs/>
          <w:szCs w:val="21"/>
        </w:rPr>
        <w:tab/>
      </w:r>
      <w:r>
        <w:rPr>
          <w:rFonts w:hint="eastAsia"/>
          <w:bCs/>
          <w:szCs w:val="21"/>
        </w:rPr>
        <w:t>B、角色认同</w:t>
      </w:r>
      <w:r>
        <w:rPr>
          <w:rFonts w:hint="eastAsia"/>
          <w:bCs/>
          <w:szCs w:val="21"/>
        </w:rPr>
        <w:tab/>
      </w:r>
      <w:r>
        <w:rPr>
          <w:bCs/>
          <w:szCs w:val="21"/>
        </w:rPr>
        <w:tab/>
      </w:r>
      <w:r>
        <w:rPr>
          <w:rFonts w:hint="eastAsia"/>
          <w:bCs/>
          <w:szCs w:val="21"/>
        </w:rPr>
        <w:t>C、角色冲突</w:t>
      </w:r>
      <w:r>
        <w:rPr>
          <w:rFonts w:hint="eastAsia"/>
          <w:bCs/>
          <w:szCs w:val="21"/>
        </w:rPr>
        <w:tab/>
      </w:r>
      <w:r>
        <w:rPr>
          <w:bCs/>
          <w:szCs w:val="21"/>
        </w:rPr>
        <w:tab/>
      </w:r>
      <w:r>
        <w:rPr>
          <w:rFonts w:hint="eastAsia"/>
          <w:bCs/>
          <w:szCs w:val="21"/>
        </w:rPr>
        <w:t>D、角色模糊</w:t>
      </w:r>
    </w:p>
    <w:p w14:paraId="6617C225">
      <w:pPr>
        <w:spacing w:line="360" w:lineRule="auto"/>
        <w:rPr>
          <w:bCs/>
          <w:szCs w:val="21"/>
        </w:rPr>
      </w:pPr>
    </w:p>
    <w:p w14:paraId="63FDF18D">
      <w:pPr>
        <w:spacing w:line="360" w:lineRule="auto"/>
        <w:rPr>
          <w:bCs/>
          <w:szCs w:val="21"/>
        </w:rPr>
      </w:pPr>
      <w:r>
        <w:rPr>
          <w:rFonts w:hint="eastAsia"/>
          <w:bCs/>
          <w:szCs w:val="21"/>
        </w:rPr>
        <w:t>6、 对某创业公司从成立到上市全过程进行跟踪研究，属于（  ）。</w:t>
      </w:r>
    </w:p>
    <w:p w14:paraId="20288990">
      <w:pPr>
        <w:spacing w:line="360" w:lineRule="auto"/>
        <w:rPr>
          <w:bCs/>
          <w:szCs w:val="21"/>
        </w:rPr>
      </w:pPr>
      <w:r>
        <w:rPr>
          <w:rFonts w:hint="eastAsia"/>
          <w:bCs/>
          <w:szCs w:val="21"/>
        </w:rPr>
        <w:t>A、调查法</w:t>
      </w:r>
      <w:r>
        <w:rPr>
          <w:rFonts w:hint="eastAsia"/>
          <w:bCs/>
          <w:szCs w:val="21"/>
        </w:rPr>
        <w:tab/>
      </w:r>
      <w:r>
        <w:rPr>
          <w:bCs/>
          <w:szCs w:val="21"/>
        </w:rPr>
        <w:tab/>
      </w:r>
      <w:r>
        <w:rPr>
          <w:rFonts w:hint="eastAsia"/>
          <w:bCs/>
          <w:szCs w:val="21"/>
        </w:rPr>
        <w:t>B、实验法</w:t>
      </w:r>
      <w:r>
        <w:rPr>
          <w:rFonts w:hint="eastAsia"/>
          <w:bCs/>
          <w:szCs w:val="21"/>
        </w:rPr>
        <w:tab/>
      </w:r>
      <w:r>
        <w:rPr>
          <w:bCs/>
          <w:szCs w:val="21"/>
        </w:rPr>
        <w:tab/>
      </w:r>
      <w:r>
        <w:rPr>
          <w:rFonts w:hint="eastAsia"/>
          <w:bCs/>
          <w:szCs w:val="21"/>
        </w:rPr>
        <w:t>C、个案法</w:t>
      </w:r>
      <w:r>
        <w:rPr>
          <w:rFonts w:hint="eastAsia"/>
          <w:bCs/>
          <w:szCs w:val="21"/>
        </w:rPr>
        <w:tab/>
      </w:r>
      <w:r>
        <w:rPr>
          <w:bCs/>
          <w:szCs w:val="21"/>
        </w:rPr>
        <w:tab/>
      </w:r>
      <w:r>
        <w:rPr>
          <w:rFonts w:hint="eastAsia"/>
          <w:bCs/>
          <w:szCs w:val="21"/>
        </w:rPr>
        <w:t>D、观察法</w:t>
      </w:r>
    </w:p>
    <w:p w14:paraId="220960C1">
      <w:pPr>
        <w:spacing w:line="360" w:lineRule="auto"/>
        <w:rPr>
          <w:bCs/>
          <w:szCs w:val="21"/>
        </w:rPr>
      </w:pPr>
    </w:p>
    <w:p w14:paraId="4E32285C">
      <w:pPr>
        <w:spacing w:line="360" w:lineRule="auto"/>
        <w:rPr>
          <w:bCs/>
          <w:szCs w:val="21"/>
        </w:rPr>
      </w:pPr>
      <w:r>
        <w:rPr>
          <w:rFonts w:hint="eastAsia"/>
          <w:bCs/>
          <w:szCs w:val="21"/>
        </w:rPr>
        <w:t>7、 “一俊遮百丑”反映的是社会知觉中的（  ）。</w:t>
      </w:r>
    </w:p>
    <w:p w14:paraId="75434376">
      <w:pPr>
        <w:spacing w:line="360" w:lineRule="auto"/>
        <w:rPr>
          <w:bCs/>
          <w:szCs w:val="21"/>
        </w:rPr>
      </w:pPr>
      <w:r>
        <w:rPr>
          <w:rFonts w:hint="eastAsia"/>
          <w:bCs/>
          <w:szCs w:val="21"/>
        </w:rPr>
        <w:t>A、首因效应</w:t>
      </w:r>
      <w:r>
        <w:rPr>
          <w:rFonts w:hint="eastAsia"/>
          <w:bCs/>
          <w:szCs w:val="21"/>
        </w:rPr>
        <w:tab/>
      </w:r>
      <w:r>
        <w:rPr>
          <w:bCs/>
          <w:szCs w:val="21"/>
        </w:rPr>
        <w:tab/>
      </w:r>
      <w:r>
        <w:rPr>
          <w:rFonts w:hint="eastAsia"/>
          <w:bCs/>
          <w:szCs w:val="21"/>
        </w:rPr>
        <w:t>B、晕轮效应</w:t>
      </w:r>
      <w:r>
        <w:rPr>
          <w:rFonts w:hint="eastAsia"/>
          <w:bCs/>
          <w:szCs w:val="21"/>
        </w:rPr>
        <w:tab/>
      </w:r>
      <w:r>
        <w:rPr>
          <w:bCs/>
          <w:szCs w:val="21"/>
        </w:rPr>
        <w:tab/>
      </w:r>
      <w:r>
        <w:rPr>
          <w:rFonts w:hint="eastAsia"/>
          <w:bCs/>
          <w:szCs w:val="21"/>
        </w:rPr>
        <w:t>C、刻板印象</w:t>
      </w:r>
      <w:r>
        <w:rPr>
          <w:rFonts w:hint="eastAsia"/>
          <w:bCs/>
          <w:szCs w:val="21"/>
        </w:rPr>
        <w:tab/>
      </w:r>
      <w:r>
        <w:rPr>
          <w:bCs/>
          <w:szCs w:val="21"/>
        </w:rPr>
        <w:tab/>
      </w:r>
      <w:r>
        <w:rPr>
          <w:rFonts w:hint="eastAsia"/>
          <w:bCs/>
          <w:szCs w:val="21"/>
        </w:rPr>
        <w:t>D、投射效应</w:t>
      </w:r>
    </w:p>
    <w:p w14:paraId="6E8B3955">
      <w:pPr>
        <w:spacing w:line="360" w:lineRule="auto"/>
        <w:rPr>
          <w:bCs/>
          <w:szCs w:val="21"/>
        </w:rPr>
      </w:pPr>
    </w:p>
    <w:p w14:paraId="307FF13E">
      <w:pPr>
        <w:spacing w:line="360" w:lineRule="auto"/>
        <w:rPr>
          <w:bCs/>
          <w:szCs w:val="21"/>
        </w:rPr>
      </w:pPr>
      <w:r>
        <w:rPr>
          <w:rFonts w:hint="eastAsia"/>
          <w:bCs/>
          <w:szCs w:val="21"/>
        </w:rPr>
        <w:t>8、 群体发展五阶段模型的正确顺序是（  ）。</w:t>
      </w:r>
    </w:p>
    <w:p w14:paraId="3756963D">
      <w:pPr>
        <w:spacing w:line="360" w:lineRule="auto"/>
        <w:rPr>
          <w:bCs/>
          <w:szCs w:val="21"/>
        </w:rPr>
      </w:pPr>
      <w:r>
        <w:rPr>
          <w:rFonts w:hint="eastAsia"/>
          <w:bCs/>
          <w:szCs w:val="21"/>
        </w:rPr>
        <w:t>A、形成—动荡—规范—执行—结束</w:t>
      </w:r>
      <w:r>
        <w:rPr>
          <w:bCs/>
          <w:szCs w:val="21"/>
        </w:rPr>
        <w:tab/>
      </w:r>
      <w:r>
        <w:rPr>
          <w:bCs/>
          <w:szCs w:val="21"/>
        </w:rPr>
        <w:tab/>
      </w:r>
      <w:r>
        <w:rPr>
          <w:rFonts w:hint="eastAsia"/>
          <w:bCs/>
          <w:szCs w:val="21"/>
        </w:rPr>
        <w:tab/>
      </w:r>
      <w:r>
        <w:rPr>
          <w:rFonts w:hint="eastAsia"/>
          <w:bCs/>
          <w:szCs w:val="21"/>
        </w:rPr>
        <w:t>B、形成—规范—动荡—执行—解散</w:t>
      </w:r>
    </w:p>
    <w:p w14:paraId="0FCE7D47">
      <w:pPr>
        <w:spacing w:line="360" w:lineRule="auto"/>
        <w:rPr>
          <w:bCs/>
          <w:szCs w:val="21"/>
        </w:rPr>
      </w:pPr>
      <w:r>
        <w:rPr>
          <w:rFonts w:hint="eastAsia"/>
          <w:bCs/>
          <w:szCs w:val="21"/>
        </w:rPr>
        <w:t>C、形成—执行—规范—动荡—解散</w:t>
      </w:r>
      <w:r>
        <w:rPr>
          <w:bCs/>
          <w:szCs w:val="21"/>
        </w:rPr>
        <w:tab/>
      </w:r>
      <w:r>
        <w:rPr>
          <w:bCs/>
          <w:szCs w:val="21"/>
        </w:rPr>
        <w:tab/>
      </w:r>
      <w:r>
        <w:rPr>
          <w:rFonts w:hint="eastAsia"/>
          <w:bCs/>
          <w:szCs w:val="21"/>
        </w:rPr>
        <w:tab/>
      </w:r>
      <w:r>
        <w:rPr>
          <w:rFonts w:hint="eastAsia"/>
          <w:bCs/>
          <w:szCs w:val="21"/>
        </w:rPr>
        <w:t>D、形成—合作—冲突—稳定—结束</w:t>
      </w:r>
    </w:p>
    <w:p w14:paraId="7FA8BB78">
      <w:pPr>
        <w:spacing w:line="360" w:lineRule="auto"/>
        <w:rPr>
          <w:bCs/>
          <w:szCs w:val="21"/>
        </w:rPr>
      </w:pPr>
      <w:r>
        <w:rPr>
          <w:rFonts w:hint="eastAsia"/>
          <w:bCs/>
          <w:szCs w:val="21"/>
        </w:rPr>
        <w:t>9、 员工抵制AI取代人工流程，可能源于对“工作意义丧失”的担忧，这涉及（  ）。</w:t>
      </w:r>
    </w:p>
    <w:p w14:paraId="072CF105">
      <w:pPr>
        <w:spacing w:line="360" w:lineRule="auto"/>
        <w:rPr>
          <w:bCs/>
          <w:szCs w:val="21"/>
        </w:rPr>
      </w:pPr>
      <w:r>
        <w:rPr>
          <w:rFonts w:hint="eastAsia"/>
          <w:bCs/>
          <w:szCs w:val="21"/>
        </w:rPr>
        <w:t>A、保健因素缺失</w:t>
      </w:r>
      <w:r>
        <w:rPr>
          <w:bCs/>
          <w:szCs w:val="21"/>
        </w:rPr>
        <w:tab/>
      </w:r>
      <w:r>
        <w:rPr>
          <w:rFonts w:hint="eastAsia"/>
          <w:bCs/>
          <w:szCs w:val="21"/>
        </w:rPr>
        <w:tab/>
      </w:r>
      <w:r>
        <w:rPr>
          <w:rFonts w:hint="eastAsia"/>
          <w:bCs/>
          <w:szCs w:val="21"/>
        </w:rPr>
        <w:t>B、激励因素削弱</w:t>
      </w:r>
      <w:r>
        <w:rPr>
          <w:rFonts w:hint="eastAsia"/>
          <w:bCs/>
          <w:szCs w:val="21"/>
        </w:rPr>
        <w:tab/>
      </w:r>
      <w:r>
        <w:rPr>
          <w:bCs/>
          <w:szCs w:val="21"/>
        </w:rPr>
        <w:tab/>
      </w:r>
      <w:r>
        <w:rPr>
          <w:rFonts w:hint="eastAsia"/>
          <w:bCs/>
          <w:szCs w:val="21"/>
        </w:rPr>
        <w:t>C、公平感失衡</w:t>
      </w:r>
      <w:r>
        <w:rPr>
          <w:bCs/>
          <w:szCs w:val="21"/>
        </w:rPr>
        <w:tab/>
      </w:r>
      <w:r>
        <w:rPr>
          <w:rFonts w:hint="eastAsia"/>
          <w:bCs/>
          <w:szCs w:val="21"/>
        </w:rPr>
        <w:tab/>
      </w:r>
      <w:r>
        <w:rPr>
          <w:rFonts w:hint="eastAsia"/>
          <w:bCs/>
          <w:szCs w:val="21"/>
        </w:rPr>
        <w:t>D、期望值降低</w:t>
      </w:r>
    </w:p>
    <w:p w14:paraId="4A023B2A">
      <w:pPr>
        <w:spacing w:line="360" w:lineRule="auto"/>
        <w:rPr>
          <w:bCs/>
          <w:szCs w:val="21"/>
        </w:rPr>
      </w:pPr>
    </w:p>
    <w:p w14:paraId="6226FB32">
      <w:pPr>
        <w:spacing w:line="360" w:lineRule="auto"/>
        <w:rPr>
          <w:bCs/>
          <w:szCs w:val="21"/>
        </w:rPr>
      </w:pPr>
      <w:r>
        <w:rPr>
          <w:rFonts w:hint="eastAsia"/>
          <w:bCs/>
          <w:szCs w:val="21"/>
        </w:rPr>
        <w:t>10、 赫茨伯格理论中，“薪资、工作环境”属于（  ）。</w:t>
      </w:r>
    </w:p>
    <w:p w14:paraId="0C7F97B7">
      <w:pPr>
        <w:spacing w:line="360" w:lineRule="auto"/>
        <w:rPr>
          <w:bCs/>
          <w:szCs w:val="21"/>
        </w:rPr>
      </w:pPr>
      <w:r>
        <w:rPr>
          <w:rFonts w:hint="eastAsia"/>
          <w:bCs/>
          <w:szCs w:val="21"/>
        </w:rPr>
        <w:t>A、激励因素</w:t>
      </w:r>
      <w:r>
        <w:rPr>
          <w:rFonts w:hint="eastAsia"/>
          <w:bCs/>
          <w:szCs w:val="21"/>
        </w:rPr>
        <w:tab/>
      </w:r>
      <w:r>
        <w:rPr>
          <w:bCs/>
          <w:szCs w:val="21"/>
        </w:rPr>
        <w:tab/>
      </w:r>
      <w:r>
        <w:rPr>
          <w:rFonts w:hint="eastAsia"/>
          <w:bCs/>
          <w:szCs w:val="21"/>
        </w:rPr>
        <w:t>B、保健因素</w:t>
      </w:r>
      <w:r>
        <w:rPr>
          <w:rFonts w:hint="eastAsia"/>
          <w:bCs/>
          <w:szCs w:val="21"/>
        </w:rPr>
        <w:tab/>
      </w:r>
      <w:r>
        <w:rPr>
          <w:bCs/>
          <w:szCs w:val="21"/>
        </w:rPr>
        <w:tab/>
      </w:r>
      <w:r>
        <w:rPr>
          <w:rFonts w:hint="eastAsia"/>
          <w:bCs/>
          <w:szCs w:val="21"/>
        </w:rPr>
        <w:t>C、成长因素</w:t>
      </w:r>
      <w:r>
        <w:rPr>
          <w:bCs/>
          <w:szCs w:val="21"/>
        </w:rPr>
        <w:tab/>
      </w:r>
      <w:r>
        <w:rPr>
          <w:rFonts w:hint="eastAsia"/>
          <w:bCs/>
          <w:szCs w:val="21"/>
        </w:rPr>
        <w:tab/>
      </w:r>
      <w:r>
        <w:rPr>
          <w:rFonts w:hint="eastAsia"/>
          <w:bCs/>
          <w:szCs w:val="21"/>
        </w:rPr>
        <w:t>D、成就因素</w:t>
      </w:r>
    </w:p>
    <w:p w14:paraId="0D45A69B">
      <w:pPr>
        <w:spacing w:line="360" w:lineRule="auto"/>
        <w:rPr>
          <w:bCs/>
          <w:szCs w:val="21"/>
        </w:rPr>
      </w:pPr>
    </w:p>
    <w:p w14:paraId="15EC0633">
      <w:pPr>
        <w:spacing w:line="360" w:lineRule="auto"/>
        <w:rPr>
          <w:bCs/>
          <w:szCs w:val="21"/>
        </w:rPr>
      </w:pPr>
      <w:r>
        <w:rPr>
          <w:rFonts w:hint="eastAsia"/>
          <w:bCs/>
          <w:szCs w:val="21"/>
        </w:rPr>
        <w:t>11、 以下属于内容型激励理论的是（  ）。</w:t>
      </w:r>
    </w:p>
    <w:p w14:paraId="1AB68748">
      <w:pPr>
        <w:spacing w:line="360" w:lineRule="auto"/>
        <w:rPr>
          <w:bCs/>
          <w:szCs w:val="21"/>
        </w:rPr>
      </w:pPr>
      <w:r>
        <w:rPr>
          <w:rFonts w:hint="eastAsia"/>
          <w:bCs/>
          <w:szCs w:val="21"/>
        </w:rPr>
        <w:t>A、公平理论</w:t>
      </w:r>
      <w:r>
        <w:rPr>
          <w:rFonts w:hint="eastAsia"/>
          <w:bCs/>
          <w:szCs w:val="21"/>
        </w:rPr>
        <w:tab/>
      </w:r>
      <w:r>
        <w:rPr>
          <w:bCs/>
          <w:szCs w:val="21"/>
        </w:rPr>
        <w:tab/>
      </w:r>
      <w:r>
        <w:rPr>
          <w:rFonts w:hint="eastAsia"/>
          <w:bCs/>
          <w:szCs w:val="21"/>
        </w:rPr>
        <w:t>B、强化理论</w:t>
      </w:r>
      <w:r>
        <w:rPr>
          <w:rFonts w:hint="eastAsia"/>
          <w:bCs/>
          <w:szCs w:val="21"/>
        </w:rPr>
        <w:tab/>
      </w:r>
      <w:r>
        <w:rPr>
          <w:bCs/>
          <w:szCs w:val="21"/>
        </w:rPr>
        <w:tab/>
      </w:r>
      <w:r>
        <w:rPr>
          <w:rFonts w:hint="eastAsia"/>
          <w:bCs/>
          <w:szCs w:val="21"/>
        </w:rPr>
        <w:t>C、需要层次理论</w:t>
      </w:r>
      <w:r>
        <w:rPr>
          <w:rFonts w:hint="eastAsia"/>
          <w:bCs/>
          <w:szCs w:val="21"/>
        </w:rPr>
        <w:tab/>
      </w:r>
      <w:r>
        <w:rPr>
          <w:bCs/>
          <w:szCs w:val="21"/>
        </w:rPr>
        <w:tab/>
      </w:r>
      <w:r>
        <w:rPr>
          <w:rFonts w:hint="eastAsia"/>
          <w:bCs/>
          <w:szCs w:val="21"/>
        </w:rPr>
        <w:t>D、目标设置理论</w:t>
      </w:r>
    </w:p>
    <w:p w14:paraId="7C8F6C1A">
      <w:pPr>
        <w:spacing w:line="360" w:lineRule="auto"/>
        <w:rPr>
          <w:bCs/>
          <w:szCs w:val="21"/>
        </w:rPr>
      </w:pPr>
    </w:p>
    <w:p w14:paraId="7631EF3E">
      <w:pPr>
        <w:spacing w:line="360" w:lineRule="auto"/>
        <w:rPr>
          <w:b/>
          <w:szCs w:val="21"/>
        </w:rPr>
      </w:pPr>
      <w:r>
        <w:rPr>
          <w:b/>
          <w:bCs w:val="0"/>
          <w:szCs w:val="21"/>
        </w:rPr>
        <w:t>二、判断题</w:t>
      </w:r>
    </w:p>
    <w:p w14:paraId="74B41D59">
      <w:pPr>
        <w:spacing w:line="360" w:lineRule="auto"/>
        <w:rPr>
          <w:bCs/>
          <w:szCs w:val="21"/>
        </w:rPr>
      </w:pPr>
      <w:r>
        <w:rPr>
          <w:rFonts w:hint="eastAsia"/>
          <w:bCs/>
          <w:szCs w:val="21"/>
        </w:rPr>
        <w:t>（    ）1、认知锚定的初始值即使随机给出，也会影响后续估值。</w:t>
      </w:r>
    </w:p>
    <w:p w14:paraId="3CD6DB0A">
      <w:pPr>
        <w:spacing w:line="360" w:lineRule="auto"/>
        <w:rPr>
          <w:bCs/>
          <w:szCs w:val="21"/>
        </w:rPr>
      </w:pPr>
      <w:r>
        <w:rPr>
          <w:rFonts w:hint="eastAsia"/>
          <w:bCs/>
          <w:szCs w:val="21"/>
        </w:rPr>
        <w:t>（    ）2、西方文化强调独立自我，重视个人目标与独特性。</w:t>
      </w:r>
    </w:p>
    <w:p w14:paraId="199DE447">
      <w:pPr>
        <w:spacing w:line="360" w:lineRule="auto"/>
        <w:rPr>
          <w:bCs/>
          <w:szCs w:val="21"/>
        </w:rPr>
      </w:pPr>
      <w:r>
        <w:rPr>
          <w:rFonts w:hint="eastAsia"/>
          <w:bCs/>
          <w:szCs w:val="21"/>
        </w:rPr>
        <w:t>（    ）3、适度的冲突有助于组织发现问题并推动变革。</w:t>
      </w:r>
    </w:p>
    <w:p w14:paraId="594B42DF">
      <w:pPr>
        <w:spacing w:line="360" w:lineRule="auto"/>
        <w:rPr>
          <w:bCs/>
          <w:szCs w:val="21"/>
        </w:rPr>
      </w:pPr>
      <w:r>
        <w:rPr>
          <w:rFonts w:hint="eastAsia"/>
          <w:bCs/>
          <w:szCs w:val="21"/>
        </w:rPr>
        <w:t>（    ）4、头脑风暴法允许在第二阶段对创意进行批判性评估。</w:t>
      </w:r>
    </w:p>
    <w:p w14:paraId="37513F00">
      <w:pPr>
        <w:spacing w:line="360" w:lineRule="auto"/>
        <w:rPr>
          <w:bCs/>
          <w:szCs w:val="21"/>
        </w:rPr>
      </w:pPr>
      <w:r>
        <w:rPr>
          <w:rFonts w:hint="eastAsia"/>
          <w:bCs/>
          <w:szCs w:val="21"/>
        </w:rPr>
        <w:t>（    ）5、X理论认为人具有自我指导和承担责任的潜力。</w:t>
      </w:r>
    </w:p>
    <w:p w14:paraId="42EAC29C">
      <w:pPr>
        <w:spacing w:line="360" w:lineRule="auto"/>
        <w:rPr>
          <w:bCs/>
          <w:szCs w:val="21"/>
        </w:rPr>
      </w:pPr>
      <w:r>
        <w:rPr>
          <w:rFonts w:hint="eastAsia"/>
          <w:bCs/>
          <w:szCs w:val="21"/>
        </w:rPr>
        <w:t>（    ）6、在马斯洛需求层次模型中，需要层次是刚性的阶梯式上升过程。</w:t>
      </w:r>
    </w:p>
    <w:p w14:paraId="4338ABD2">
      <w:pPr>
        <w:spacing w:line="360" w:lineRule="auto"/>
        <w:rPr>
          <w:bCs/>
          <w:szCs w:val="21"/>
        </w:rPr>
      </w:pPr>
      <w:r>
        <w:rPr>
          <w:rFonts w:hint="eastAsia"/>
          <w:bCs/>
          <w:szCs w:val="21"/>
        </w:rPr>
        <w:t>（    ）7、将自己与外部市场同类岗位薪酬比较，可能引发不公平感。</w:t>
      </w:r>
    </w:p>
    <w:p w14:paraId="1ACDD566">
      <w:pPr>
        <w:spacing w:line="360" w:lineRule="auto"/>
        <w:rPr>
          <w:rFonts w:hint="eastAsia" w:ascii="宋体" w:hAnsi="宋体"/>
          <w:b/>
          <w:szCs w:val="21"/>
        </w:rPr>
      </w:pPr>
      <w:r>
        <w:rPr>
          <w:rFonts w:hint="eastAsia" w:ascii="宋体" w:hAnsi="宋体"/>
          <w:b/>
          <w:szCs w:val="21"/>
        </w:rPr>
        <w:t>二、简答题</w:t>
      </w:r>
    </w:p>
    <w:p w14:paraId="45CAC5AD">
      <w:pPr>
        <w:spacing w:line="360" w:lineRule="auto"/>
      </w:pPr>
      <w:r>
        <w:rPr>
          <w:rFonts w:hint="eastAsia" w:ascii="宋体" w:hAnsi="宋体"/>
          <w:szCs w:val="21"/>
        </w:rPr>
        <w:t>1.</w:t>
      </w:r>
      <w:r>
        <w:rPr>
          <w:rFonts w:ascii="Consolas" w:hAnsi="Consolas" w:cs="宋体"/>
          <w:color w:val="393A34"/>
          <w:spacing w:val="1"/>
          <w:kern w:val="0"/>
          <w:sz w:val="20"/>
          <w:szCs w:val="20"/>
        </w:rPr>
        <w:t xml:space="preserve"> </w:t>
      </w:r>
      <w:r>
        <w:rPr>
          <w:rFonts w:ascii="宋体" w:hAnsi="宋体"/>
          <w:szCs w:val="21"/>
        </w:rPr>
        <w:t>什么是承诺升级现象？请分析其产生的四个主要原因。</w:t>
      </w:r>
    </w:p>
    <w:p w14:paraId="23DE905F">
      <w:pPr>
        <w:spacing w:line="360" w:lineRule="auto"/>
        <w:rPr>
          <w:rFonts w:hint="eastAsia" w:ascii="宋体" w:hAnsi="宋体"/>
          <w:szCs w:val="21"/>
        </w:rPr>
      </w:pPr>
      <w:r>
        <w:rPr>
          <w:rFonts w:hint="eastAsia" w:ascii="宋体" w:hAnsi="宋体"/>
          <w:szCs w:val="21"/>
        </w:rPr>
        <w:t>2、</w:t>
      </w:r>
      <w:r>
        <w:rPr>
          <w:rFonts w:ascii="宋体" w:hAnsi="宋体"/>
          <w:szCs w:val="21"/>
        </w:rPr>
        <w:t>如何有效控制和应对组织中的谣言传播？请列举至少</w:t>
      </w:r>
      <w:r>
        <w:rPr>
          <w:rFonts w:hint="eastAsia" w:ascii="宋体" w:hAnsi="宋体"/>
          <w:szCs w:val="21"/>
        </w:rPr>
        <w:t>六</w:t>
      </w:r>
      <w:r>
        <w:rPr>
          <w:rFonts w:ascii="宋体" w:hAnsi="宋体"/>
          <w:szCs w:val="21"/>
        </w:rPr>
        <w:t>种方法。</w:t>
      </w:r>
    </w:p>
    <w:p w14:paraId="1B8B958B">
      <w:pPr>
        <w:spacing w:line="360" w:lineRule="auto"/>
        <w:rPr>
          <w:rFonts w:hint="eastAsia" w:ascii="宋体" w:hAnsi="宋体"/>
          <w:b/>
          <w:szCs w:val="21"/>
        </w:rPr>
      </w:pPr>
      <w:r>
        <w:rPr>
          <w:rFonts w:hint="eastAsia" w:ascii="宋体" w:hAnsi="宋体"/>
          <w:b/>
          <w:szCs w:val="21"/>
        </w:rPr>
        <w:t>三、论述题</w:t>
      </w:r>
    </w:p>
    <w:p w14:paraId="6499C928">
      <w:pPr>
        <w:spacing w:line="360" w:lineRule="auto"/>
        <w:rPr>
          <w:bCs/>
          <w:szCs w:val="21"/>
        </w:rPr>
      </w:pPr>
      <w:r>
        <w:rPr>
          <w:rFonts w:hint="eastAsia"/>
          <w:bCs/>
          <w:szCs w:val="21"/>
        </w:rPr>
        <w:t>1、</w:t>
      </w:r>
      <w:r>
        <w:rPr>
          <w:bCs/>
          <w:szCs w:val="21"/>
        </w:rPr>
        <w:t>“搭便车”现象在团队项目中屡见不鲜。请运用管理心理学原理（如社会懈怠、责任分散、激励机制等），分析为何会出现“人多反而效率低”的情况，并提出三条管理对策。</w:t>
      </w:r>
    </w:p>
    <w:p w14:paraId="2EFAA536">
      <w:pPr>
        <w:spacing w:line="360" w:lineRule="auto"/>
        <w:rPr>
          <w:bCs/>
          <w:szCs w:val="21"/>
        </w:rPr>
      </w:pPr>
    </w:p>
    <w:p w14:paraId="54BC5169">
      <w:pPr>
        <w:rPr>
          <w:rFonts w:hint="eastAsia"/>
          <w:lang w:val="en-US" w:eastAsia="zh-CN"/>
        </w:rPr>
      </w:pPr>
      <w:r>
        <w:rPr>
          <w:rFonts w:hint="eastAsia"/>
          <w:lang w:val="en-US" w:eastAsia="zh-CN"/>
        </w:rPr>
        <w:t>答案</w:t>
      </w:r>
    </w:p>
    <w:p w14:paraId="23B42BFC">
      <w:pPr>
        <w:spacing w:line="360" w:lineRule="auto"/>
        <w:rPr>
          <w:b/>
          <w:szCs w:val="21"/>
        </w:rPr>
      </w:pPr>
      <w:r>
        <w:rPr>
          <w:b/>
          <w:szCs w:val="21"/>
        </w:rPr>
        <w:t>一、</w:t>
      </w:r>
    </w:p>
    <w:p w14:paraId="15D841A3">
      <w:pPr>
        <w:spacing w:line="360" w:lineRule="auto"/>
        <w:rPr>
          <w:bCs/>
          <w:szCs w:val="21"/>
        </w:rPr>
      </w:pPr>
      <w:r>
        <w:rPr>
          <w:bCs/>
          <w:szCs w:val="21"/>
        </w:rPr>
        <w:t xml:space="preserve">1、A  </w:t>
      </w:r>
      <w:r>
        <w:rPr>
          <w:bCs/>
          <w:szCs w:val="21"/>
        </w:rPr>
        <w:tab/>
      </w:r>
      <w:r>
        <w:rPr>
          <w:bCs/>
          <w:szCs w:val="21"/>
        </w:rPr>
        <w:t xml:space="preserve">2、B  </w:t>
      </w:r>
      <w:r>
        <w:rPr>
          <w:bCs/>
          <w:szCs w:val="21"/>
        </w:rPr>
        <w:tab/>
      </w:r>
      <w:r>
        <w:rPr>
          <w:bCs/>
          <w:szCs w:val="21"/>
        </w:rPr>
        <w:t xml:space="preserve">3、C  </w:t>
      </w:r>
      <w:r>
        <w:rPr>
          <w:bCs/>
          <w:szCs w:val="21"/>
        </w:rPr>
        <w:tab/>
      </w:r>
      <w:r>
        <w:rPr>
          <w:bCs/>
          <w:szCs w:val="21"/>
        </w:rPr>
        <w:t xml:space="preserve">4、C  </w:t>
      </w:r>
      <w:r>
        <w:rPr>
          <w:bCs/>
          <w:szCs w:val="21"/>
        </w:rPr>
        <w:tab/>
      </w:r>
      <w:r>
        <w:rPr>
          <w:bCs/>
          <w:szCs w:val="21"/>
        </w:rPr>
        <w:t xml:space="preserve">5、B  </w:t>
      </w:r>
    </w:p>
    <w:p w14:paraId="0666A783">
      <w:pPr>
        <w:spacing w:line="360" w:lineRule="auto"/>
        <w:rPr>
          <w:bCs/>
          <w:szCs w:val="21"/>
        </w:rPr>
      </w:pPr>
      <w:r>
        <w:rPr>
          <w:bCs/>
          <w:szCs w:val="21"/>
        </w:rPr>
        <w:t xml:space="preserve">6、C  </w:t>
      </w:r>
      <w:r>
        <w:rPr>
          <w:bCs/>
          <w:szCs w:val="21"/>
        </w:rPr>
        <w:tab/>
      </w:r>
      <w:r>
        <w:rPr>
          <w:bCs/>
          <w:szCs w:val="21"/>
        </w:rPr>
        <w:t xml:space="preserve">7、B  </w:t>
      </w:r>
      <w:r>
        <w:rPr>
          <w:bCs/>
          <w:szCs w:val="21"/>
        </w:rPr>
        <w:tab/>
      </w:r>
      <w:r>
        <w:rPr>
          <w:bCs/>
          <w:szCs w:val="21"/>
        </w:rPr>
        <w:t xml:space="preserve">8、A  </w:t>
      </w:r>
      <w:r>
        <w:rPr>
          <w:bCs/>
          <w:szCs w:val="21"/>
        </w:rPr>
        <w:tab/>
      </w:r>
      <w:r>
        <w:rPr>
          <w:bCs/>
          <w:szCs w:val="21"/>
        </w:rPr>
        <w:t xml:space="preserve">9、B  </w:t>
      </w:r>
      <w:r>
        <w:rPr>
          <w:bCs/>
          <w:szCs w:val="21"/>
        </w:rPr>
        <w:tab/>
      </w:r>
      <w:r>
        <w:rPr>
          <w:bCs/>
          <w:szCs w:val="21"/>
        </w:rPr>
        <w:t xml:space="preserve">10、B  </w:t>
      </w:r>
    </w:p>
    <w:p w14:paraId="13E149A0">
      <w:pPr>
        <w:spacing w:line="360" w:lineRule="auto"/>
        <w:rPr>
          <w:bCs/>
          <w:szCs w:val="21"/>
        </w:rPr>
      </w:pPr>
      <w:r>
        <w:rPr>
          <w:bCs/>
          <w:szCs w:val="21"/>
        </w:rPr>
        <w:t xml:space="preserve">11、C  </w:t>
      </w:r>
      <w:r>
        <w:rPr>
          <w:bCs/>
          <w:szCs w:val="21"/>
        </w:rPr>
        <w:tab/>
      </w:r>
    </w:p>
    <w:p w14:paraId="324E162E">
      <w:pPr>
        <w:spacing w:line="360" w:lineRule="auto"/>
        <w:rPr>
          <w:bCs/>
          <w:szCs w:val="21"/>
        </w:rPr>
      </w:pPr>
    </w:p>
    <w:p w14:paraId="59E02D3F">
      <w:pPr>
        <w:spacing w:line="360" w:lineRule="auto"/>
        <w:rPr>
          <w:b/>
          <w:szCs w:val="21"/>
        </w:rPr>
      </w:pPr>
      <w:r>
        <w:rPr>
          <w:b/>
          <w:bCs w:val="0"/>
          <w:szCs w:val="21"/>
        </w:rPr>
        <w:t>二、判断题</w:t>
      </w:r>
    </w:p>
    <w:p w14:paraId="79C42FAD">
      <w:pPr>
        <w:spacing w:line="360" w:lineRule="auto"/>
        <w:rPr>
          <w:bCs/>
          <w:szCs w:val="21"/>
        </w:rPr>
      </w:pPr>
      <w:r>
        <w:rPr>
          <w:bCs/>
          <w:szCs w:val="21"/>
        </w:rPr>
        <w:t>1、</w:t>
      </w:r>
      <w:r>
        <w:rPr>
          <w:rFonts w:ascii="Segoe UI Symbol" w:hAnsi="Segoe UI Symbol" w:cs="Segoe UI Symbol"/>
          <w:bCs/>
          <w:szCs w:val="21"/>
        </w:rPr>
        <w:t>✓</w:t>
      </w:r>
      <w:r>
        <w:rPr>
          <w:bCs/>
          <w:szCs w:val="21"/>
        </w:rPr>
        <w:t xml:space="preserve">  </w:t>
      </w:r>
      <w:r>
        <w:rPr>
          <w:bCs/>
          <w:szCs w:val="21"/>
        </w:rPr>
        <w:tab/>
      </w:r>
      <w:r>
        <w:rPr>
          <w:rFonts w:hint="eastAsia"/>
          <w:bCs/>
          <w:szCs w:val="21"/>
          <w:lang w:val="en-US" w:eastAsia="zh-CN"/>
        </w:rPr>
        <w:t>2</w:t>
      </w:r>
      <w:r>
        <w:rPr>
          <w:bCs/>
          <w:szCs w:val="21"/>
        </w:rPr>
        <w:t>、</w:t>
      </w:r>
      <w:r>
        <w:rPr>
          <w:rFonts w:ascii="Segoe UI Symbol" w:hAnsi="Segoe UI Symbol" w:cs="Segoe UI Symbol"/>
          <w:bCs/>
          <w:szCs w:val="21"/>
        </w:rPr>
        <w:t>✓</w:t>
      </w:r>
      <w:r>
        <w:rPr>
          <w:bCs/>
          <w:szCs w:val="21"/>
        </w:rPr>
        <w:t xml:space="preserve">  </w:t>
      </w:r>
      <w:r>
        <w:rPr>
          <w:bCs/>
          <w:szCs w:val="21"/>
        </w:rPr>
        <w:tab/>
      </w:r>
      <w:r>
        <w:rPr>
          <w:rFonts w:hint="eastAsia"/>
          <w:bCs/>
          <w:szCs w:val="21"/>
          <w:lang w:val="en-US" w:eastAsia="zh-CN"/>
        </w:rPr>
        <w:t>3</w:t>
      </w:r>
      <w:r>
        <w:rPr>
          <w:bCs/>
          <w:szCs w:val="21"/>
        </w:rPr>
        <w:t>、</w:t>
      </w:r>
      <w:r>
        <w:rPr>
          <w:rFonts w:ascii="Segoe UI Symbol" w:hAnsi="Segoe UI Symbol" w:cs="Segoe UI Symbol"/>
          <w:bCs/>
          <w:szCs w:val="21"/>
        </w:rPr>
        <w:t>✓</w:t>
      </w:r>
      <w:r>
        <w:rPr>
          <w:bCs/>
          <w:szCs w:val="21"/>
        </w:rPr>
        <w:t xml:space="preserve">  </w:t>
      </w:r>
      <w:r>
        <w:rPr>
          <w:bCs/>
          <w:szCs w:val="21"/>
        </w:rPr>
        <w:tab/>
      </w:r>
      <w:r>
        <w:rPr>
          <w:rFonts w:hint="eastAsia"/>
          <w:bCs/>
          <w:szCs w:val="21"/>
          <w:lang w:val="en-US" w:eastAsia="zh-CN"/>
        </w:rPr>
        <w:t>4</w:t>
      </w:r>
      <w:r>
        <w:rPr>
          <w:bCs/>
          <w:szCs w:val="21"/>
        </w:rPr>
        <w:t>、</w:t>
      </w:r>
      <w:r>
        <w:rPr>
          <w:rFonts w:ascii="Segoe UI Symbol" w:hAnsi="Segoe UI Symbol" w:cs="Segoe UI Symbol"/>
          <w:bCs/>
          <w:szCs w:val="21"/>
        </w:rPr>
        <w:t>✓</w:t>
      </w:r>
      <w:r>
        <w:rPr>
          <w:bCs/>
          <w:szCs w:val="21"/>
        </w:rPr>
        <w:t xml:space="preserve">  </w:t>
      </w:r>
      <w:r>
        <w:rPr>
          <w:bCs/>
          <w:szCs w:val="21"/>
        </w:rPr>
        <w:tab/>
      </w:r>
      <w:r>
        <w:rPr>
          <w:rFonts w:hint="eastAsia"/>
          <w:bCs/>
          <w:szCs w:val="21"/>
          <w:lang w:val="en-US" w:eastAsia="zh-CN"/>
        </w:rPr>
        <w:t>5</w:t>
      </w:r>
      <w:r>
        <w:rPr>
          <w:bCs/>
          <w:szCs w:val="21"/>
        </w:rPr>
        <w:t xml:space="preserve">、×  </w:t>
      </w:r>
    </w:p>
    <w:p w14:paraId="6EAD9C5F">
      <w:pPr>
        <w:spacing w:line="360" w:lineRule="auto"/>
        <w:rPr>
          <w:bCs/>
          <w:szCs w:val="21"/>
        </w:rPr>
      </w:pPr>
      <w:r>
        <w:rPr>
          <w:rFonts w:hint="eastAsia"/>
          <w:bCs/>
          <w:szCs w:val="21"/>
          <w:lang w:val="en-US" w:eastAsia="zh-CN"/>
        </w:rPr>
        <w:t>6</w:t>
      </w:r>
      <w:r>
        <w:rPr>
          <w:bCs/>
          <w:szCs w:val="21"/>
        </w:rPr>
        <w:t xml:space="preserve">、×  </w:t>
      </w:r>
      <w:r>
        <w:rPr>
          <w:rFonts w:hint="eastAsia"/>
          <w:bCs/>
          <w:szCs w:val="21"/>
          <w:lang w:val="en-US" w:eastAsia="zh-CN"/>
        </w:rPr>
        <w:t xml:space="preserve">  7</w:t>
      </w:r>
      <w:r>
        <w:rPr>
          <w:bCs/>
          <w:szCs w:val="21"/>
        </w:rPr>
        <w:t>、</w:t>
      </w:r>
      <w:r>
        <w:rPr>
          <w:rFonts w:ascii="Segoe UI Symbol" w:hAnsi="Segoe UI Symbol" w:cs="Segoe UI Symbol"/>
          <w:bCs/>
          <w:szCs w:val="21"/>
        </w:rPr>
        <w:t>✓</w:t>
      </w:r>
      <w:r>
        <w:rPr>
          <w:bCs/>
          <w:szCs w:val="21"/>
        </w:rPr>
        <w:t xml:space="preserve">  </w:t>
      </w:r>
      <w:r>
        <w:rPr>
          <w:bCs/>
          <w:szCs w:val="21"/>
        </w:rPr>
        <w:tab/>
      </w:r>
    </w:p>
    <w:p w14:paraId="0A7FA7CC">
      <w:pPr>
        <w:spacing w:line="360" w:lineRule="auto"/>
        <w:rPr>
          <w:bCs/>
          <w:szCs w:val="21"/>
        </w:rPr>
      </w:pPr>
    </w:p>
    <w:p w14:paraId="0243A917">
      <w:pPr>
        <w:spacing w:line="360" w:lineRule="auto"/>
        <w:rPr>
          <w:b/>
          <w:szCs w:val="21"/>
        </w:rPr>
      </w:pPr>
      <w:r>
        <w:rPr>
          <w:b/>
          <w:szCs w:val="21"/>
        </w:rPr>
        <w:t xml:space="preserve">三、简答题  </w:t>
      </w:r>
    </w:p>
    <w:p w14:paraId="55206485">
      <w:pPr>
        <w:spacing w:line="360" w:lineRule="auto"/>
        <w:rPr>
          <w:bCs/>
          <w:szCs w:val="21"/>
        </w:rPr>
      </w:pPr>
      <w:r>
        <w:rPr>
          <w:bCs/>
          <w:szCs w:val="21"/>
        </w:rPr>
        <w:t xml:space="preserve">1、什么是承诺升级现象？请分析其产生的四个主要原因 </w:t>
      </w:r>
    </w:p>
    <w:p w14:paraId="6B4B8ED7">
      <w:pPr>
        <w:spacing w:line="360" w:lineRule="auto"/>
        <w:rPr>
          <w:bCs/>
          <w:szCs w:val="21"/>
        </w:rPr>
      </w:pPr>
      <w:r>
        <w:rPr>
          <w:bCs/>
          <w:szCs w:val="21"/>
        </w:rPr>
        <w:t xml:space="preserve">承诺升级指决策者在面对失败时仍坚持甚至追加投入错误决策的现象。 </w:t>
      </w:r>
    </w:p>
    <w:p w14:paraId="6AEEA614">
      <w:pPr>
        <w:spacing w:line="360" w:lineRule="auto"/>
        <w:rPr>
          <w:bCs/>
          <w:szCs w:val="21"/>
        </w:rPr>
      </w:pPr>
      <w:r>
        <w:rPr>
          <w:bCs/>
          <w:szCs w:val="21"/>
        </w:rPr>
        <w:t xml:space="preserve">原因包括：  </w:t>
      </w:r>
    </w:p>
    <w:p w14:paraId="13A4E8E3">
      <w:pPr>
        <w:spacing w:line="360" w:lineRule="auto"/>
        <w:rPr>
          <w:bCs/>
          <w:szCs w:val="21"/>
        </w:rPr>
      </w:pPr>
      <w:r>
        <w:rPr>
          <w:bCs/>
          <w:szCs w:val="21"/>
        </w:rPr>
        <w:t xml:space="preserve">（1）项目特点：如沉没成本高、回报延迟，导致不愿承认失败； </w:t>
      </w:r>
    </w:p>
    <w:p w14:paraId="536055C8">
      <w:pPr>
        <w:spacing w:line="360" w:lineRule="auto"/>
        <w:rPr>
          <w:bCs/>
          <w:szCs w:val="21"/>
        </w:rPr>
      </w:pPr>
      <w:r>
        <w:rPr>
          <w:bCs/>
          <w:szCs w:val="21"/>
        </w:rPr>
        <w:t xml:space="preserve">（2）心理因素：自我辩护、认知失调、过度自信等使决策者忽略负面信号；  </w:t>
      </w:r>
    </w:p>
    <w:p w14:paraId="58AE2DD7">
      <w:pPr>
        <w:spacing w:line="360" w:lineRule="auto"/>
        <w:rPr>
          <w:bCs/>
          <w:szCs w:val="21"/>
        </w:rPr>
      </w:pPr>
      <w:r>
        <w:rPr>
          <w:bCs/>
          <w:szCs w:val="21"/>
        </w:rPr>
        <w:t>（3）社会压力：为维护面子、权威或避免同事质疑而继续投入；</w:t>
      </w:r>
    </w:p>
    <w:p w14:paraId="4EC12FF2">
      <w:pPr>
        <w:spacing w:line="360" w:lineRule="auto"/>
        <w:rPr>
          <w:bCs/>
          <w:szCs w:val="21"/>
        </w:rPr>
      </w:pPr>
      <w:r>
        <w:rPr>
          <w:bCs/>
          <w:szCs w:val="21"/>
        </w:rPr>
        <w:t>（4）组织因素：沟通不畅、政治斗争、缺乏纠错机制等阻碍及时调整。</w:t>
      </w:r>
    </w:p>
    <w:p w14:paraId="5031BD5D">
      <w:pPr>
        <w:spacing w:line="360" w:lineRule="auto"/>
        <w:rPr>
          <w:bCs/>
          <w:szCs w:val="21"/>
        </w:rPr>
      </w:pPr>
    </w:p>
    <w:p w14:paraId="2867F567">
      <w:pPr>
        <w:spacing w:line="360" w:lineRule="auto"/>
        <w:rPr>
          <w:bCs/>
          <w:szCs w:val="21"/>
        </w:rPr>
      </w:pPr>
      <w:r>
        <w:rPr>
          <w:bCs/>
          <w:szCs w:val="21"/>
        </w:rPr>
        <w:t xml:space="preserve">2、如何有效控制和应对组织中的谣言传播？请列举至少六种方法 </w:t>
      </w:r>
    </w:p>
    <w:p w14:paraId="1B3BA4C2">
      <w:pPr>
        <w:pStyle w:val="4"/>
        <w:numPr>
          <w:ilvl w:val="0"/>
          <w:numId w:val="1"/>
        </w:numPr>
        <w:spacing w:line="360" w:lineRule="auto"/>
        <w:ind w:firstLineChars="0"/>
        <w:rPr>
          <w:rFonts w:hint="eastAsia" w:ascii="宋体" w:hAnsi="宋体"/>
          <w:bCs/>
          <w:szCs w:val="21"/>
        </w:rPr>
      </w:pPr>
      <w:r>
        <w:rPr>
          <w:rFonts w:hint="eastAsia" w:ascii="宋体" w:hAnsi="宋体"/>
          <w:bCs/>
          <w:szCs w:val="21"/>
        </w:rPr>
        <w:t>避免可能引起谣言的事件发生；</w:t>
      </w:r>
    </w:p>
    <w:p w14:paraId="78B8FCE4">
      <w:pPr>
        <w:pStyle w:val="4"/>
        <w:numPr>
          <w:ilvl w:val="0"/>
          <w:numId w:val="2"/>
        </w:numPr>
        <w:spacing w:line="360" w:lineRule="auto"/>
        <w:ind w:firstLineChars="0"/>
        <w:rPr>
          <w:rFonts w:hint="eastAsia" w:ascii="宋体" w:hAnsi="宋体"/>
          <w:bCs/>
          <w:szCs w:val="21"/>
        </w:rPr>
      </w:pPr>
      <w:r>
        <w:rPr>
          <w:rFonts w:hint="eastAsia" w:ascii="宋体" w:hAnsi="宋体"/>
          <w:bCs/>
          <w:szCs w:val="21"/>
        </w:rPr>
        <w:t>集中精力对付那些影响极其恶劣的谣言；</w:t>
      </w:r>
    </w:p>
    <w:p w14:paraId="1A18A5FB">
      <w:pPr>
        <w:pStyle w:val="4"/>
        <w:numPr>
          <w:ilvl w:val="0"/>
          <w:numId w:val="2"/>
        </w:numPr>
        <w:spacing w:line="360" w:lineRule="auto"/>
        <w:ind w:firstLineChars="0"/>
        <w:rPr>
          <w:rFonts w:hint="eastAsia" w:ascii="宋体" w:hAnsi="宋体"/>
          <w:bCs/>
          <w:szCs w:val="21"/>
        </w:rPr>
      </w:pPr>
      <w:r>
        <w:rPr>
          <w:rFonts w:hint="eastAsia" w:ascii="宋体" w:hAnsi="宋体"/>
          <w:bCs/>
          <w:szCs w:val="21"/>
        </w:rPr>
        <w:t>出现谣言时，给出客观证据，让事实说话；</w:t>
      </w:r>
    </w:p>
    <w:p w14:paraId="1DC8FBA4">
      <w:pPr>
        <w:pStyle w:val="4"/>
        <w:numPr>
          <w:ilvl w:val="0"/>
          <w:numId w:val="2"/>
        </w:numPr>
        <w:spacing w:line="360" w:lineRule="auto"/>
        <w:ind w:firstLineChars="0"/>
        <w:rPr>
          <w:rFonts w:hint="eastAsia" w:ascii="宋体" w:hAnsi="宋体"/>
          <w:bCs/>
          <w:szCs w:val="21"/>
        </w:rPr>
      </w:pPr>
      <w:r>
        <w:rPr>
          <w:rFonts w:hint="eastAsia" w:ascii="宋体" w:hAnsi="宋体"/>
          <w:bCs/>
          <w:szCs w:val="21"/>
        </w:rPr>
        <w:t>处理谣言时，下手要尽量早；</w:t>
      </w:r>
    </w:p>
    <w:p w14:paraId="2AAB7575">
      <w:pPr>
        <w:pStyle w:val="4"/>
        <w:numPr>
          <w:ilvl w:val="0"/>
          <w:numId w:val="2"/>
        </w:numPr>
        <w:spacing w:line="360" w:lineRule="auto"/>
        <w:ind w:firstLineChars="0"/>
        <w:rPr>
          <w:rFonts w:hint="eastAsia" w:ascii="宋体" w:hAnsi="宋体"/>
          <w:bCs/>
          <w:szCs w:val="21"/>
        </w:rPr>
      </w:pPr>
      <w:r>
        <w:rPr>
          <w:rFonts w:hint="eastAsia" w:ascii="宋体" w:hAnsi="宋体"/>
          <w:bCs/>
          <w:szCs w:val="21"/>
        </w:rPr>
        <w:t>在提供事实依据时，采用面对面的沟通方式，有必要时用文字的形式加以确认，做到有根有据，避免误解；</w:t>
      </w:r>
    </w:p>
    <w:p w14:paraId="3B435ECF">
      <w:pPr>
        <w:pStyle w:val="4"/>
        <w:numPr>
          <w:ilvl w:val="0"/>
          <w:numId w:val="2"/>
        </w:numPr>
        <w:spacing w:line="360" w:lineRule="auto"/>
        <w:ind w:firstLineChars="0"/>
        <w:rPr>
          <w:rFonts w:hint="eastAsia" w:ascii="宋体" w:hAnsi="宋体"/>
          <w:bCs/>
          <w:szCs w:val="21"/>
        </w:rPr>
      </w:pPr>
      <w:r>
        <w:rPr>
          <w:rFonts w:hint="eastAsia" w:ascii="宋体" w:hAnsi="宋体"/>
          <w:bCs/>
          <w:szCs w:val="21"/>
        </w:rPr>
        <w:t>制止谣言从制止它的传播入手，从源头对谣言进行处理；</w:t>
      </w:r>
    </w:p>
    <w:p w14:paraId="4B0F1EBB">
      <w:pPr>
        <w:pStyle w:val="4"/>
        <w:numPr>
          <w:ilvl w:val="0"/>
          <w:numId w:val="2"/>
        </w:numPr>
        <w:spacing w:line="360" w:lineRule="auto"/>
        <w:ind w:firstLineChars="0"/>
        <w:rPr>
          <w:rFonts w:hint="eastAsia" w:ascii="宋体" w:hAnsi="宋体"/>
          <w:bCs/>
          <w:szCs w:val="21"/>
        </w:rPr>
      </w:pPr>
      <w:r>
        <w:rPr>
          <w:rFonts w:hint="eastAsia" w:ascii="宋体" w:hAnsi="宋体"/>
          <w:bCs/>
          <w:szCs w:val="21"/>
        </w:rPr>
        <w:t>在对方合作的情况下，争取非正式领导或工会领导的协助；</w:t>
      </w:r>
    </w:p>
    <w:p w14:paraId="622CA5FF">
      <w:pPr>
        <w:pStyle w:val="4"/>
        <w:numPr>
          <w:ilvl w:val="0"/>
          <w:numId w:val="2"/>
        </w:numPr>
        <w:spacing w:line="360" w:lineRule="auto"/>
        <w:ind w:firstLineChars="0"/>
        <w:rPr>
          <w:bCs/>
          <w:szCs w:val="21"/>
        </w:rPr>
      </w:pPr>
      <w:r>
        <w:rPr>
          <w:rFonts w:hint="eastAsia" w:ascii="宋体" w:hAnsi="宋体"/>
          <w:bCs/>
          <w:szCs w:val="21"/>
        </w:rPr>
        <w:t>听取所有的谣言以便弄清楚这些谣言背后的逻辑和含义。</w:t>
      </w:r>
    </w:p>
    <w:p w14:paraId="0D1FAA23">
      <w:pPr>
        <w:spacing w:line="360" w:lineRule="auto"/>
        <w:rPr>
          <w:b/>
          <w:szCs w:val="21"/>
        </w:rPr>
      </w:pPr>
      <w:r>
        <w:rPr>
          <w:b/>
          <w:szCs w:val="21"/>
        </w:rPr>
        <w:t xml:space="preserve">四、论述题 </w:t>
      </w:r>
    </w:p>
    <w:p w14:paraId="16626876">
      <w:pPr>
        <w:keepNext w:val="0"/>
        <w:keepLines w:val="0"/>
        <w:pageBreakBefore w:val="0"/>
        <w:widowControl w:val="0"/>
        <w:kinsoku/>
        <w:wordWrap/>
        <w:overflowPunct/>
        <w:topLinePunct w:val="0"/>
        <w:autoSpaceDE/>
        <w:autoSpaceDN/>
        <w:bidi w:val="0"/>
        <w:adjustRightInd/>
        <w:snapToGrid/>
        <w:spacing w:line="360" w:lineRule="auto"/>
        <w:jc w:val="left"/>
        <w:textAlignment w:val="auto"/>
        <w:rPr>
          <w:bCs/>
          <w:szCs w:val="21"/>
        </w:rPr>
      </w:pPr>
      <w:r>
        <w:rPr>
          <w:bCs/>
          <w:szCs w:val="21"/>
        </w:rPr>
        <w:t>1、“搭便车”现象在团队项目中屡见不鲜。请运用管理心理学原理（如社会懈怠、责任分散、激</w:t>
      </w:r>
    </w:p>
    <w:p w14:paraId="210F6F0F">
      <w:pPr>
        <w:spacing w:line="360" w:lineRule="auto"/>
        <w:rPr>
          <w:bCs/>
          <w:szCs w:val="21"/>
        </w:rPr>
      </w:pPr>
      <w:r>
        <w:rPr>
          <w:bCs/>
          <w:szCs w:val="21"/>
        </w:rPr>
        <w:t xml:space="preserve">励机制等），分析为何会出现“人多反而效率低”的情况，并提出三条管理对策。  </w:t>
      </w:r>
    </w:p>
    <w:p w14:paraId="26D24732">
      <w:pPr>
        <w:spacing w:line="360" w:lineRule="auto"/>
        <w:rPr>
          <w:bCs/>
          <w:szCs w:val="21"/>
        </w:rPr>
      </w:pPr>
      <w:r>
        <w:rPr>
          <w:bCs/>
          <w:szCs w:val="21"/>
        </w:rPr>
        <w:t xml:space="preserve">评分要点：  </w:t>
      </w:r>
    </w:p>
    <w:p w14:paraId="745FDD43">
      <w:pPr>
        <w:spacing w:line="360" w:lineRule="auto"/>
        <w:rPr>
          <w:bCs/>
          <w:szCs w:val="21"/>
        </w:rPr>
      </w:pPr>
      <w:r>
        <w:rPr>
          <w:bCs/>
          <w:szCs w:val="21"/>
        </w:rPr>
        <w:t xml:space="preserve">- 准确指出“社会懈怠”（Social Loafing）为核心原理，并解释：个体在群体中努力程度下降，因责任分散、贡献不可见、缺乏激励等  </w:t>
      </w:r>
    </w:p>
    <w:p w14:paraId="5E6F18D9">
      <w:pPr>
        <w:spacing w:line="360" w:lineRule="auto"/>
        <w:rPr>
          <w:bCs/>
          <w:szCs w:val="21"/>
        </w:rPr>
      </w:pPr>
      <w:r>
        <w:rPr>
          <w:bCs/>
          <w:szCs w:val="21"/>
        </w:rPr>
        <w:t>- 分析原因：如任务不可分割、绩效无法个体化、缺乏监督、公平感缺失等</w:t>
      </w:r>
    </w:p>
    <w:p w14:paraId="383AC0AE">
      <w:pPr>
        <w:spacing w:line="360" w:lineRule="auto"/>
        <w:rPr>
          <w:bCs/>
          <w:szCs w:val="21"/>
        </w:rPr>
      </w:pPr>
      <w:r>
        <w:rPr>
          <w:bCs/>
          <w:szCs w:val="21"/>
        </w:rPr>
        <w:t>- 提出对策</w:t>
      </w:r>
    </w:p>
    <w:p w14:paraId="62AB9BD6">
      <w:pPr>
        <w:pStyle w:val="4"/>
        <w:numPr>
          <w:ilvl w:val="0"/>
          <w:numId w:val="3"/>
        </w:numPr>
        <w:spacing w:line="360" w:lineRule="auto"/>
        <w:ind w:firstLineChars="0"/>
        <w:rPr>
          <w:rFonts w:ascii="Times New Roman" w:hAnsi="Times New Roman"/>
          <w:bCs/>
          <w:szCs w:val="21"/>
        </w:rPr>
      </w:pPr>
      <w:r>
        <w:rPr>
          <w:rFonts w:ascii="Times New Roman" w:hAnsi="Times New Roman"/>
          <w:bCs/>
          <w:szCs w:val="21"/>
        </w:rPr>
        <w:t xml:space="preserve">明确分工与个人责任；  </w:t>
      </w:r>
    </w:p>
    <w:p w14:paraId="19D317C9">
      <w:pPr>
        <w:pStyle w:val="4"/>
        <w:numPr>
          <w:ilvl w:val="0"/>
          <w:numId w:val="3"/>
        </w:numPr>
        <w:spacing w:line="360" w:lineRule="auto"/>
        <w:ind w:firstLineChars="0"/>
        <w:rPr>
          <w:rFonts w:ascii="Times New Roman" w:hAnsi="Times New Roman"/>
          <w:bCs/>
          <w:szCs w:val="21"/>
        </w:rPr>
      </w:pPr>
      <w:r>
        <w:rPr>
          <w:rFonts w:ascii="Times New Roman" w:hAnsi="Times New Roman"/>
          <w:bCs/>
          <w:szCs w:val="21"/>
        </w:rPr>
        <w:t xml:space="preserve">建立个体绩效评估与反馈机制；  </w:t>
      </w:r>
    </w:p>
    <w:p w14:paraId="4624EF46">
      <w:pPr>
        <w:pStyle w:val="4"/>
        <w:numPr>
          <w:ilvl w:val="0"/>
          <w:numId w:val="3"/>
        </w:numPr>
        <w:spacing w:line="360" w:lineRule="auto"/>
        <w:ind w:firstLineChars="0"/>
        <w:rPr>
          <w:rFonts w:ascii="Times New Roman" w:hAnsi="Times New Roman"/>
          <w:bCs/>
          <w:szCs w:val="21"/>
        </w:rPr>
      </w:pPr>
      <w:r>
        <w:rPr>
          <w:rFonts w:ascii="Times New Roman" w:hAnsi="Times New Roman"/>
          <w:bCs/>
          <w:szCs w:val="21"/>
        </w:rPr>
        <w:t xml:space="preserve">设计小组+个人双重奖励制度；  </w:t>
      </w:r>
    </w:p>
    <w:p w14:paraId="34545251">
      <w:pPr>
        <w:pStyle w:val="4"/>
        <w:numPr>
          <w:ilvl w:val="0"/>
          <w:numId w:val="3"/>
        </w:numPr>
        <w:spacing w:line="360" w:lineRule="auto"/>
        <w:ind w:firstLineChars="0"/>
        <w:rPr>
          <w:rFonts w:ascii="Times New Roman" w:hAnsi="Times New Roman"/>
          <w:bCs/>
          <w:szCs w:val="21"/>
        </w:rPr>
      </w:pPr>
      <w:r>
        <w:rPr>
          <w:rFonts w:ascii="Times New Roman" w:hAnsi="Times New Roman"/>
          <w:bCs/>
          <w:szCs w:val="21"/>
        </w:rPr>
        <w:t xml:space="preserve">控制团队规模；  </w:t>
      </w:r>
    </w:p>
    <w:p w14:paraId="6FFA773E">
      <w:pPr>
        <w:pStyle w:val="4"/>
        <w:numPr>
          <w:ilvl w:val="0"/>
          <w:numId w:val="3"/>
        </w:numPr>
        <w:spacing w:line="360" w:lineRule="auto"/>
        <w:ind w:firstLineChars="0"/>
        <w:rPr>
          <w:rFonts w:ascii="Times New Roman" w:hAnsi="Times New Roman"/>
          <w:bCs/>
          <w:szCs w:val="21"/>
        </w:rPr>
      </w:pPr>
      <w:r>
        <w:rPr>
          <w:rFonts w:ascii="Times New Roman" w:hAnsi="Times New Roman"/>
          <w:bCs/>
          <w:szCs w:val="21"/>
        </w:rPr>
        <w:t xml:space="preserve">增强任务意义感与成员认同。  </w:t>
      </w:r>
    </w:p>
    <w:p w14:paraId="3628260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Cs/>
          <w:szCs w:val="21"/>
          <w:lang w:val="en-US" w:eastAsia="zh-CN"/>
        </w:rPr>
      </w:pPr>
    </w:p>
    <w:p w14:paraId="71FB45C4">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D1546E"/>
    <w:multiLevelType w:val="multilevel"/>
    <w:tmpl w:val="01D1546E"/>
    <w:lvl w:ilvl="0" w:tentative="0">
      <w:start w:val="2"/>
      <w:numFmt w:val="decimalEnclosedCircle"/>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
    <w:nsid w:val="27A6355C"/>
    <w:multiLevelType w:val="multilevel"/>
    <w:tmpl w:val="27A6355C"/>
    <w:lvl w:ilvl="0" w:tentative="0">
      <w:start w:val="1"/>
      <w:numFmt w:val="decimalEnclosedCircle"/>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
    <w:nsid w:val="63686846"/>
    <w:multiLevelType w:val="multilevel"/>
    <w:tmpl w:val="63686846"/>
    <w:lvl w:ilvl="0" w:tentative="0">
      <w:start w:val="1"/>
      <w:numFmt w:val="decimal"/>
      <w:lvlText w:val="%1)"/>
      <w:lvlJc w:val="left"/>
      <w:pPr>
        <w:ind w:left="440" w:hanging="440"/>
      </w:pPr>
      <w:rPr>
        <w:rFonts w:hint="default"/>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3844A4"/>
    <w:rsid w:val="2C3844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2025-12-13T01:46:00Z</dcterms:created>
  <dc:creator>黄岩育华李才聪</dc:creator>
  <cp:lastModifiedBy>黄岩育华李才聪</cp:lastModifiedBy>
  <dcterms:modified xsi:type="dcterms:W3CDTF">2025-12-13T01:50:52Z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BC41F0B5447147EAA1EA02B2B7A9A62B_11</vt:lpwstr>
  </property>
  <property fmtid="{D5CDD505-2E9C-101B-9397-08002B2CF9AE}" pid="4" name="KSOTemplateDocerSaveRecord">
    <vt:lpwstr>eyJoZGlkIjoiZmQ4ZTQyZDdmOTI0NjQ5MTBlMjM4MTBkY2Y5N2MwMzYiLCJ1c2VySWQiOiI0NTY2Nzc2NjkifQ==</vt:lpwstr>
  </property>
</Properties>
</file>