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5048E7">
      <w:pPr>
        <w:rPr>
          <w:rFonts w:hint="eastAsia"/>
          <w:lang w:val="en-US" w:eastAsia="zh-CN"/>
        </w:rPr>
      </w:pPr>
      <w:r>
        <w:rPr>
          <w:rFonts w:hint="eastAsia"/>
          <w:lang w:val="en-US" w:eastAsia="zh-CN"/>
        </w:rPr>
        <w:t>药物分析复习资料</w:t>
      </w:r>
    </w:p>
    <w:p w14:paraId="2355755A">
      <w:pPr>
        <w:rPr>
          <w:rFonts w:ascii="宋体" w:hAnsi="宋体"/>
          <w:b/>
          <w:snapToGrid w:val="0"/>
          <w:kern w:val="0"/>
          <w:szCs w:val="21"/>
        </w:rPr>
      </w:pPr>
      <w:r>
        <w:rPr>
          <w:rFonts w:ascii="宋体" w:hAnsi="宋体"/>
          <w:b/>
          <w:snapToGrid w:val="0"/>
          <w:kern w:val="0"/>
          <w:szCs w:val="21"/>
        </w:rPr>
        <w:t>一、单项选择题</w:t>
      </w:r>
    </w:p>
    <w:p w14:paraId="33D8FC6A">
      <w:pPr>
        <w:rPr>
          <w:rFonts w:hint="eastAsia" w:ascii="宋体" w:hAnsi="宋体" w:eastAsia="宋体"/>
          <w:snapToGrid w:val="0"/>
          <w:kern w:val="0"/>
          <w:szCs w:val="21"/>
          <w:lang w:eastAsia="zh-CN"/>
        </w:rPr>
      </w:pPr>
      <w:r>
        <w:rPr>
          <w:rFonts w:ascii="宋体" w:hAnsi="宋体"/>
          <w:snapToGrid w:val="0"/>
          <w:kern w:val="0"/>
          <w:szCs w:val="21"/>
        </w:rPr>
        <w:t>1、下列不属于药物鉴别试验中药品物理常数的是</w:t>
      </w:r>
      <w:bookmarkStart w:id="0" w:name="OLE_LINK8"/>
      <w:bookmarkStart w:id="1" w:name="OLE_LINK7"/>
      <w:r>
        <w:rPr>
          <w:rFonts w:hint="eastAsia" w:ascii="宋体" w:hAnsi="宋体"/>
          <w:snapToGrid w:val="0"/>
          <w:kern w:val="0"/>
          <w:szCs w:val="21"/>
          <w:lang w:eastAsia="zh-CN"/>
        </w:rPr>
        <w:t>（     ）</w:t>
      </w:r>
    </w:p>
    <w:bookmarkEnd w:id="0"/>
    <w:bookmarkEnd w:id="1"/>
    <w:p w14:paraId="54585376">
      <w:pPr>
        <w:rPr>
          <w:rFonts w:ascii="宋体" w:hAnsi="宋体"/>
          <w:snapToGrid w:val="0"/>
          <w:kern w:val="0"/>
          <w:szCs w:val="21"/>
        </w:rPr>
      </w:pPr>
      <w:r>
        <w:rPr>
          <w:rFonts w:ascii="宋体" w:hAnsi="宋体"/>
          <w:snapToGrid w:val="0"/>
          <w:kern w:val="0"/>
          <w:szCs w:val="21"/>
        </w:rPr>
        <w:t xml:space="preserve">   A、熔点          B、溶解度        C、比旋度         D、吸收系数       E、酸值 </w:t>
      </w:r>
    </w:p>
    <w:p w14:paraId="6A5A56EE">
      <w:pPr>
        <w:rPr>
          <w:rFonts w:hint="eastAsia" w:ascii="宋体" w:hAnsi="宋体" w:eastAsia="宋体"/>
          <w:snapToGrid w:val="0"/>
          <w:kern w:val="0"/>
          <w:szCs w:val="21"/>
          <w:lang w:eastAsia="zh-CN"/>
        </w:rPr>
      </w:pPr>
      <w:r>
        <w:rPr>
          <w:rFonts w:ascii="宋体" w:hAnsi="宋体"/>
          <w:snapToGrid w:val="0"/>
          <w:kern w:val="0"/>
          <w:szCs w:val="21"/>
        </w:rPr>
        <w:t>2、紫外分光光度法测定维生素A含量的方法是</w:t>
      </w:r>
      <w:r>
        <w:rPr>
          <w:rFonts w:hint="eastAsia" w:ascii="宋体" w:hAnsi="宋体"/>
          <w:snapToGrid w:val="0"/>
          <w:kern w:val="0"/>
          <w:szCs w:val="21"/>
          <w:lang w:eastAsia="zh-CN"/>
        </w:rPr>
        <w:t>（     ）</w:t>
      </w:r>
    </w:p>
    <w:p w14:paraId="0319F840">
      <w:pPr>
        <w:rPr>
          <w:rFonts w:ascii="宋体" w:hAnsi="宋体"/>
          <w:snapToGrid w:val="0"/>
          <w:kern w:val="0"/>
          <w:szCs w:val="21"/>
        </w:rPr>
      </w:pPr>
      <w:r>
        <w:rPr>
          <w:rFonts w:ascii="宋体" w:hAnsi="宋体"/>
          <w:snapToGrid w:val="0"/>
          <w:kern w:val="0"/>
          <w:szCs w:val="21"/>
        </w:rPr>
        <w:t xml:space="preserve">    A、三点定位校正计算分光光度法          B、差示分光光度法           C、比色法</w:t>
      </w:r>
    </w:p>
    <w:p w14:paraId="2012D612">
      <w:pPr>
        <w:rPr>
          <w:rFonts w:ascii="宋体" w:hAnsi="宋体"/>
          <w:snapToGrid w:val="0"/>
          <w:kern w:val="0"/>
          <w:szCs w:val="21"/>
        </w:rPr>
      </w:pPr>
      <w:r>
        <w:rPr>
          <w:rFonts w:ascii="宋体" w:hAnsi="宋体"/>
          <w:snapToGrid w:val="0"/>
          <w:kern w:val="0"/>
          <w:szCs w:val="21"/>
        </w:rPr>
        <w:t xml:space="preserve">      D、 三波长分光光度法                   E、导数光谱法</w:t>
      </w:r>
    </w:p>
    <w:p w14:paraId="3442B0BC">
      <w:pPr>
        <w:rPr>
          <w:rFonts w:hint="eastAsia" w:ascii="宋体" w:hAnsi="宋体" w:eastAsia="宋体"/>
          <w:snapToGrid w:val="0"/>
          <w:kern w:val="0"/>
          <w:szCs w:val="21"/>
          <w:lang w:eastAsia="zh-CN"/>
        </w:rPr>
      </w:pPr>
      <w:r>
        <w:rPr>
          <w:rFonts w:ascii="宋体" w:hAnsi="宋体"/>
          <w:snapToGrid w:val="0"/>
          <w:kern w:val="0"/>
          <w:szCs w:val="21"/>
        </w:rPr>
        <w:t>3、与碱性酒石酸铜试液反应生成砖红色沉淀的药物是</w:t>
      </w:r>
      <w:r>
        <w:rPr>
          <w:rFonts w:hint="eastAsia" w:ascii="宋体" w:hAnsi="宋体"/>
          <w:snapToGrid w:val="0"/>
          <w:kern w:val="0"/>
          <w:szCs w:val="21"/>
          <w:lang w:eastAsia="zh-CN"/>
        </w:rPr>
        <w:t>（     ）</w:t>
      </w:r>
    </w:p>
    <w:p w14:paraId="0221F18E">
      <w:pPr>
        <w:rPr>
          <w:rFonts w:ascii="宋体" w:hAnsi="宋体"/>
          <w:snapToGrid w:val="0"/>
          <w:kern w:val="0"/>
          <w:szCs w:val="21"/>
        </w:rPr>
      </w:pPr>
      <w:r>
        <w:rPr>
          <w:rFonts w:ascii="宋体" w:hAnsi="宋体"/>
          <w:snapToGrid w:val="0"/>
          <w:kern w:val="0"/>
          <w:szCs w:val="21"/>
        </w:rPr>
        <w:t>A、黄体酮      Ｂ、醋酸地塞米松      Ｃ、炔雌醇       D、甲睾酮       E、丙磺酸诺龙</w:t>
      </w:r>
    </w:p>
    <w:p w14:paraId="382670BB">
      <w:pPr>
        <w:rPr>
          <w:rFonts w:hint="eastAsia" w:ascii="宋体" w:hAnsi="宋体" w:eastAsia="宋体"/>
          <w:snapToGrid w:val="0"/>
          <w:kern w:val="0"/>
          <w:szCs w:val="21"/>
          <w:lang w:eastAsia="zh-CN"/>
        </w:rPr>
      </w:pPr>
      <w:r>
        <w:rPr>
          <w:rFonts w:ascii="宋体" w:hAnsi="宋体"/>
          <w:snapToGrid w:val="0"/>
          <w:kern w:val="0"/>
          <w:szCs w:val="21"/>
        </w:rPr>
        <w:t>4、测定阿司匹林含量采用直接滴定法，向溶液乙醇中加氢氧化钠中和是为了</w:t>
      </w:r>
      <w:r>
        <w:rPr>
          <w:rFonts w:hint="eastAsia" w:ascii="宋体" w:hAnsi="宋体"/>
          <w:snapToGrid w:val="0"/>
          <w:kern w:val="0"/>
          <w:szCs w:val="21"/>
          <w:lang w:eastAsia="zh-CN"/>
        </w:rPr>
        <w:t>（     ）</w:t>
      </w:r>
    </w:p>
    <w:p w14:paraId="04202168">
      <w:pPr>
        <w:rPr>
          <w:rFonts w:ascii="宋体" w:hAnsi="宋体"/>
          <w:snapToGrid w:val="0"/>
          <w:kern w:val="0"/>
          <w:szCs w:val="21"/>
        </w:rPr>
      </w:pPr>
      <w:r>
        <w:rPr>
          <w:rFonts w:ascii="宋体" w:hAnsi="宋体"/>
          <w:snapToGrid w:val="0"/>
          <w:kern w:val="0"/>
          <w:szCs w:val="21"/>
        </w:rPr>
        <w:t xml:space="preserve">      A、使酚酞指示剂显酸性    B、促使杂质分解           C、使供试液澄清度好</w:t>
      </w:r>
    </w:p>
    <w:p w14:paraId="35EC8E65">
      <w:pPr>
        <w:rPr>
          <w:rFonts w:ascii="宋体" w:hAnsi="宋体"/>
          <w:snapToGrid w:val="0"/>
          <w:kern w:val="0"/>
          <w:szCs w:val="21"/>
        </w:rPr>
      </w:pPr>
      <w:r>
        <w:rPr>
          <w:rFonts w:ascii="宋体" w:hAnsi="宋体"/>
          <w:snapToGrid w:val="0"/>
          <w:kern w:val="0"/>
          <w:szCs w:val="21"/>
        </w:rPr>
        <w:t xml:space="preserve">      D、使旋光度稳定、平衡    E、使酚酞指示剂显中性</w:t>
      </w:r>
    </w:p>
    <w:p w14:paraId="0D491F0F">
      <w:pPr>
        <w:rPr>
          <w:rFonts w:hint="eastAsia" w:ascii="宋体" w:hAnsi="宋体" w:eastAsia="宋体"/>
          <w:snapToGrid w:val="0"/>
          <w:kern w:val="0"/>
          <w:szCs w:val="21"/>
          <w:lang w:eastAsia="zh-CN"/>
        </w:rPr>
      </w:pPr>
      <w:r>
        <w:rPr>
          <w:rFonts w:ascii="宋体" w:hAnsi="宋体"/>
          <w:snapToGrid w:val="0"/>
          <w:kern w:val="0"/>
          <w:szCs w:val="21"/>
        </w:rPr>
        <w:t>5、以下巴比妥类药物中可与铜吡啶试剂生成绿色配合物，又与Pb离子生成白色沉淀的是</w:t>
      </w:r>
      <w:r>
        <w:rPr>
          <w:rFonts w:hint="eastAsia" w:ascii="宋体" w:hAnsi="宋体"/>
          <w:snapToGrid w:val="0"/>
          <w:kern w:val="0"/>
          <w:szCs w:val="21"/>
          <w:lang w:eastAsia="zh-CN"/>
        </w:rPr>
        <w:t>（     ）</w:t>
      </w:r>
    </w:p>
    <w:p w14:paraId="7B4063BA">
      <w:pPr>
        <w:rPr>
          <w:rFonts w:ascii="宋体" w:hAnsi="宋体"/>
          <w:snapToGrid w:val="0"/>
          <w:kern w:val="0"/>
          <w:szCs w:val="21"/>
        </w:rPr>
      </w:pPr>
      <w:r>
        <w:rPr>
          <w:rFonts w:ascii="宋体" w:hAnsi="宋体"/>
          <w:snapToGrid w:val="0"/>
          <w:kern w:val="0"/>
          <w:szCs w:val="21"/>
        </w:rPr>
        <w:t>A、巴比妥     B、异戊巴比妥    C、硫喷妥钠        D、环己烯巴比妥    E、苯巴比妥</w:t>
      </w:r>
    </w:p>
    <w:p w14:paraId="0EF57AE2">
      <w:pPr>
        <w:rPr>
          <w:rFonts w:hint="eastAsia" w:ascii="宋体" w:hAnsi="宋体" w:eastAsia="宋体"/>
          <w:snapToGrid w:val="0"/>
          <w:kern w:val="0"/>
          <w:szCs w:val="21"/>
          <w:lang w:eastAsia="zh-CN"/>
        </w:rPr>
      </w:pPr>
      <w:r>
        <w:rPr>
          <w:rFonts w:ascii="宋体" w:hAnsi="宋体"/>
          <w:snapToGrid w:val="0"/>
          <w:kern w:val="0"/>
          <w:szCs w:val="21"/>
        </w:rPr>
        <w:t>6、高效色谱法定量分析时采用的色谱柱通常不包括以下哪种</w:t>
      </w:r>
      <w:r>
        <w:rPr>
          <w:rFonts w:hint="eastAsia" w:ascii="宋体" w:hAnsi="宋体"/>
          <w:snapToGrid w:val="0"/>
          <w:kern w:val="0"/>
          <w:szCs w:val="21"/>
          <w:lang w:eastAsia="zh-CN"/>
        </w:rPr>
        <w:t>（     ）</w:t>
      </w:r>
    </w:p>
    <w:p w14:paraId="51517222">
      <w:pPr>
        <w:rPr>
          <w:rFonts w:ascii="宋体" w:hAnsi="宋体"/>
          <w:snapToGrid w:val="0"/>
          <w:kern w:val="0"/>
          <w:szCs w:val="21"/>
        </w:rPr>
      </w:pPr>
      <w:r>
        <w:rPr>
          <w:rFonts w:ascii="宋体" w:hAnsi="宋体"/>
          <w:snapToGrid w:val="0"/>
          <w:kern w:val="0"/>
          <w:szCs w:val="21"/>
        </w:rPr>
        <w:t xml:space="preserve">  A、 反相色谱柱            B、 正相色谱柱             C 、毛细管柱</w:t>
      </w:r>
    </w:p>
    <w:p w14:paraId="336AC314">
      <w:pPr>
        <w:ind w:firstLine="210" w:firstLineChars="100"/>
        <w:rPr>
          <w:rFonts w:ascii="宋体" w:hAnsi="宋体"/>
          <w:snapToGrid w:val="0"/>
          <w:kern w:val="0"/>
          <w:szCs w:val="21"/>
        </w:rPr>
      </w:pPr>
      <w:r>
        <w:rPr>
          <w:rFonts w:ascii="宋体" w:hAnsi="宋体"/>
          <w:snapToGrid w:val="0"/>
          <w:kern w:val="0"/>
          <w:szCs w:val="21"/>
        </w:rPr>
        <w:t>D、 离子交换色谱柱        E、手性分离色谱柱</w:t>
      </w:r>
    </w:p>
    <w:p w14:paraId="535C0818">
      <w:pPr>
        <w:rPr>
          <w:rFonts w:hint="eastAsia" w:ascii="宋体" w:hAnsi="宋体" w:eastAsia="宋体"/>
          <w:snapToGrid w:val="0"/>
          <w:kern w:val="0"/>
          <w:szCs w:val="21"/>
          <w:lang w:eastAsia="zh-CN"/>
        </w:rPr>
      </w:pPr>
      <w:r>
        <w:rPr>
          <w:rFonts w:ascii="宋体" w:hAnsi="宋体"/>
          <w:snapToGrid w:val="0"/>
          <w:kern w:val="0"/>
          <w:szCs w:val="21"/>
        </w:rPr>
        <w:t>7、可用糠醛反应（Molisch 反应）鉴别的药物是</w:t>
      </w:r>
      <w:r>
        <w:rPr>
          <w:rFonts w:hint="eastAsia" w:ascii="宋体" w:hAnsi="宋体"/>
          <w:snapToGrid w:val="0"/>
          <w:kern w:val="0"/>
          <w:szCs w:val="21"/>
          <w:lang w:eastAsia="zh-CN"/>
        </w:rPr>
        <w:t>（     ）</w:t>
      </w:r>
    </w:p>
    <w:p w14:paraId="29436870">
      <w:pPr>
        <w:rPr>
          <w:rFonts w:ascii="宋体" w:hAnsi="宋体"/>
          <w:snapToGrid w:val="0"/>
          <w:kern w:val="0"/>
          <w:szCs w:val="21"/>
        </w:rPr>
      </w:pPr>
      <w:r>
        <w:rPr>
          <w:rFonts w:ascii="宋体" w:hAnsi="宋体"/>
          <w:snapToGrid w:val="0"/>
          <w:kern w:val="0"/>
          <w:szCs w:val="21"/>
        </w:rPr>
        <w:t>A、青霉素钠     B、庆大霉素     C、盐酸四环素     D、头孢拉定     E、盐酸美他环素</w:t>
      </w:r>
    </w:p>
    <w:p w14:paraId="03D551C4">
      <w:pPr>
        <w:rPr>
          <w:rFonts w:hint="eastAsia" w:ascii="宋体" w:hAnsi="宋体" w:eastAsia="宋体"/>
          <w:snapToGrid w:val="0"/>
          <w:kern w:val="0"/>
          <w:szCs w:val="21"/>
          <w:lang w:eastAsia="zh-CN"/>
        </w:rPr>
      </w:pPr>
      <w:r>
        <w:rPr>
          <w:rFonts w:ascii="宋体" w:hAnsi="宋体"/>
          <w:snapToGrid w:val="0"/>
          <w:kern w:val="0"/>
          <w:szCs w:val="21"/>
        </w:rPr>
        <w:t>8、原料药的含量</w:t>
      </w:r>
      <w:r>
        <w:rPr>
          <w:rFonts w:hint="eastAsia" w:ascii="宋体" w:hAnsi="宋体"/>
          <w:snapToGrid w:val="0"/>
          <w:kern w:val="0"/>
          <w:szCs w:val="21"/>
          <w:lang w:eastAsia="zh-CN"/>
        </w:rPr>
        <w:t>（     ）</w:t>
      </w:r>
    </w:p>
    <w:p w14:paraId="3708A218">
      <w:pPr>
        <w:rPr>
          <w:rFonts w:ascii="宋体" w:hAnsi="宋体"/>
          <w:snapToGrid w:val="0"/>
          <w:kern w:val="0"/>
          <w:szCs w:val="21"/>
        </w:rPr>
      </w:pPr>
      <w:r>
        <w:rPr>
          <w:rFonts w:ascii="宋体" w:hAnsi="宋体"/>
          <w:snapToGrid w:val="0"/>
          <w:kern w:val="0"/>
          <w:szCs w:val="21"/>
        </w:rPr>
        <w:t xml:space="preserve"> A、含量测定以百分数表示     B、以标示量百分数表示     C、以杂质总量表示  </w:t>
      </w:r>
    </w:p>
    <w:p w14:paraId="2F32F85D">
      <w:pPr>
        <w:rPr>
          <w:rFonts w:hint="eastAsia" w:ascii="宋体" w:hAnsi="宋体"/>
          <w:snapToGrid w:val="0"/>
          <w:kern w:val="0"/>
          <w:szCs w:val="21"/>
        </w:rPr>
      </w:pPr>
      <w:r>
        <w:rPr>
          <w:rFonts w:ascii="宋体" w:hAnsi="宋体"/>
          <w:snapToGrid w:val="0"/>
          <w:kern w:val="0"/>
          <w:szCs w:val="21"/>
        </w:rPr>
        <w:t xml:space="preserve"> D、以浓度表示               E、以理化常数值表示</w:t>
      </w:r>
    </w:p>
    <w:p w14:paraId="3A9E26CD">
      <w:pPr>
        <w:rPr>
          <w:rFonts w:hint="eastAsia" w:ascii="宋体" w:hAnsi="宋体" w:eastAsia="宋体"/>
          <w:snapToGrid w:val="0"/>
          <w:kern w:val="0"/>
          <w:szCs w:val="21"/>
          <w:lang w:eastAsia="zh-CN"/>
        </w:rPr>
      </w:pPr>
      <w:r>
        <w:rPr>
          <w:rFonts w:ascii="宋体" w:hAnsi="宋体"/>
          <w:snapToGrid w:val="0"/>
          <w:kern w:val="0"/>
          <w:szCs w:val="21"/>
        </w:rPr>
        <w:t>9、ChP2020 中收载的莨菪烷类原料药都采用的鉴别方法是</w:t>
      </w:r>
      <w:r>
        <w:rPr>
          <w:rFonts w:hint="eastAsia" w:ascii="宋体" w:hAnsi="宋体"/>
          <w:snapToGrid w:val="0"/>
          <w:kern w:val="0"/>
          <w:szCs w:val="21"/>
          <w:lang w:eastAsia="zh-CN"/>
        </w:rPr>
        <w:t>（     ）</w:t>
      </w:r>
    </w:p>
    <w:p w14:paraId="6177A673">
      <w:pPr>
        <w:rPr>
          <w:rFonts w:ascii="宋体" w:hAnsi="宋体"/>
          <w:snapToGrid w:val="0"/>
          <w:kern w:val="0"/>
          <w:szCs w:val="21"/>
        </w:rPr>
      </w:pPr>
      <w:r>
        <w:rPr>
          <w:rFonts w:ascii="宋体" w:hAnsi="宋体"/>
          <w:snapToGrid w:val="0"/>
          <w:kern w:val="0"/>
          <w:szCs w:val="21"/>
        </w:rPr>
        <w:t>A、Vitali反应    B、UV 鉴别    C、IR 鉴别    D、硫酸盐鉴别反应    E、溴化物鉴别反应</w:t>
      </w:r>
    </w:p>
    <w:p w14:paraId="4439AD20">
      <w:pPr>
        <w:rPr>
          <w:rFonts w:hint="eastAsia" w:ascii="宋体" w:hAnsi="宋体" w:eastAsia="宋体"/>
          <w:snapToGrid w:val="0"/>
          <w:kern w:val="0"/>
          <w:szCs w:val="21"/>
          <w:lang w:eastAsia="zh-CN"/>
        </w:rPr>
      </w:pPr>
      <w:r>
        <w:rPr>
          <w:rFonts w:ascii="宋体" w:hAnsi="宋体"/>
          <w:snapToGrid w:val="0"/>
          <w:kern w:val="0"/>
          <w:szCs w:val="21"/>
        </w:rPr>
        <w:t>10、下列内容中，收载在中国药典附录的是</w:t>
      </w:r>
      <w:r>
        <w:rPr>
          <w:rFonts w:hint="eastAsia" w:ascii="宋体" w:hAnsi="宋体"/>
          <w:snapToGrid w:val="0"/>
          <w:kern w:val="0"/>
          <w:szCs w:val="21"/>
          <w:lang w:eastAsia="zh-CN"/>
        </w:rPr>
        <w:t>（     ）</w:t>
      </w:r>
    </w:p>
    <w:p w14:paraId="5437C3EE">
      <w:pPr>
        <w:numPr>
          <w:ilvl w:val="0"/>
          <w:numId w:val="1"/>
        </w:numPr>
        <w:rPr>
          <w:rFonts w:ascii="宋体" w:hAnsi="宋体"/>
          <w:snapToGrid w:val="0"/>
          <w:kern w:val="0"/>
          <w:szCs w:val="21"/>
        </w:rPr>
      </w:pPr>
      <w:r>
        <w:rPr>
          <w:rFonts w:ascii="宋体" w:hAnsi="宋体"/>
          <w:snapToGrid w:val="0"/>
          <w:kern w:val="0"/>
          <w:szCs w:val="21"/>
        </w:rPr>
        <w:t>术语与符号  B、计量单位  C、标准品与对照品  D、准确度与紧密度要求 E、通用检测方法</w:t>
      </w:r>
    </w:p>
    <w:p w14:paraId="5D28B316">
      <w:pPr>
        <w:rPr>
          <w:rFonts w:ascii="宋体" w:hAnsi="宋体"/>
          <w:b/>
          <w:snapToGrid w:val="0"/>
          <w:kern w:val="0"/>
          <w:szCs w:val="21"/>
        </w:rPr>
      </w:pPr>
    </w:p>
    <w:p w14:paraId="0F19742E">
      <w:pPr>
        <w:numPr>
          <w:ilvl w:val="0"/>
          <w:numId w:val="2"/>
        </w:numPr>
        <w:rPr>
          <w:rFonts w:ascii="宋体" w:hAnsi="宋体"/>
          <w:b/>
          <w:snapToGrid w:val="0"/>
          <w:kern w:val="0"/>
          <w:szCs w:val="21"/>
        </w:rPr>
      </w:pPr>
      <w:r>
        <w:rPr>
          <w:rFonts w:ascii="宋体" w:hAnsi="宋体"/>
          <w:b/>
          <w:snapToGrid w:val="0"/>
          <w:kern w:val="0"/>
          <w:szCs w:val="21"/>
        </w:rPr>
        <w:t xml:space="preserve">多项选择题 </w:t>
      </w:r>
    </w:p>
    <w:p w14:paraId="643BA045">
      <w:pPr>
        <w:numPr>
          <w:numId w:val="0"/>
        </w:numPr>
        <w:rPr>
          <w:rFonts w:hint="eastAsia" w:ascii="宋体" w:hAnsi="宋体" w:eastAsia="宋体"/>
          <w:snapToGrid w:val="0"/>
          <w:kern w:val="0"/>
          <w:szCs w:val="21"/>
          <w:lang w:eastAsia="zh-CN"/>
        </w:rPr>
      </w:pPr>
      <w:r>
        <w:rPr>
          <w:rFonts w:ascii="宋体" w:hAnsi="宋体"/>
          <w:snapToGrid w:val="0"/>
          <w:kern w:val="0"/>
          <w:szCs w:val="21"/>
        </w:rPr>
        <w:t>16、能直接与三氯化铁试液反应生成有色配位化合物的药物有</w:t>
      </w:r>
      <w:r>
        <w:rPr>
          <w:rFonts w:hint="eastAsia" w:ascii="宋体" w:hAnsi="宋体"/>
          <w:snapToGrid w:val="0"/>
          <w:kern w:val="0"/>
          <w:szCs w:val="21"/>
          <w:lang w:eastAsia="zh-CN"/>
        </w:rPr>
        <w:t>（     ）</w:t>
      </w:r>
    </w:p>
    <w:p w14:paraId="356A3E8B">
      <w:pPr>
        <w:rPr>
          <w:rFonts w:ascii="宋体" w:hAnsi="宋体"/>
          <w:snapToGrid w:val="0"/>
          <w:kern w:val="0"/>
          <w:szCs w:val="21"/>
        </w:rPr>
      </w:pPr>
      <w:r>
        <w:rPr>
          <w:rFonts w:ascii="宋体" w:hAnsi="宋体"/>
          <w:snapToGrid w:val="0"/>
          <w:kern w:val="0"/>
          <w:szCs w:val="21"/>
        </w:rPr>
        <w:t xml:space="preserve">     A、水杨酸   B、阿司匹林   C、吡罗昔康   D、美洛昔康   E、对乙酰氨基酚</w:t>
      </w:r>
    </w:p>
    <w:p w14:paraId="299EAFB9">
      <w:pPr>
        <w:rPr>
          <w:rFonts w:hint="eastAsia" w:ascii="宋体" w:hAnsi="宋体" w:eastAsia="宋体"/>
          <w:snapToGrid w:val="0"/>
          <w:kern w:val="0"/>
          <w:szCs w:val="21"/>
          <w:lang w:eastAsia="zh-CN"/>
        </w:rPr>
      </w:pPr>
      <w:r>
        <w:rPr>
          <w:rFonts w:ascii="宋体" w:hAnsi="宋体"/>
          <w:snapToGrid w:val="0"/>
          <w:kern w:val="0"/>
          <w:szCs w:val="21"/>
        </w:rPr>
        <w:t>17、药物的鉴别是为了确认药物的真伪，主要方法有</w:t>
      </w:r>
      <w:r>
        <w:rPr>
          <w:rFonts w:hint="eastAsia" w:ascii="宋体" w:hAnsi="宋体"/>
          <w:snapToGrid w:val="0"/>
          <w:kern w:val="0"/>
          <w:szCs w:val="21"/>
          <w:lang w:eastAsia="zh-CN"/>
        </w:rPr>
        <w:t>（     ）</w:t>
      </w:r>
    </w:p>
    <w:p w14:paraId="29B03E8A">
      <w:pPr>
        <w:ind w:firstLine="210" w:firstLineChars="100"/>
        <w:rPr>
          <w:rFonts w:ascii="宋体" w:hAnsi="宋体"/>
          <w:snapToGrid w:val="0"/>
          <w:kern w:val="0"/>
          <w:szCs w:val="21"/>
        </w:rPr>
      </w:pPr>
      <w:r>
        <w:rPr>
          <w:rFonts w:ascii="宋体" w:hAnsi="宋体"/>
          <w:snapToGrid w:val="0"/>
          <w:kern w:val="0"/>
          <w:szCs w:val="21"/>
        </w:rPr>
        <w:t>A 、化学鉴别   B、色谱鉴别   C、光谱鉴别   D、理化常数鉴别   E、杂质鉴别</w:t>
      </w:r>
    </w:p>
    <w:p w14:paraId="5F55B245">
      <w:pPr>
        <w:rPr>
          <w:rFonts w:hint="eastAsia" w:ascii="宋体" w:hAnsi="宋体" w:eastAsia="宋体"/>
          <w:snapToGrid w:val="0"/>
          <w:kern w:val="0"/>
          <w:szCs w:val="21"/>
          <w:lang w:eastAsia="zh-CN"/>
        </w:rPr>
      </w:pPr>
      <w:r>
        <w:rPr>
          <w:rFonts w:ascii="宋体" w:hAnsi="宋体"/>
          <w:snapToGrid w:val="0"/>
          <w:kern w:val="0"/>
          <w:szCs w:val="21"/>
        </w:rPr>
        <w:t>18、维生素 C 的鉴别方法有</w:t>
      </w:r>
      <w:r>
        <w:rPr>
          <w:rFonts w:hint="eastAsia" w:ascii="宋体" w:hAnsi="宋体"/>
          <w:snapToGrid w:val="0"/>
          <w:kern w:val="0"/>
          <w:szCs w:val="21"/>
          <w:lang w:eastAsia="zh-CN"/>
        </w:rPr>
        <w:t>（     ）</w:t>
      </w:r>
    </w:p>
    <w:p w14:paraId="4DD046A4">
      <w:pPr>
        <w:rPr>
          <w:rFonts w:ascii="宋体" w:hAnsi="宋体"/>
          <w:snapToGrid w:val="0"/>
          <w:kern w:val="0"/>
          <w:szCs w:val="21"/>
        </w:rPr>
      </w:pPr>
      <w:r>
        <w:rPr>
          <w:rFonts w:ascii="宋体" w:hAnsi="宋体"/>
          <w:snapToGrid w:val="0"/>
          <w:kern w:val="0"/>
          <w:szCs w:val="21"/>
        </w:rPr>
        <w:t xml:space="preserve">     A.与硝酸银反应生成黑色银沉淀  B.与碱性酒石酸铜试液反应生成砖红色沉淀</w:t>
      </w:r>
    </w:p>
    <w:p w14:paraId="5BBD0C5E">
      <w:pPr>
        <w:rPr>
          <w:rFonts w:ascii="宋体" w:hAnsi="宋体"/>
          <w:snapToGrid w:val="0"/>
          <w:kern w:val="0"/>
          <w:szCs w:val="21"/>
        </w:rPr>
      </w:pPr>
      <w:r>
        <w:rPr>
          <w:rFonts w:ascii="宋体" w:hAnsi="宋体"/>
          <w:snapToGrid w:val="0"/>
          <w:kern w:val="0"/>
          <w:szCs w:val="21"/>
        </w:rPr>
        <w:t xml:space="preserve">     C.在三氯醋酸存在下水解、脱羧、失水，再加入吡咯加热至 50℃产生蓝色</w:t>
      </w:r>
    </w:p>
    <w:p w14:paraId="38E7C331">
      <w:pPr>
        <w:rPr>
          <w:rFonts w:ascii="宋体" w:hAnsi="宋体"/>
          <w:snapToGrid w:val="0"/>
          <w:kern w:val="0"/>
          <w:szCs w:val="21"/>
        </w:rPr>
      </w:pPr>
      <w:r>
        <w:rPr>
          <w:rFonts w:ascii="宋体" w:hAnsi="宋体"/>
          <w:snapToGrid w:val="0"/>
          <w:kern w:val="0"/>
          <w:szCs w:val="21"/>
        </w:rPr>
        <w:t xml:space="preserve">     D.在碱性溶液中被铁氰化钾氧化生成硫色素，溶于正丁醇中显蓝色荧光</w:t>
      </w:r>
    </w:p>
    <w:p w14:paraId="5C53ADD5">
      <w:pPr>
        <w:rPr>
          <w:rFonts w:ascii="宋体" w:hAnsi="宋体"/>
          <w:snapToGrid w:val="0"/>
          <w:kern w:val="0"/>
          <w:szCs w:val="21"/>
        </w:rPr>
      </w:pPr>
      <w:r>
        <w:rPr>
          <w:rFonts w:ascii="宋体" w:hAnsi="宋体"/>
          <w:snapToGrid w:val="0"/>
          <w:kern w:val="0"/>
          <w:szCs w:val="21"/>
        </w:rPr>
        <w:t xml:space="preserve">     E.在二氯乙烷溶液中，与三氯化锑试液反应生成即显橙红色，逐渐变为粉红色</w:t>
      </w:r>
    </w:p>
    <w:p w14:paraId="6D49CC11">
      <w:pPr>
        <w:rPr>
          <w:rFonts w:ascii="宋体" w:hAnsi="宋体"/>
          <w:b/>
          <w:snapToGrid w:val="0"/>
          <w:kern w:val="0"/>
          <w:szCs w:val="21"/>
        </w:rPr>
      </w:pPr>
      <w:bookmarkStart w:id="2" w:name="_Hlk87516722"/>
      <w:r>
        <w:rPr>
          <w:rFonts w:ascii="宋体" w:hAnsi="宋体"/>
          <w:b/>
          <w:snapToGrid w:val="0"/>
          <w:kern w:val="0"/>
          <w:szCs w:val="21"/>
        </w:rPr>
        <w:t>三、名词解释</w:t>
      </w:r>
      <w:bookmarkEnd w:id="2"/>
      <w:bookmarkStart w:id="3" w:name="_Hlk150347196"/>
    </w:p>
    <w:p w14:paraId="568AC3B1">
      <w:pPr>
        <w:rPr>
          <w:rFonts w:ascii="宋体" w:hAnsi="宋体"/>
          <w:snapToGrid w:val="0"/>
          <w:kern w:val="0"/>
          <w:szCs w:val="21"/>
        </w:rPr>
      </w:pPr>
      <w:r>
        <w:rPr>
          <w:rFonts w:ascii="宋体" w:hAnsi="宋体"/>
          <w:snapToGrid w:val="0"/>
          <w:kern w:val="0"/>
          <w:szCs w:val="21"/>
        </w:rPr>
        <w:t>21. 均一性检查</w:t>
      </w:r>
    </w:p>
    <w:p w14:paraId="626FC086">
      <w:pPr>
        <w:rPr>
          <w:rFonts w:ascii="宋体" w:hAnsi="宋体"/>
          <w:snapToGrid w:val="0"/>
          <w:kern w:val="0"/>
          <w:szCs w:val="21"/>
        </w:rPr>
      </w:pPr>
      <w:r>
        <w:rPr>
          <w:rFonts w:ascii="宋体" w:hAnsi="宋体"/>
          <w:snapToGrid w:val="0"/>
          <w:kern w:val="0"/>
          <w:szCs w:val="21"/>
        </w:rPr>
        <w:t>22. 准确度</w:t>
      </w:r>
    </w:p>
    <w:p w14:paraId="69752C96">
      <w:pPr>
        <w:rPr>
          <w:rFonts w:ascii="宋体" w:hAnsi="宋体"/>
          <w:snapToGrid w:val="0"/>
          <w:kern w:val="0"/>
          <w:szCs w:val="21"/>
        </w:rPr>
      </w:pPr>
      <w:r>
        <w:rPr>
          <w:rFonts w:ascii="宋体" w:hAnsi="宋体"/>
          <w:snapToGrid w:val="0"/>
          <w:kern w:val="0"/>
          <w:szCs w:val="21"/>
        </w:rPr>
        <w:t>23．对照药品</w:t>
      </w:r>
    </w:p>
    <w:p w14:paraId="26CF5E52">
      <w:pPr>
        <w:rPr>
          <w:rFonts w:ascii="宋体" w:hAnsi="宋体"/>
          <w:snapToGrid w:val="0"/>
          <w:kern w:val="0"/>
          <w:szCs w:val="21"/>
        </w:rPr>
      </w:pPr>
      <w:r>
        <w:rPr>
          <w:rFonts w:ascii="宋体" w:hAnsi="宋体"/>
          <w:snapToGrid w:val="0"/>
          <w:kern w:val="0"/>
          <w:szCs w:val="21"/>
        </w:rPr>
        <w:t>24. 耐用性</w:t>
      </w:r>
    </w:p>
    <w:p w14:paraId="52371650">
      <w:pPr>
        <w:rPr>
          <w:rFonts w:ascii="宋体" w:hAnsi="宋体"/>
          <w:snapToGrid w:val="0"/>
          <w:kern w:val="0"/>
          <w:szCs w:val="21"/>
        </w:rPr>
      </w:pPr>
      <w:r>
        <w:rPr>
          <w:rFonts w:ascii="宋体" w:hAnsi="宋体"/>
          <w:snapToGrid w:val="0"/>
          <w:kern w:val="0"/>
          <w:szCs w:val="21"/>
        </w:rPr>
        <w:t>25. 制剂的规格</w:t>
      </w:r>
    </w:p>
    <w:bookmarkEnd w:id="3"/>
    <w:p w14:paraId="064EE343">
      <w:pPr>
        <w:rPr>
          <w:rFonts w:ascii="宋体" w:hAnsi="宋体"/>
          <w:b/>
          <w:snapToGrid w:val="0"/>
          <w:kern w:val="0"/>
          <w:szCs w:val="21"/>
        </w:rPr>
      </w:pPr>
      <w:r>
        <w:rPr>
          <w:rFonts w:ascii="宋体" w:hAnsi="宋体"/>
          <w:b/>
          <w:snapToGrid w:val="0"/>
          <w:kern w:val="0"/>
          <w:szCs w:val="21"/>
        </w:rPr>
        <w:t>四、是非判断题</w:t>
      </w:r>
    </w:p>
    <w:p w14:paraId="007E2A2C">
      <w:pPr>
        <w:rPr>
          <w:rFonts w:ascii="宋体" w:hAnsi="宋体"/>
          <w:snapToGrid w:val="0"/>
          <w:kern w:val="0"/>
          <w:szCs w:val="21"/>
        </w:rPr>
      </w:pPr>
      <w:r>
        <w:rPr>
          <w:rFonts w:ascii="宋体" w:hAnsi="宋体"/>
          <w:snapToGrid w:val="0"/>
          <w:kern w:val="0"/>
          <w:szCs w:val="21"/>
        </w:rPr>
        <w:t xml:space="preserve">27、药品标准是对药品质量规格及检验方法所作的技术规定。 </w:t>
      </w:r>
    </w:p>
    <w:p w14:paraId="4B0848B3">
      <w:pPr>
        <w:rPr>
          <w:rFonts w:ascii="宋体" w:hAnsi="宋体"/>
          <w:snapToGrid w:val="0"/>
          <w:kern w:val="0"/>
          <w:szCs w:val="21"/>
        </w:rPr>
      </w:pPr>
      <w:r>
        <w:rPr>
          <w:rFonts w:ascii="宋体" w:hAnsi="宋体"/>
          <w:snapToGrid w:val="0"/>
          <w:kern w:val="0"/>
          <w:szCs w:val="21"/>
        </w:rPr>
        <w:t>28、重氮化反应速度的快慢与芳伯氨基的碱性强弱有关，碱性强反应速度就快。</w:t>
      </w:r>
    </w:p>
    <w:p w14:paraId="44F02CF2">
      <w:pPr>
        <w:rPr>
          <w:rFonts w:ascii="宋体" w:hAnsi="宋体"/>
          <w:snapToGrid w:val="0"/>
          <w:kern w:val="0"/>
          <w:szCs w:val="21"/>
        </w:rPr>
      </w:pPr>
      <w:r>
        <w:rPr>
          <w:rFonts w:ascii="宋体" w:hAnsi="宋体"/>
          <w:snapToGrid w:val="0"/>
          <w:kern w:val="0"/>
          <w:szCs w:val="21"/>
        </w:rPr>
        <w:t>29、戊巴比妥的鉴别方法是与香草醛在浓硫酸下发生反应，生成氨气，可使红色石蕊试纸变蓝。</w:t>
      </w:r>
    </w:p>
    <w:p w14:paraId="223EFF9E">
      <w:pPr>
        <w:rPr>
          <w:rFonts w:ascii="宋体" w:hAnsi="宋体"/>
          <w:snapToGrid w:val="0"/>
          <w:kern w:val="0"/>
          <w:szCs w:val="21"/>
        </w:rPr>
      </w:pPr>
      <w:r>
        <w:rPr>
          <w:rFonts w:ascii="宋体" w:hAnsi="宋体"/>
          <w:snapToGrid w:val="0"/>
          <w:kern w:val="0"/>
          <w:szCs w:val="21"/>
        </w:rPr>
        <w:t>30、芳酸类非甾体抗炎药物二氟尼柳胶囊采用薄层色谱鉴别法使用的固定相为硅胶GF254。</w:t>
      </w:r>
    </w:p>
    <w:p w14:paraId="3E189AC2">
      <w:pPr>
        <w:rPr>
          <w:rFonts w:ascii="宋体" w:hAnsi="宋体"/>
          <w:snapToGrid w:val="0"/>
          <w:kern w:val="0"/>
          <w:szCs w:val="21"/>
        </w:rPr>
      </w:pPr>
      <w:r>
        <w:rPr>
          <w:rFonts w:ascii="宋体" w:hAnsi="宋体"/>
          <w:snapToGrid w:val="0"/>
          <w:kern w:val="0"/>
          <w:szCs w:val="21"/>
        </w:rPr>
        <w:t>31、ChP2020 规定磺胺异噁唑中有关物质检查采用薄层色谱法。</w:t>
      </w:r>
    </w:p>
    <w:p w14:paraId="1B9D8F06">
      <w:pPr>
        <w:rPr>
          <w:rFonts w:ascii="宋体" w:hAnsi="宋体"/>
          <w:snapToGrid w:val="0"/>
          <w:kern w:val="0"/>
          <w:szCs w:val="21"/>
        </w:rPr>
      </w:pPr>
      <w:r>
        <w:rPr>
          <w:rFonts w:ascii="宋体" w:hAnsi="宋体"/>
          <w:snapToGrid w:val="0"/>
          <w:kern w:val="0"/>
          <w:szCs w:val="21"/>
        </w:rPr>
        <w:t>32、中药定量分析时若确实无法进行含量测定的，可测定药物的总固体量。</w:t>
      </w:r>
    </w:p>
    <w:p w14:paraId="36FD5891">
      <w:pPr>
        <w:rPr>
          <w:rFonts w:ascii="宋体" w:hAnsi="宋体"/>
          <w:snapToGrid w:val="0"/>
          <w:kern w:val="0"/>
          <w:szCs w:val="21"/>
        </w:rPr>
      </w:pPr>
      <w:r>
        <w:rPr>
          <w:rFonts w:ascii="宋体" w:hAnsi="宋体"/>
          <w:snapToGrid w:val="0"/>
          <w:kern w:val="0"/>
          <w:szCs w:val="21"/>
        </w:rPr>
        <w:t>33、“恒重”指连续两次干燥或炽灼后称重的差异在 0.5mg 以下的重量。</w:t>
      </w:r>
    </w:p>
    <w:p w14:paraId="3B0D5F42">
      <w:pPr>
        <w:rPr>
          <w:rFonts w:ascii="宋体" w:hAnsi="宋体"/>
          <w:b/>
          <w:snapToGrid w:val="0"/>
          <w:kern w:val="0"/>
          <w:szCs w:val="21"/>
        </w:rPr>
      </w:pPr>
      <w:r>
        <w:rPr>
          <w:rFonts w:ascii="宋体" w:hAnsi="宋体"/>
          <w:b/>
          <w:snapToGrid w:val="0"/>
          <w:kern w:val="0"/>
          <w:szCs w:val="21"/>
        </w:rPr>
        <w:t>五、简答题</w:t>
      </w:r>
    </w:p>
    <w:p w14:paraId="0A5D8ED9">
      <w:pPr>
        <w:rPr>
          <w:rFonts w:ascii="宋体" w:hAnsi="宋体"/>
          <w:snapToGrid w:val="0"/>
          <w:kern w:val="0"/>
          <w:szCs w:val="21"/>
        </w:rPr>
      </w:pPr>
      <w:r>
        <w:rPr>
          <w:rFonts w:ascii="宋体" w:hAnsi="宋体"/>
          <w:snapToGrid w:val="0"/>
          <w:kern w:val="0"/>
          <w:szCs w:val="21"/>
        </w:rPr>
        <w:t>38、</w:t>
      </w:r>
      <w:bookmarkStart w:id="4" w:name="_Hlk150347265"/>
      <w:r>
        <w:rPr>
          <w:rFonts w:ascii="宋体" w:hAnsi="宋体"/>
          <w:snapToGrid w:val="0"/>
          <w:kern w:val="0"/>
          <w:szCs w:val="21"/>
        </w:rPr>
        <w:t>三点校正紫外分光光度法测定维生素A含量的依据（原理）是什么？换算因子1900的含义是什么？</w:t>
      </w:r>
      <w:bookmarkEnd w:id="4"/>
    </w:p>
    <w:p w14:paraId="4F8C413A">
      <w:pPr>
        <w:rPr>
          <w:rFonts w:ascii="宋体" w:hAnsi="宋体"/>
          <w:snapToGrid w:val="0"/>
          <w:kern w:val="0"/>
          <w:szCs w:val="21"/>
        </w:rPr>
      </w:pPr>
      <w:r>
        <w:rPr>
          <w:rFonts w:ascii="宋体" w:hAnsi="宋体"/>
          <w:snapToGrid w:val="0"/>
          <w:kern w:val="0"/>
          <w:szCs w:val="21"/>
        </w:rPr>
        <w:t>39、</w:t>
      </w:r>
      <w:bookmarkStart w:id="5" w:name="_Hlk150347275"/>
      <w:r>
        <w:rPr>
          <w:rFonts w:ascii="宋体" w:hAnsi="宋体"/>
          <w:snapToGrid w:val="0"/>
          <w:kern w:val="0"/>
          <w:szCs w:val="21"/>
        </w:rPr>
        <w:t>请写出喹诺酮类药物的基本结构并简要说明其性质。</w:t>
      </w:r>
    </w:p>
    <w:bookmarkEnd w:id="5"/>
    <w:p w14:paraId="51923702">
      <w:pPr>
        <w:rPr>
          <w:rFonts w:ascii="宋体" w:hAnsi="宋体"/>
          <w:b/>
          <w:snapToGrid w:val="0"/>
          <w:kern w:val="0"/>
          <w:szCs w:val="21"/>
        </w:rPr>
      </w:pPr>
      <w:r>
        <w:rPr>
          <w:rFonts w:ascii="宋体" w:hAnsi="宋体"/>
          <w:b/>
          <w:snapToGrid w:val="0"/>
          <w:kern w:val="0"/>
          <w:szCs w:val="21"/>
        </w:rPr>
        <w:t>六、计算题</w:t>
      </w:r>
    </w:p>
    <w:p w14:paraId="772A76A5">
      <w:pPr>
        <w:rPr>
          <w:rFonts w:ascii="宋体" w:hAnsi="宋体"/>
          <w:snapToGrid w:val="0"/>
          <w:kern w:val="0"/>
          <w:szCs w:val="21"/>
        </w:rPr>
      </w:pPr>
      <w:r>
        <w:rPr>
          <w:rFonts w:ascii="宋体" w:hAnsi="宋体"/>
          <w:snapToGrid w:val="0"/>
          <w:kern w:val="0"/>
          <w:szCs w:val="21"/>
        </w:rPr>
        <w:t>41、盐酸麻黄碱的含量测定。精密称取盐酸麻黄碱样品0.1498g，加冰醋酸10mL溶解后，加入醋酸汞试液4mL与结晶紫指示液1滴，用0.1003mol/L HClO</w:t>
      </w:r>
      <w:r>
        <w:rPr>
          <w:rFonts w:ascii="宋体" w:hAnsi="宋体"/>
          <w:snapToGrid w:val="0"/>
          <w:kern w:val="0"/>
          <w:szCs w:val="21"/>
          <w:vertAlign w:val="subscript"/>
        </w:rPr>
        <w:t>4</w:t>
      </w:r>
      <w:r>
        <w:rPr>
          <w:rFonts w:ascii="宋体" w:hAnsi="宋体"/>
          <w:snapToGrid w:val="0"/>
          <w:kern w:val="0"/>
          <w:szCs w:val="21"/>
        </w:rPr>
        <w:t>滴定液滴定，至终点时消耗滴定液8.02mL，空白试验消耗0.65mL，试计算样品中盐酸麻黄碱的百分含量（M</w:t>
      </w:r>
      <w:r>
        <w:rPr>
          <w:rFonts w:ascii="宋体" w:hAnsi="宋体"/>
          <w:snapToGrid w:val="0"/>
          <w:kern w:val="0"/>
          <w:szCs w:val="21"/>
        </w:rPr>
        <w:object>
          <v:shape id="_x0000_i1025" o:spt="75" type="#_x0000_t75" style="height:19pt;width:49.95pt;" o:ole="t" filled="f" o:preferrelative="t" stroked="f" coordsize="21600,21600">
            <v:path/>
            <v:fill on="f" alignshape="1" focussize="0,0"/>
            <v:stroke on="f"/>
            <v:imagedata r:id="rId5" o:title=""/>
            <o:lock v:ext="edit" aspectratio="t"/>
            <w10:wrap type="none"/>
            <w10:anchorlock/>
          </v:shape>
          <o:OLEObject Type="Embed" ProgID="Equation.3" ShapeID="_x0000_i1025" DrawAspect="Content" ObjectID="_1468075725" r:id="rId4">
            <o:LockedField>false</o:LockedField>
          </o:OLEObject>
        </w:object>
      </w:r>
      <w:r>
        <w:rPr>
          <w:rFonts w:ascii="宋体" w:hAnsi="宋体"/>
          <w:snapToGrid w:val="0"/>
          <w:kern w:val="0"/>
          <w:szCs w:val="21"/>
        </w:rPr>
        <w:t>=201.7g/mol）。</w:t>
      </w:r>
    </w:p>
    <w:p w14:paraId="3996D537">
      <w:pPr>
        <w:rPr>
          <w:rFonts w:ascii="宋体" w:hAnsi="宋体"/>
          <w:b/>
          <w:snapToGrid w:val="0"/>
          <w:kern w:val="0"/>
          <w:szCs w:val="21"/>
        </w:rPr>
      </w:pPr>
      <w:r>
        <w:rPr>
          <w:rFonts w:ascii="宋体" w:hAnsi="宋体"/>
          <w:b/>
          <w:snapToGrid w:val="0"/>
          <w:kern w:val="0"/>
          <w:szCs w:val="21"/>
        </w:rPr>
        <w:t>七、论述题</w:t>
      </w:r>
    </w:p>
    <w:p w14:paraId="68F720A7">
      <w:pPr>
        <w:rPr>
          <w:rFonts w:ascii="宋体" w:hAnsi="宋体"/>
          <w:snapToGrid w:val="0"/>
          <w:kern w:val="0"/>
          <w:szCs w:val="21"/>
        </w:rPr>
      </w:pPr>
      <w:r>
        <w:rPr>
          <w:rFonts w:ascii="宋体" w:hAnsi="宋体"/>
          <w:snapToGrid w:val="0"/>
          <w:kern w:val="0"/>
          <w:szCs w:val="21"/>
        </w:rPr>
        <w:t>42. 根据以下药物结构，用碘量法测定含量。（包括反应方程式、使用的溶剂或试剂及其目的，滴定剂、指示剂及滴定终点判断方法，滴定度、并写出测定操作）已知碘滴定液浓度是0.05mol/l</w:t>
      </w:r>
    </w:p>
    <w:p w14:paraId="677DAAD9">
      <w:pPr>
        <w:jc w:val="center"/>
        <w:rPr>
          <w:rFonts w:ascii="宋体" w:hAnsi="宋体"/>
          <w:snapToGrid w:val="0"/>
          <w:kern w:val="0"/>
          <w:szCs w:val="21"/>
        </w:rPr>
      </w:pPr>
      <w:r>
        <w:rPr>
          <w:rFonts w:ascii="宋体" w:hAnsi="宋体"/>
          <w:snapToGrid w:val="0"/>
          <w:kern w:val="0"/>
          <w:szCs w:val="21"/>
        </w:rPr>
        <w:drawing>
          <wp:inline distT="0" distB="0" distL="114300" distR="114300">
            <wp:extent cx="1842135" cy="894080"/>
            <wp:effectExtent l="0" t="0" r="5715" b="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6"/>
                    <a:stretch>
                      <a:fillRect/>
                    </a:stretch>
                  </pic:blipFill>
                  <pic:spPr>
                    <a:xfrm>
                      <a:off x="0" y="0"/>
                      <a:ext cx="3009900" cy="1457325"/>
                    </a:xfrm>
                    <a:prstGeom prst="rect">
                      <a:avLst/>
                    </a:prstGeom>
                    <a:noFill/>
                    <a:ln w="9525">
                      <a:noFill/>
                    </a:ln>
                    <a:effectLst/>
                  </pic:spPr>
                </pic:pic>
              </a:graphicData>
            </a:graphic>
          </wp:inline>
        </w:drawing>
      </w:r>
    </w:p>
    <w:p w14:paraId="176814DA">
      <w:pPr>
        <w:rPr>
          <w:rFonts w:hint="default"/>
          <w:lang w:val="en-US" w:eastAsia="zh-CN"/>
        </w:rPr>
      </w:pPr>
    </w:p>
    <w:p w14:paraId="347D6985">
      <w:pPr>
        <w:rPr>
          <w:rFonts w:hint="default"/>
          <w:lang w:val="en-US" w:eastAsia="zh-CN"/>
        </w:rPr>
      </w:pPr>
    </w:p>
    <w:p w14:paraId="608BC6D9">
      <w:pPr>
        <w:rPr>
          <w:rFonts w:hint="default"/>
          <w:lang w:val="en-US" w:eastAsia="zh-CN"/>
        </w:rPr>
      </w:pPr>
    </w:p>
    <w:p w14:paraId="44E5843A">
      <w:pPr>
        <w:rPr>
          <w:rFonts w:hint="eastAsia"/>
          <w:lang w:val="en-US" w:eastAsia="zh-CN"/>
        </w:rPr>
      </w:pPr>
      <w:r>
        <w:rPr>
          <w:rFonts w:hint="eastAsia"/>
          <w:lang w:val="en-US" w:eastAsia="zh-CN"/>
        </w:rPr>
        <w:t>参考答案</w:t>
      </w:r>
    </w:p>
    <w:p w14:paraId="4E615926">
      <w:pPr>
        <w:adjustRightInd w:val="0"/>
        <w:snapToGrid w:val="0"/>
        <w:spacing w:before="156" w:beforeLines="50" w:after="156" w:afterLines="50"/>
        <w:jc w:val="left"/>
        <w:rPr>
          <w:b/>
          <w:szCs w:val="21"/>
        </w:rPr>
      </w:pPr>
      <w:r>
        <w:rPr>
          <w:b/>
          <w:szCs w:val="21"/>
        </w:rPr>
        <w:t>一、</w:t>
      </w:r>
      <w:r>
        <w:rPr>
          <w:rFonts w:hint="eastAsia"/>
          <w:b/>
          <w:szCs w:val="21"/>
        </w:rPr>
        <w:t>单项选择题（在每小题的五个备选答案中，选出一个正确答案。</w:t>
      </w:r>
    </w:p>
    <w:p w14:paraId="4182658A">
      <w:r>
        <w:rPr>
          <w:rFonts w:hint="eastAsia"/>
        </w:rPr>
        <w:t>1~</w:t>
      </w:r>
      <w:r>
        <w:t>5 EABEC     6</w:t>
      </w:r>
      <w:r>
        <w:rPr>
          <w:rFonts w:hint="eastAsia"/>
        </w:rPr>
        <w:t>~</w:t>
      </w:r>
      <w:r>
        <w:t xml:space="preserve">10 CBACE    </w:t>
      </w:r>
    </w:p>
    <w:p w14:paraId="571B4489"/>
    <w:p w14:paraId="58EADE65">
      <w:pPr>
        <w:spacing w:before="156" w:beforeLines="50" w:after="156" w:afterLines="50"/>
        <w:jc w:val="left"/>
        <w:rPr>
          <w:b/>
          <w:szCs w:val="21"/>
        </w:rPr>
      </w:pPr>
      <w:r>
        <w:rPr>
          <w:b/>
          <w:szCs w:val="21"/>
        </w:rPr>
        <w:t>二、</w:t>
      </w:r>
      <w:r>
        <w:rPr>
          <w:rFonts w:hint="eastAsia"/>
          <w:b/>
          <w:szCs w:val="21"/>
        </w:rPr>
        <w:t>多项选择题（在每小题的五个备选答案中，选出二至五个正确的答案，多选、少选、错选均不得分。</w:t>
      </w:r>
    </w:p>
    <w:p w14:paraId="43E23A7E">
      <w:r>
        <w:rPr>
          <w:rFonts w:hint="eastAsia"/>
        </w:rPr>
        <w:t>1</w:t>
      </w:r>
      <w:r>
        <w:t xml:space="preserve">6 ACDE   17 ABC    18 ABC    </w:t>
      </w:r>
    </w:p>
    <w:p w14:paraId="0DBAE1A6"/>
    <w:p w14:paraId="66B56F19">
      <w:pPr>
        <w:spacing w:before="156" w:beforeLines="50" w:after="156" w:afterLines="50"/>
        <w:jc w:val="left"/>
        <w:rPr>
          <w:b/>
          <w:szCs w:val="21"/>
        </w:rPr>
      </w:pPr>
      <w:r>
        <w:rPr>
          <w:b/>
          <w:szCs w:val="21"/>
        </w:rPr>
        <w:t>三、</w:t>
      </w:r>
      <w:r>
        <w:rPr>
          <w:rFonts w:hint="eastAsia"/>
          <w:b/>
          <w:szCs w:val="21"/>
        </w:rPr>
        <w:t>名词解释</w:t>
      </w:r>
    </w:p>
    <w:p w14:paraId="6BE9836C">
      <w:r>
        <w:rPr>
          <w:rFonts w:hint="eastAsia"/>
        </w:rPr>
        <w:t>2</w:t>
      </w:r>
      <w:r>
        <w:t xml:space="preserve">1. </w:t>
      </w:r>
      <w:r>
        <w:rPr>
          <w:rFonts w:hint="eastAsia"/>
        </w:rPr>
        <w:t>均一性检查</w:t>
      </w:r>
    </w:p>
    <w:p w14:paraId="3F1C34D9">
      <w:r>
        <w:rPr>
          <w:rFonts w:hint="eastAsia"/>
        </w:rPr>
        <w:t>指药物及其制剂按照批准的来源、处方、生产工艺、贮藏运输条件等所生产的每一批次的产品，都符合其质量标准的规定，满足用药的安全性和有效性要求。</w:t>
      </w:r>
    </w:p>
    <w:p w14:paraId="3824455F">
      <w:r>
        <w:rPr>
          <w:rFonts w:hint="eastAsia"/>
        </w:rPr>
        <w:t>2</w:t>
      </w:r>
      <w:r>
        <w:t xml:space="preserve">2. </w:t>
      </w:r>
      <w:r>
        <w:rPr>
          <w:rFonts w:hint="eastAsia"/>
        </w:rPr>
        <w:t>准确度</w:t>
      </w:r>
    </w:p>
    <w:p w14:paraId="3D783042">
      <w:r>
        <w:rPr>
          <w:rFonts w:hint="eastAsia"/>
        </w:rPr>
        <w:t>指用该方法测定的结果与真实值或参考值接近的程度，一般用回收率（%）表示。</w:t>
      </w:r>
    </w:p>
    <w:p w14:paraId="46E03A67">
      <w:pPr>
        <w:rPr>
          <w:rFonts w:ascii="宋体" w:hAnsi="宋体" w:cs="宋体"/>
          <w:bCs/>
          <w:kern w:val="0"/>
          <w:szCs w:val="21"/>
        </w:rPr>
      </w:pPr>
      <w:r>
        <w:rPr>
          <w:rFonts w:hint="eastAsia"/>
        </w:rPr>
        <w:t>2</w:t>
      </w:r>
      <w:r>
        <w:t>3</w:t>
      </w:r>
      <w:r>
        <w:rPr>
          <w:rFonts w:hint="eastAsia"/>
        </w:rPr>
        <w:t>．</w:t>
      </w:r>
      <w:r>
        <w:rPr>
          <w:rFonts w:hint="eastAsia" w:ascii="宋体" w:hAnsi="宋体" w:cs="宋体"/>
          <w:bCs/>
          <w:kern w:val="0"/>
          <w:szCs w:val="21"/>
        </w:rPr>
        <w:t>对照药品</w:t>
      </w:r>
    </w:p>
    <w:p w14:paraId="15B10AC0">
      <w:r>
        <w:rPr>
          <w:rFonts w:hint="eastAsia" w:ascii="宋体" w:hAnsi="宋体" w:cs="宋体"/>
          <w:bCs/>
          <w:kern w:val="0"/>
          <w:szCs w:val="21"/>
        </w:rPr>
        <w:t>指采用理化方法进行鉴别、检查或含量测定时所用的标准物质，其特性量值一般按纯度（%）计。</w:t>
      </w:r>
    </w:p>
    <w:p w14:paraId="43F62351">
      <w:r>
        <w:rPr>
          <w:rFonts w:hint="eastAsia"/>
        </w:rPr>
        <w:t>2</w:t>
      </w:r>
      <w:r>
        <w:t xml:space="preserve">4. </w:t>
      </w:r>
      <w:r>
        <w:rPr>
          <w:rFonts w:hint="eastAsia"/>
        </w:rPr>
        <w:t>耐用性</w:t>
      </w:r>
    </w:p>
    <w:p w14:paraId="7C40E9A1">
      <w:r>
        <w:rPr>
          <w:rFonts w:hint="eastAsia"/>
        </w:rPr>
        <w:t>指测定条件发生小的变动时，测定结果受到的影响程度。</w:t>
      </w:r>
    </w:p>
    <w:p w14:paraId="614FBAE6">
      <w:r>
        <w:rPr>
          <w:rFonts w:hint="eastAsia"/>
        </w:rPr>
        <w:t>2</w:t>
      </w:r>
      <w:r>
        <w:t xml:space="preserve">5. </w:t>
      </w:r>
      <w:r>
        <w:rPr>
          <w:rFonts w:hint="eastAsia"/>
        </w:rPr>
        <w:t>制剂的规格</w:t>
      </w:r>
    </w:p>
    <w:p w14:paraId="4AC1FBAC">
      <w:r>
        <w:rPr>
          <w:rFonts w:hint="eastAsia"/>
        </w:rPr>
        <w:t>指每一支、片或其他每一个单位制剂中含有主药的重量（或效价）或含量（%）或装量，即制剂的标示量。</w:t>
      </w:r>
    </w:p>
    <w:p w14:paraId="35182B15">
      <w:pPr>
        <w:jc w:val="left"/>
        <w:rPr>
          <w:szCs w:val="21"/>
        </w:rPr>
      </w:pPr>
    </w:p>
    <w:p w14:paraId="055CB93F">
      <w:pPr>
        <w:spacing w:before="156" w:beforeLines="50" w:after="156" w:afterLines="50"/>
        <w:jc w:val="left"/>
        <w:rPr>
          <w:b/>
          <w:szCs w:val="21"/>
        </w:rPr>
      </w:pPr>
      <w:r>
        <w:rPr>
          <w:rFonts w:hint="eastAsia"/>
          <w:b/>
          <w:szCs w:val="21"/>
        </w:rPr>
        <w:t>四</w:t>
      </w:r>
      <w:r>
        <w:rPr>
          <w:b/>
          <w:szCs w:val="21"/>
        </w:rPr>
        <w:t>、</w:t>
      </w:r>
      <w:bookmarkStart w:id="6" w:name="_Hlk150345406"/>
      <w:r>
        <w:rPr>
          <w:b/>
          <w:szCs w:val="21"/>
        </w:rPr>
        <w:t>是非判断题</w:t>
      </w:r>
      <w:bookmarkEnd w:id="6"/>
    </w:p>
    <w:p w14:paraId="5A22D546">
      <w:pPr>
        <w:jc w:val="left"/>
        <w:rPr>
          <w:szCs w:val="21"/>
        </w:rPr>
      </w:pPr>
      <w:r>
        <w:rPr>
          <w:rFonts w:hint="eastAsia"/>
          <w:szCs w:val="21"/>
        </w:rPr>
        <w:t>2</w:t>
      </w:r>
      <w:r>
        <w:rPr>
          <w:szCs w:val="21"/>
        </w:rPr>
        <w:t>7~31 TFFTT   32~3</w:t>
      </w:r>
      <w:r>
        <w:rPr>
          <w:rFonts w:hint="eastAsia"/>
          <w:szCs w:val="21"/>
          <w:lang w:val="en-US" w:eastAsia="zh-CN"/>
        </w:rPr>
        <w:t>3</w:t>
      </w:r>
      <w:r>
        <w:rPr>
          <w:szCs w:val="21"/>
        </w:rPr>
        <w:t xml:space="preserve"> TF</w:t>
      </w:r>
    </w:p>
    <w:p w14:paraId="3460F991">
      <w:pPr>
        <w:jc w:val="left"/>
        <w:rPr>
          <w:szCs w:val="21"/>
        </w:rPr>
      </w:pPr>
    </w:p>
    <w:p w14:paraId="181F58F0">
      <w:pPr>
        <w:jc w:val="left"/>
        <w:rPr>
          <w:b/>
          <w:kern w:val="0"/>
          <w:szCs w:val="21"/>
        </w:rPr>
      </w:pPr>
      <w:r>
        <w:rPr>
          <w:rFonts w:hint="eastAsia"/>
          <w:b/>
          <w:szCs w:val="21"/>
        </w:rPr>
        <w:t>五</w:t>
      </w:r>
      <w:r>
        <w:rPr>
          <w:b/>
          <w:szCs w:val="21"/>
        </w:rPr>
        <w:t>、简答题</w:t>
      </w:r>
    </w:p>
    <w:p w14:paraId="4E5A7E51">
      <w:r>
        <w:rPr>
          <w:rFonts w:hint="eastAsia"/>
          <w:kern w:val="0"/>
          <w:szCs w:val="21"/>
        </w:rPr>
        <w:t>3</w:t>
      </w:r>
      <w:r>
        <w:rPr>
          <w:kern w:val="0"/>
          <w:szCs w:val="21"/>
        </w:rPr>
        <w:t>8</w:t>
      </w:r>
      <w:r>
        <w:rPr>
          <w:rFonts w:hint="eastAsia"/>
          <w:kern w:val="0"/>
          <w:szCs w:val="21"/>
        </w:rPr>
        <w:t>、</w:t>
      </w:r>
      <w:r>
        <w:rPr>
          <w:rFonts w:hint="eastAsia"/>
        </w:rPr>
        <w:t>三点校正紫外分光光度法测定维生素A含量的依据（原理）是什么？换算因子1900的含义是什么？</w:t>
      </w:r>
    </w:p>
    <w:p w14:paraId="00ACB974">
      <w:pPr>
        <w:ind w:firstLine="420" w:firstLineChars="200"/>
        <w:rPr>
          <w:rFonts w:ascii="宋体" w:hAnsi="宋体"/>
          <w:szCs w:val="21"/>
        </w:rPr>
      </w:pPr>
      <w:r>
        <w:rPr>
          <w:rFonts w:hint="eastAsia" w:ascii="宋体" w:hAnsi="宋体"/>
          <w:szCs w:val="21"/>
        </w:rPr>
        <w:t>答：⑴物质对光的吸收具有加和性</w:t>
      </w:r>
    </w:p>
    <w:p w14:paraId="7D534A50">
      <w:pPr>
        <w:ind w:firstLine="411" w:firstLineChars="196"/>
        <w:rPr>
          <w:rFonts w:ascii="宋体" w:hAnsi="宋体"/>
          <w:szCs w:val="21"/>
        </w:rPr>
      </w:pPr>
      <w:r>
        <w:rPr>
          <w:rFonts w:hint="eastAsia" w:ascii="宋体" w:hAnsi="宋体"/>
          <w:szCs w:val="21"/>
        </w:rPr>
        <w:t>⑵杂质的无关吸收在310～340nm范围内几乎呈一条直线，且随波长的增大吸收度下降。</w:t>
      </w:r>
    </w:p>
    <w:p w14:paraId="7F56E196">
      <w:pPr>
        <w:ind w:left="606" w:leftChars="193" w:hanging="201" w:hangingChars="96"/>
        <w:jc w:val="left"/>
        <w:rPr>
          <w:rFonts w:ascii="宋体" w:hAnsi="宋体"/>
          <w:szCs w:val="21"/>
        </w:rPr>
      </w:pPr>
      <w:r>
        <w:rPr>
          <w:rFonts w:hint="eastAsia" w:ascii="宋体" w:hAnsi="宋体"/>
          <w:szCs w:val="21"/>
        </w:rPr>
        <w:t>⑶换算因子的定义为每单位</w:t>
      </w:r>
      <w:r>
        <w:rPr>
          <w:rFonts w:ascii="宋体" w:hAnsi="宋体"/>
          <w:position w:val="-12"/>
          <w:szCs w:val="21"/>
        </w:rPr>
        <w:object>
          <v:shape id="_x0000_i1027" o:spt="75" type="#_x0000_t75" style="height:18.75pt;width:23.25pt;" o:ole="t" filled="f" o:preferrelative="t" stroked="f" coordsize="21600,21600">
            <v:path/>
            <v:fill on="f" focussize="0,0"/>
            <v:stroke on="f" joinstyle="miter"/>
            <v:imagedata r:id="rId8" o:title=""/>
            <o:lock v:ext="edit" aspectratio="t"/>
            <w10:wrap type="none"/>
            <w10:anchorlock/>
          </v:shape>
          <o:OLEObject Type="Embed" ProgID="ChemDraw.Document.6.0" ShapeID="_x0000_i1027" DrawAspect="Content" ObjectID="_1468075726" r:id="rId7">
            <o:LockedField>false</o:LockedField>
          </o:OLEObject>
        </w:object>
      </w:r>
      <w:r>
        <w:rPr>
          <w:rFonts w:hint="eastAsia" w:ascii="宋体" w:hAnsi="宋体"/>
          <w:szCs w:val="21"/>
        </w:rPr>
        <w:t>数值所相当的效价。</w:t>
      </w:r>
      <w:r>
        <w:rPr>
          <w:rFonts w:ascii="宋体" w:hAnsi="宋体"/>
          <w:position w:val="-30"/>
          <w:szCs w:val="21"/>
        </w:rPr>
        <w:object>
          <v:shape id="_x0000_i1028" o:spt="75" type="#_x0000_t75" style="height:33.75pt;width:219pt;" o:ole="t" filled="f" o:preferrelative="t" stroked="f" coordsize="21600,21600">
            <v:path/>
            <v:fill on="f" focussize="0,0"/>
            <v:stroke on="f" joinstyle="miter"/>
            <v:imagedata r:id="rId10" o:title=""/>
            <o:lock v:ext="edit" aspectratio="t"/>
            <w10:wrap type="none"/>
            <w10:anchorlock/>
          </v:shape>
          <o:OLEObject Type="Embed" ProgID="Equation.3" ShapeID="_x0000_i1028" DrawAspect="Content" ObjectID="_1468075727" r:id="rId9">
            <o:LockedField>false</o:LockedField>
          </o:OLEObject>
        </w:object>
      </w:r>
    </w:p>
    <w:p w14:paraId="1C92DA35">
      <w:pPr>
        <w:rPr>
          <w:rFonts w:ascii="宋体" w:hAnsi="宋体" w:cs="宋体"/>
          <w:szCs w:val="21"/>
        </w:rPr>
      </w:pPr>
      <w:r>
        <w:rPr>
          <w:szCs w:val="21"/>
        </w:rPr>
        <w:t>39、</w:t>
      </w:r>
      <w:r>
        <w:rPr>
          <w:rFonts w:hint="eastAsia" w:ascii="宋体" w:hAnsi="宋体" w:cs="宋体"/>
          <w:szCs w:val="21"/>
        </w:rPr>
        <w:t>请写出喹诺酮类药物的基本结构并简要说明其性质。</w:t>
      </w:r>
    </w:p>
    <w:p w14:paraId="1A4F5F16">
      <w:pPr>
        <w:rPr>
          <w:rFonts w:ascii="宋体" w:hAnsi="宋体" w:cs="宋体"/>
          <w:szCs w:val="21"/>
        </w:rPr>
      </w:pPr>
      <w:r>
        <w:rPr>
          <w:rFonts w:hint="eastAsia" w:ascii="宋体" w:hAnsi="宋体" w:cs="宋体"/>
          <w:szCs w:val="21"/>
        </w:rPr>
        <w:t>答：</w:t>
      </w:r>
      <w:r>
        <w:rPr>
          <w:rFonts w:ascii="宋体" w:hAnsi="宋体" w:cs="宋体"/>
          <w:szCs w:val="21"/>
        </w:rPr>
        <w:drawing>
          <wp:inline distT="0" distB="0" distL="0" distR="0">
            <wp:extent cx="1847850" cy="962025"/>
            <wp:effectExtent l="0" t="0" r="0" b="9525"/>
            <wp:docPr id="114564817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648177" name="图片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847850" cy="962025"/>
                    </a:xfrm>
                    <a:prstGeom prst="rect">
                      <a:avLst/>
                    </a:prstGeom>
                    <a:noFill/>
                  </pic:spPr>
                </pic:pic>
              </a:graphicData>
            </a:graphic>
          </wp:inline>
        </w:drawing>
      </w:r>
    </w:p>
    <w:p w14:paraId="71BBAD15">
      <w:pPr>
        <w:rPr>
          <w:rFonts w:ascii="宋体" w:hAnsi="宋体" w:cs="宋体"/>
          <w:szCs w:val="21"/>
        </w:rPr>
      </w:pPr>
    </w:p>
    <w:p w14:paraId="48C9E9D6">
      <w:pPr>
        <w:rPr>
          <w:rFonts w:ascii="宋体" w:hAnsi="宋体" w:cs="宋体"/>
          <w:szCs w:val="21"/>
        </w:rPr>
      </w:pPr>
      <w:r>
        <w:rPr>
          <w:rFonts w:ascii="宋体" w:hAnsi="宋体" w:cs="宋体"/>
          <w:szCs w:val="21"/>
        </w:rPr>
        <w:pict>
          <v:shape id="_x0000_s1026" o:spid="_x0000_s1026" o:spt="75" type="#_x0000_t75" style="position:absolute;left:0pt;margin-left:605pt;margin-top:74.95pt;height:75.35pt;width:144.9pt;mso-position-horizontal-relative:page;mso-position-vertical-relative:page;mso-wrap-distance-bottom:0pt;mso-wrap-distance-left:9pt;mso-wrap-distance-right:9pt;mso-wrap-distance-top:0pt;z-index:251659264;mso-width-relative:page;mso-height-relative:page;" o:ole="t" filled="f" o:preferrelative="t" stroked="f" coordsize="21600,21600">
            <v:path/>
            <v:fill on="f" focussize="0,0"/>
            <v:stroke on="f" joinstyle="miter"/>
            <v:imagedata r:id="rId13" o:title=""/>
            <o:lock v:ext="edit" aspectratio="f"/>
            <w10:wrap type="square"/>
          </v:shape>
          <o:OLEObject Type="Embed" ProgID="ChemDraw.Document.6.0" ShapeID="_x0000_s1026" DrawAspect="Content" ObjectID="_1468075728" r:id="rId12">
            <o:LockedField>false</o:LockedField>
          </o:OLEObject>
        </w:pict>
      </w:r>
      <w:r>
        <w:rPr>
          <w:rFonts w:hint="eastAsia" w:ascii="宋体" w:hAnsi="宋体" w:cs="宋体"/>
          <w:szCs w:val="21"/>
        </w:rPr>
        <w:t>酸碱两性，溶解性：水和乙醇中溶解度较小，酸或碱性水溶液中有一定溶解度；紫外吸收，旋光性；分解反应；与金属离子反应</w:t>
      </w:r>
    </w:p>
    <w:p w14:paraId="7724C7E0">
      <w:pPr>
        <w:spacing w:before="156" w:beforeLines="50"/>
        <w:jc w:val="left"/>
        <w:rPr>
          <w:szCs w:val="21"/>
        </w:rPr>
      </w:pPr>
    </w:p>
    <w:p w14:paraId="7098612E">
      <w:pPr>
        <w:spacing w:before="156" w:beforeLines="50"/>
        <w:jc w:val="left"/>
        <w:rPr>
          <w:szCs w:val="21"/>
        </w:rPr>
      </w:pPr>
    </w:p>
    <w:p w14:paraId="10FD047A">
      <w:pPr>
        <w:spacing w:before="156" w:beforeLines="50" w:after="156" w:afterLines="50"/>
        <w:jc w:val="left"/>
        <w:rPr>
          <w:b/>
          <w:szCs w:val="21"/>
        </w:rPr>
      </w:pPr>
      <w:r>
        <w:rPr>
          <w:rFonts w:hint="eastAsia"/>
          <w:b/>
          <w:szCs w:val="21"/>
        </w:rPr>
        <w:t>六</w:t>
      </w:r>
      <w:r>
        <w:rPr>
          <w:b/>
          <w:szCs w:val="21"/>
        </w:rPr>
        <w:t>、计算题</w:t>
      </w:r>
    </w:p>
    <w:p w14:paraId="70E57379">
      <w:r>
        <w:rPr>
          <w:rFonts w:hint="eastAsia" w:ascii="宋体" w:hAnsi="宋体"/>
          <w:szCs w:val="21"/>
        </w:rPr>
        <w:t>4</w:t>
      </w:r>
      <w:r>
        <w:rPr>
          <w:rFonts w:ascii="宋体" w:hAnsi="宋体"/>
          <w:szCs w:val="21"/>
        </w:rPr>
        <w:t>1</w:t>
      </w:r>
      <w:r>
        <w:rPr>
          <w:rFonts w:hint="eastAsia" w:ascii="宋体" w:hAnsi="宋体"/>
          <w:szCs w:val="21"/>
        </w:rPr>
        <w:t>、</w:t>
      </w:r>
      <w:bookmarkStart w:id="7" w:name="_Hlk150345855"/>
      <w:r>
        <w:rPr>
          <w:rFonts w:hint="eastAsia"/>
          <w:szCs w:val="21"/>
        </w:rPr>
        <w:t>解：</w:t>
      </w:r>
      <w:r>
        <w:rPr>
          <w:rFonts w:hint="eastAsia"/>
        </w:rPr>
        <w:t>含量%=（V-V</w:t>
      </w:r>
      <w:r>
        <w:rPr>
          <w:rFonts w:hint="eastAsia"/>
          <w:vertAlign w:val="subscript"/>
        </w:rPr>
        <w:t>0</w:t>
      </w:r>
      <w:r>
        <w:rPr>
          <w:rFonts w:hint="eastAsia"/>
        </w:rPr>
        <w:t xml:space="preserve">）×T×F×100%/W       </w:t>
      </w:r>
    </w:p>
    <w:p w14:paraId="2D8BE21E">
      <w:r>
        <w:rPr>
          <w:rFonts w:hint="eastAsia"/>
        </w:rPr>
        <w:t xml:space="preserve">             =（V-V</w:t>
      </w:r>
      <w:r>
        <w:rPr>
          <w:rFonts w:hint="eastAsia"/>
          <w:vertAlign w:val="subscript"/>
        </w:rPr>
        <w:t>0</w:t>
      </w:r>
      <w:r>
        <w:rPr>
          <w:rFonts w:hint="eastAsia"/>
        </w:rPr>
        <w:t xml:space="preserve">）×m×M×F×100%/W </w:t>
      </w:r>
    </w:p>
    <w:p w14:paraId="6A6E67CC">
      <w:pPr>
        <w:ind w:firstLine="1470" w:firstLineChars="700"/>
      </w:pPr>
      <w:r>
        <w:t xml:space="preserve">=1.003×(8.02-0.65) ×201.7×10-3×100%/0.1498- </w:t>
      </w:r>
    </w:p>
    <w:p w14:paraId="2890E137">
      <w:pPr>
        <w:ind w:firstLine="1470" w:firstLineChars="700"/>
      </w:pPr>
      <w:r>
        <w:t xml:space="preserve">=99.5%  </w:t>
      </w:r>
    </w:p>
    <w:p w14:paraId="1AC83AA5">
      <w:pPr>
        <w:spacing w:before="156" w:beforeLines="50"/>
        <w:jc w:val="left"/>
        <w:rPr>
          <w:szCs w:val="21"/>
        </w:rPr>
      </w:pPr>
    </w:p>
    <w:p w14:paraId="53263894">
      <w:pPr>
        <w:spacing w:before="156" w:beforeLines="50"/>
        <w:jc w:val="left"/>
        <w:rPr>
          <w:rFonts w:ascii="宋体" w:hAnsi="宋体"/>
          <w:b/>
          <w:bCs/>
          <w:szCs w:val="21"/>
        </w:rPr>
      </w:pPr>
      <w:bookmarkStart w:id="8" w:name="_Hlk87518700"/>
      <w:r>
        <w:rPr>
          <w:rFonts w:hint="eastAsia"/>
          <w:b/>
          <w:bCs/>
          <w:kern w:val="0"/>
          <w:szCs w:val="21"/>
        </w:rPr>
        <w:t>七、论述题</w:t>
      </w:r>
    </w:p>
    <w:bookmarkEnd w:id="8"/>
    <w:p w14:paraId="03EEB035">
      <w:r>
        <w:t>42</w:t>
      </w:r>
      <w:r>
        <w:rPr>
          <w:rFonts w:hint="eastAsia"/>
        </w:rPr>
        <w:t>、</w:t>
      </w:r>
    </w:p>
    <w:p w14:paraId="28F68DFF">
      <w:r>
        <w:rPr>
          <w:rFonts w:hint="eastAsia"/>
        </w:rPr>
        <w:t>答：1、原理：</w:t>
      </w:r>
    </w:p>
    <w:p w14:paraId="15B22FB4">
      <w:r>
        <w:drawing>
          <wp:inline distT="0" distB="0" distL="0" distR="0">
            <wp:extent cx="3411220" cy="815975"/>
            <wp:effectExtent l="0" t="0" r="0" b="317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4"/>
                    <a:stretch>
                      <a:fillRect/>
                    </a:stretch>
                  </pic:blipFill>
                  <pic:spPr>
                    <a:xfrm>
                      <a:off x="0" y="0"/>
                      <a:ext cx="3411220" cy="815975"/>
                    </a:xfrm>
                    <a:prstGeom prst="rect">
                      <a:avLst/>
                    </a:prstGeom>
                    <a:noFill/>
                    <a:ln w="9525">
                      <a:noFill/>
                    </a:ln>
                  </pic:spPr>
                </pic:pic>
              </a:graphicData>
            </a:graphic>
          </wp:inline>
        </w:drawing>
      </w:r>
      <w:r>
        <w:rPr>
          <w:rFonts w:hint="eastAsia"/>
        </w:rPr>
        <w:t xml:space="preserve">     </w:t>
      </w:r>
    </w:p>
    <w:p w14:paraId="6FDCCB7A">
      <w:r>
        <w:rPr>
          <w:rFonts w:hint="eastAsia"/>
        </w:rPr>
        <w:t>2</w:t>
      </w:r>
      <w:r>
        <w:t>、</w:t>
      </w:r>
      <w:r>
        <w:rPr>
          <w:rFonts w:hint="eastAsia"/>
        </w:rPr>
        <w:t>溶剂、试剂及目的：</w:t>
      </w:r>
    </w:p>
    <w:p w14:paraId="04770547">
      <w:r>
        <w:rPr>
          <w:rFonts w:hint="eastAsia"/>
        </w:rPr>
        <w:t xml:space="preserve">新沸过的冷水：减少水中氧对测定的影响        </w:t>
      </w:r>
    </w:p>
    <w:p w14:paraId="6512354E">
      <w:r>
        <w:rPr>
          <w:rFonts w:hint="eastAsia"/>
        </w:rPr>
        <w:t xml:space="preserve">稀醋酸：使维生素C受空气中的氧气氧化速度减慢     </w:t>
      </w:r>
    </w:p>
    <w:p w14:paraId="0693DA3D">
      <w:r>
        <w:rPr>
          <w:rFonts w:hint="eastAsia"/>
        </w:rPr>
        <w:t>滴定剂：碘</w:t>
      </w:r>
      <w:r>
        <w:t>滴定液</w:t>
      </w:r>
      <w:r>
        <w:rPr>
          <w:rFonts w:hint="eastAsia"/>
          <w:vertAlign w:val="subscript"/>
        </w:rPr>
        <w:t xml:space="preserve">       </w:t>
      </w:r>
    </w:p>
    <w:p w14:paraId="71281506">
      <w:r>
        <w:rPr>
          <w:rFonts w:hint="eastAsia"/>
        </w:rPr>
        <w:t xml:space="preserve">指示剂：淀粉指示液。终点至溶液显蓝色并在30秒内不褪色  </w:t>
      </w:r>
    </w:p>
    <w:p w14:paraId="29BB703B">
      <w:r>
        <w:rPr>
          <w:rFonts w:hint="eastAsia"/>
        </w:rPr>
        <w:t>3</w:t>
      </w:r>
      <w:r>
        <w:t>、</w:t>
      </w:r>
      <w:r>
        <w:rPr>
          <w:rFonts w:hint="eastAsia"/>
        </w:rPr>
        <w:t>滴定度计算：T=0.05</w:t>
      </w:r>
      <w:r>
        <w:rPr>
          <w:rFonts w:ascii="Arial" w:hAnsi="Arial" w:cs="Arial"/>
        </w:rPr>
        <w:t>×</w:t>
      </w:r>
      <w:r>
        <w:rPr>
          <w:rFonts w:hint="eastAsia" w:ascii="Arial" w:hAnsi="Arial" w:cs="Arial"/>
        </w:rPr>
        <w:t>1</w:t>
      </w:r>
      <w:r>
        <w:rPr>
          <w:rFonts w:ascii="Arial" w:hAnsi="Arial" w:cs="Arial"/>
        </w:rPr>
        <w:t>×</w:t>
      </w:r>
      <w:r>
        <w:rPr>
          <w:rFonts w:hint="eastAsia" w:ascii="Arial" w:hAnsi="Arial" w:cs="Arial"/>
        </w:rPr>
        <w:t xml:space="preserve">176.13=8.806mg/ml     </w:t>
      </w:r>
    </w:p>
    <w:p w14:paraId="1B5C5C2F">
      <w:pPr>
        <w:rPr>
          <w:rFonts w:ascii="宋体" w:hAnsi="宋体"/>
          <w:szCs w:val="21"/>
        </w:rPr>
      </w:pPr>
      <w:r>
        <w:rPr>
          <w:rFonts w:hint="eastAsia" w:ascii="Arial" w:hAnsi="Arial" w:cs="Arial"/>
        </w:rPr>
        <w:t>4</w:t>
      </w:r>
      <w:r>
        <w:rPr>
          <w:rFonts w:ascii="Arial" w:hAnsi="Arial" w:cs="Arial"/>
        </w:rPr>
        <w:t>、</w:t>
      </w:r>
      <w:r>
        <w:rPr>
          <w:rFonts w:hint="eastAsia" w:ascii="Arial" w:hAnsi="Arial" w:cs="Arial"/>
        </w:rPr>
        <w:t xml:space="preserve">操作：取本品适量，精密称定，加入新沸过的冷水100ml与稀醋酸10ml使溶解，加淀粉指示液1ml，立即用碘滴定液滴定，至溶液显蓝色并在30秒内不褪色。   </w:t>
      </w:r>
      <w:bookmarkStart w:id="9" w:name="_GoBack"/>
      <w:bookmarkEnd w:id="9"/>
    </w:p>
    <w:p w14:paraId="4149490C">
      <w:pPr>
        <w:ind w:firstLine="420" w:firstLineChars="200"/>
        <w:jc w:val="left"/>
        <w:rPr>
          <w:rFonts w:ascii="宋体" w:hAnsi="宋体"/>
          <w:szCs w:val="21"/>
        </w:rPr>
      </w:pPr>
    </w:p>
    <w:p w14:paraId="33842043">
      <w:pPr>
        <w:ind w:firstLine="420" w:firstLineChars="200"/>
        <w:jc w:val="left"/>
        <w:rPr>
          <w:rFonts w:ascii="宋体" w:hAnsi="宋体"/>
          <w:szCs w:val="21"/>
        </w:rPr>
      </w:pPr>
    </w:p>
    <w:p w14:paraId="6ED66814">
      <w:pPr>
        <w:ind w:firstLine="420" w:firstLineChars="200"/>
        <w:jc w:val="left"/>
        <w:rPr>
          <w:rFonts w:ascii="宋体" w:hAnsi="宋体"/>
          <w:szCs w:val="21"/>
        </w:rPr>
      </w:pPr>
    </w:p>
    <w:p w14:paraId="3263BAE2">
      <w:pPr>
        <w:ind w:firstLine="420" w:firstLineChars="200"/>
        <w:jc w:val="left"/>
        <w:rPr>
          <w:rFonts w:ascii="宋体" w:hAnsi="宋体"/>
          <w:szCs w:val="21"/>
        </w:rPr>
      </w:pPr>
    </w:p>
    <w:p w14:paraId="37052E11">
      <w:pPr>
        <w:ind w:firstLine="420" w:firstLineChars="200"/>
        <w:jc w:val="left"/>
        <w:rPr>
          <w:rFonts w:ascii="宋体" w:hAnsi="宋体"/>
          <w:szCs w:val="21"/>
        </w:rPr>
      </w:pPr>
    </w:p>
    <w:bookmarkEnd w:id="7"/>
    <w:p w14:paraId="29C9CFAE">
      <w:pPr>
        <w:jc w:val="left"/>
        <w:rPr>
          <w:szCs w:val="21"/>
        </w:rPr>
      </w:pPr>
    </w:p>
    <w:p w14:paraId="3B35E8BE">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9B6836"/>
    <w:multiLevelType w:val="singleLevel"/>
    <w:tmpl w:val="C29B6836"/>
    <w:lvl w:ilvl="0" w:tentative="0">
      <w:start w:val="2"/>
      <w:numFmt w:val="chineseCounting"/>
      <w:suff w:val="nothing"/>
      <w:lvlText w:val="%1、"/>
      <w:lvlJc w:val="left"/>
      <w:rPr>
        <w:rFonts w:hint="eastAsia"/>
      </w:rPr>
    </w:lvl>
  </w:abstractNum>
  <w:abstractNum w:abstractNumId="1">
    <w:nsid w:val="2CDF1ED3"/>
    <w:multiLevelType w:val="multilevel"/>
    <w:tmpl w:val="2CDF1ED3"/>
    <w:lvl w:ilvl="0" w:tentative="0">
      <w:start w:val="1"/>
      <w:numFmt w:val="upperLetter"/>
      <w:lvlText w:val="%1、"/>
      <w:lvlJc w:val="left"/>
      <w:pPr>
        <w:ind w:left="932" w:hanging="360"/>
      </w:pPr>
      <w:rPr>
        <w:rFonts w:hint="default"/>
        <w:color w:val="auto"/>
      </w:rPr>
    </w:lvl>
    <w:lvl w:ilvl="1" w:tentative="0">
      <w:start w:val="1"/>
      <w:numFmt w:val="lowerLetter"/>
      <w:lvlText w:val="%2)"/>
      <w:lvlJc w:val="left"/>
      <w:pPr>
        <w:ind w:left="1452" w:hanging="440"/>
      </w:pPr>
    </w:lvl>
    <w:lvl w:ilvl="2" w:tentative="0">
      <w:start w:val="1"/>
      <w:numFmt w:val="lowerRoman"/>
      <w:lvlText w:val="%3."/>
      <w:lvlJc w:val="right"/>
      <w:pPr>
        <w:ind w:left="1892" w:hanging="440"/>
      </w:pPr>
    </w:lvl>
    <w:lvl w:ilvl="3" w:tentative="0">
      <w:start w:val="1"/>
      <w:numFmt w:val="decimal"/>
      <w:lvlText w:val="%4."/>
      <w:lvlJc w:val="left"/>
      <w:pPr>
        <w:ind w:left="2332" w:hanging="440"/>
      </w:pPr>
    </w:lvl>
    <w:lvl w:ilvl="4" w:tentative="0">
      <w:start w:val="1"/>
      <w:numFmt w:val="lowerLetter"/>
      <w:lvlText w:val="%5)"/>
      <w:lvlJc w:val="left"/>
      <w:pPr>
        <w:ind w:left="2772" w:hanging="440"/>
      </w:pPr>
    </w:lvl>
    <w:lvl w:ilvl="5" w:tentative="0">
      <w:start w:val="1"/>
      <w:numFmt w:val="lowerRoman"/>
      <w:lvlText w:val="%6."/>
      <w:lvlJc w:val="right"/>
      <w:pPr>
        <w:ind w:left="3212" w:hanging="440"/>
      </w:pPr>
    </w:lvl>
    <w:lvl w:ilvl="6" w:tentative="0">
      <w:start w:val="1"/>
      <w:numFmt w:val="decimal"/>
      <w:lvlText w:val="%7."/>
      <w:lvlJc w:val="left"/>
      <w:pPr>
        <w:ind w:left="3652" w:hanging="440"/>
      </w:pPr>
    </w:lvl>
    <w:lvl w:ilvl="7" w:tentative="0">
      <w:start w:val="1"/>
      <w:numFmt w:val="lowerLetter"/>
      <w:lvlText w:val="%8)"/>
      <w:lvlJc w:val="left"/>
      <w:pPr>
        <w:ind w:left="4092" w:hanging="440"/>
      </w:pPr>
    </w:lvl>
    <w:lvl w:ilvl="8" w:tentative="0">
      <w:start w:val="1"/>
      <w:numFmt w:val="lowerRoman"/>
      <w:lvlText w:val="%9."/>
      <w:lvlJc w:val="right"/>
      <w:pPr>
        <w:ind w:left="4532" w:hanging="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AA4DD0"/>
    <w:rsid w:val="14AA4D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3.bin"/><Relationship Id="rId8" Type="http://schemas.openxmlformats.org/officeDocument/2006/relationships/image" Target="media/image3.wmf"/><Relationship Id="rId7" Type="http://schemas.openxmlformats.org/officeDocument/2006/relationships/oleObject" Target="embeddings/oleObject2.bin"/><Relationship Id="rId6" Type="http://schemas.openxmlformats.org/officeDocument/2006/relationships/image" Target="media/image2.emf"/><Relationship Id="rId5" Type="http://schemas.openxmlformats.org/officeDocument/2006/relationships/image" Target="media/image1.w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7.emf"/><Relationship Id="rId13" Type="http://schemas.openxmlformats.org/officeDocument/2006/relationships/image" Target="media/image6.emf"/><Relationship Id="rId12" Type="http://schemas.openxmlformats.org/officeDocument/2006/relationships/oleObject" Target="embeddings/oleObject4.bin"/><Relationship Id="rId11" Type="http://schemas.openxmlformats.org/officeDocument/2006/relationships/image" Target="media/image5.png"/><Relationship Id="rId10" Type="http://schemas.openxmlformats.org/officeDocument/2006/relationships/image" Target="media/image4.wmf"/><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2025-12-19T02:21:00Z</dcterms:created>
  <dc:creator>黄岩育华李才聪</dc:creator>
  <cp:lastModifiedBy>黄岩育华李才聪</cp:lastModifiedBy>
  <dcterms:modified xsi:type="dcterms:W3CDTF">2025-12-19T02:28:06Z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80750CA585C14603A671E7A88C66AE91_11</vt:lpwstr>
  </property>
  <property fmtid="{D5CDD505-2E9C-101B-9397-08002B2CF9AE}" pid="4" name="KSOTemplateDocerSaveRecord">
    <vt:lpwstr>eyJoZGlkIjoiZmQ4ZTQyZDdmOTI0NjQ5MTBlMjM4MTBkY2Y5N2MwMzYiLCJ1c2VySWQiOiI0NTY2Nzc2NjkifQ==</vt:lpwstr>
  </property>
</Properties>
</file>