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val="en-US" w:eastAsia="zh-CN"/>
        </w:rPr>
      </w:pPr>
      <w:r>
        <w:rPr>
          <w:rFonts w:hint="eastAsia"/>
        </w:rPr>
        <w:t>药理学</w:t>
      </w:r>
      <w:r>
        <w:rPr>
          <w:rFonts w:hint="eastAsia"/>
          <w:lang w:eastAsia="zh-CN"/>
        </w:rPr>
        <w:t>复习资料</w:t>
      </w:r>
      <w:bookmarkStart w:id="0" w:name="_GoBack"/>
      <w:bookmarkEnd w:id="0"/>
    </w:p>
    <w:p>
      <w:r>
        <w:rPr>
          <w:rFonts w:hint="eastAsia"/>
        </w:rPr>
        <w:t>一 选择题</w:t>
      </w:r>
    </w:p>
    <w:p>
      <w:r>
        <w:rPr>
          <w:rFonts w:hint="eastAsia"/>
        </w:rPr>
        <w:t>DADDE  BABBB  DDDEA</w:t>
      </w:r>
    </w:p>
    <w:p>
      <w:r>
        <w:rPr>
          <w:rFonts w:hint="eastAsia"/>
        </w:rPr>
        <w:t>二  名词解释：(每题4分，共20分)</w:t>
      </w:r>
    </w:p>
    <w:p>
      <w:r>
        <w:rPr>
          <w:rFonts w:hint="eastAsia"/>
        </w:rPr>
        <w:t>1、生物转化：许多药物进入体内后，发生化学结构上的变化，(3分)这就是药物代谢过程（1分），也成为生物转化。</w:t>
      </w:r>
    </w:p>
    <w:p>
      <w:r>
        <w:rPr>
          <w:rFonts w:hint="eastAsia"/>
        </w:rPr>
        <w:t>2、副作用：药物在治疗剂量时与治疗目的无关的药理学作用所引起的反应（2分）。副作用是药物固有的药理学作用所产生的（1）。器官选择作用低，即作用广泛的药物副作用可能会多（1）。</w:t>
      </w:r>
    </w:p>
    <w:p>
      <w:r>
        <w:rPr>
          <w:rFonts w:hint="eastAsia"/>
        </w:rPr>
        <w:t>3. 药物滥用：广义的药物滥用是指不合理应用药物（1）。限定意义的药物滥用，指的是与医疗、预防和保健目的无关的反复大量使用有依赖性特性（或称依赖潜能）的药物，用药者采用自身给药的方式（2），导致精神依赖性和生理依赖性，造成精神紊乱和出现一系列异常行为（1）。</w:t>
      </w:r>
    </w:p>
    <w:p>
      <w:r>
        <w:rPr>
          <w:rFonts w:hint="eastAsia"/>
        </w:rPr>
        <w:t>4、TDM：在药代动力学原理的指导下，（2分）应用灵敏快速的分析技术，测定血液中或其他体液中药物浓度，（1分）研究药物浓度与疗效及毒性间的关系，（1分）进而设计或调整给药方案（1分）。</w:t>
      </w:r>
    </w:p>
    <w:p>
      <w:r>
        <w:rPr>
          <w:rFonts w:hint="eastAsia"/>
        </w:rPr>
        <w:t>5、抗菌后效应：将细菌暴露于浓度高于MIC的某种抗菌药后（1分），再去除培养基中的抗菌药（1分），去除抗菌药后的一定时间范围内（2分）（常以小时计）细菌繁殖不能恢复正常（1分），该现象亦称抗生素后效应。</w:t>
      </w:r>
    </w:p>
    <w:p>
      <w:r>
        <w:rPr>
          <w:rFonts w:hint="eastAsia"/>
        </w:rPr>
        <w:t>二、简答题（每题10分，共40分）</w:t>
      </w:r>
    </w:p>
    <w:p>
      <w:r>
        <w:rPr>
          <w:rFonts w:hint="eastAsia"/>
        </w:rPr>
        <w:t>1.诊断药物不良反应的主要依据。（每条0.5分）</w:t>
      </w:r>
    </w:p>
    <w:p>
      <w:r>
        <w:rPr>
          <w:rFonts w:hint="eastAsia"/>
        </w:rPr>
        <w:t>①是否以前对这种反应有结论性的报告，即是否是在动物试验或临床研究和应用中已经肯定过的反应。</w:t>
      </w:r>
    </w:p>
    <w:p>
      <w:r>
        <w:rPr>
          <w:rFonts w:hint="eastAsia"/>
        </w:rPr>
        <w:t>②这种不良事件(adverseevent)是否发生在被怀疑的药物应用之后(时序性)；药源性疾病发生于用药之后。</w:t>
      </w:r>
    </w:p>
    <w:p>
      <w:r>
        <w:rPr>
          <w:rFonts w:hint="eastAsia"/>
        </w:rPr>
        <w:t>③在停止使用被怀疑的药物(撤药试验，disehallenge)或者是用了特异性对抗药后不良反应获得改善。</w:t>
      </w:r>
    </w:p>
    <w:p>
      <w:r>
        <w:rPr>
          <w:rFonts w:hint="eastAsia"/>
        </w:rPr>
        <w:t>④再次使用被怀疑的药物后(包括皮试，rechallenge)这种不良反应又发生(激惹现象)；</w:t>
      </w:r>
    </w:p>
    <w:p>
      <w:r>
        <w:rPr>
          <w:rFonts w:hint="eastAsia"/>
        </w:rPr>
        <w:t>⑤是否有药物以外的可疑因素引起这种反应。</w:t>
      </w:r>
    </w:p>
    <w:p>
      <w:r>
        <w:rPr>
          <w:rFonts w:hint="eastAsia"/>
        </w:rPr>
        <w:t>⑥在应用安慰剂后，这种反应是否仍然发生。</w:t>
      </w:r>
    </w:p>
    <w:p>
      <w:r>
        <w:rPr>
          <w:rFonts w:hint="eastAsia"/>
        </w:rPr>
        <w:t xml:space="preserve">⑦是否从血液或其他体液内检测到了可引起毒性的药物浓度。    </w:t>
      </w:r>
    </w:p>
    <w:p>
      <w:r>
        <w:rPr>
          <w:rFonts w:hint="eastAsia"/>
        </w:rPr>
        <w:t>⑧当药物剂量增加或降低时，反应是否也随之加重和改善(激惹现象)。</w:t>
      </w:r>
    </w:p>
    <w:p>
      <w:r>
        <w:rPr>
          <w:rFonts w:hint="eastAsia"/>
        </w:rPr>
        <w:t>⑨病人在以前是否在用同一药物或相似药物之后有相同的反应。</w:t>
      </w:r>
    </w:p>
    <w:p>
      <w:r>
        <w:rPr>
          <w:rFonts w:hint="eastAsia"/>
        </w:rPr>
        <w:t>⑩反应是否被任何客观证据证实。</w:t>
      </w:r>
    </w:p>
    <w:p>
      <w:r>
        <w:rPr>
          <w:rFonts w:hint="eastAsia"/>
        </w:rPr>
        <w:t>2.影响药物作用的因素有哪些？（1）药物方面的因素（1分）：①剂量问题；②药物剂型问题；③制药工艺问题；④复方制剂问题。（2）机体方面的因素（2分）：①年龄；②性别；③营养状态；④精神因素。⑤疾病因素；⑥遗传因素。（3）环境条件方面的因素（2分）：①给药途径；②时间药理学因素；③连续用药；④联合用药和药物的相互作用；⑤吸烟、嗜酒与环境污染问题。</w:t>
      </w:r>
    </w:p>
    <w:p>
      <w:r>
        <w:rPr>
          <w:rFonts w:hint="eastAsia"/>
        </w:rPr>
        <w:t>3.简述抗高血压药物的分类及代表药（一个）。</w:t>
      </w:r>
    </w:p>
    <w:p>
      <w:r>
        <w:rPr>
          <w:rFonts w:hint="eastAsia"/>
        </w:rPr>
        <w:t>①利尿药（1分）（1）噻嗪类和相关药物：氢氯噻嗪、氯噻酮（2）袢利尿药：呋塞米、依他尼酸（3）潴钾利尿药：螺内酯、氨苯喋啶</w:t>
      </w:r>
    </w:p>
    <w:p>
      <w:r>
        <w:rPr>
          <w:rFonts w:hint="eastAsia"/>
        </w:rPr>
        <w:t>②. 血管紧张素转化酶抑制药：卡托普利、依那普利、雷米普利（1分）</w:t>
      </w:r>
    </w:p>
    <w:p>
      <w:r>
        <w:rPr>
          <w:rFonts w:hint="eastAsia"/>
        </w:rPr>
        <w:t>③．血管紧张素Ⅱ受体阻断药:洛沙坦、缬沙坦（1分）</w:t>
      </w:r>
    </w:p>
    <w:p>
      <w:r>
        <w:rPr>
          <w:rFonts w:hint="eastAsia"/>
        </w:rPr>
        <w:t>④. 钙通道阻滞药：硝苯地平、氨氯地平（1分）</w:t>
      </w:r>
    </w:p>
    <w:p>
      <w:r>
        <w:rPr>
          <w:rFonts w:hint="eastAsia"/>
        </w:rPr>
        <w:t>⑤. 交感神经抑制药（0.5分）（1）中枢性降压药：可乐定、α-甲基多巴（2）神经节阻滞药：美加明、咪噻芬（3）交感神经末梢抑制药：利血平、胍乙啶（4）α受体阻断药：哌唑嗪、特拉唑嗪、多沙唑嗪（5）β受体阻断药：普萘洛尔、美托洛尔（6）α、β受体阻断药：拉贝洛尔、卡维地洛</w:t>
      </w:r>
    </w:p>
    <w:p>
      <w:r>
        <w:rPr>
          <w:rFonts w:hint="eastAsia"/>
        </w:rPr>
        <w:t>⑥血管扩张药（0.5分）（1）直接舒张血管药：肼屈嗪、硝普钠（2）钾通道开放药：二氮嗪、吡那地尔、米诺地尔（3）其他：乌拉地尔</w:t>
      </w:r>
    </w:p>
    <w:p>
      <w:r>
        <w:rPr>
          <w:rFonts w:hint="eastAsia"/>
        </w:rPr>
        <w:t>4. 简述胰岛素的适应症及使用时的注意事项。</w:t>
      </w:r>
    </w:p>
    <w:p>
      <w:r>
        <w:rPr>
          <w:rFonts w:hint="eastAsia"/>
        </w:rPr>
        <w:t>①适应症：（2分）</w:t>
      </w:r>
    </w:p>
    <w:p>
      <w:r>
        <w:rPr>
          <w:rFonts w:hint="eastAsia"/>
        </w:rPr>
        <w:t>a.Ⅰ型糖尿病、妊娠糖尿病、特殊类型糖尿病(垂体性糖尿病)；</w:t>
      </w:r>
    </w:p>
    <w:p>
      <w:r>
        <w:rPr>
          <w:rFonts w:hint="eastAsia"/>
        </w:rPr>
        <w:t xml:space="preserve">b.对合理的饮食治疗和口服降糖药治疗后血糖仍然未达标的Ⅱ型糖尿病患者；          </w:t>
      </w:r>
    </w:p>
    <w:p>
      <w:r>
        <w:rPr>
          <w:rFonts w:hint="eastAsia"/>
        </w:rPr>
        <w:t>②使用时的注意事项：（3分）</w:t>
      </w:r>
    </w:p>
    <w:p>
      <w:r>
        <w:rPr>
          <w:rFonts w:hint="eastAsia"/>
        </w:rPr>
        <w:t>a. 个体化，从小剂量开始（皮下）使用。</w:t>
      </w:r>
    </w:p>
    <w:p>
      <w:r>
        <w:rPr>
          <w:rFonts w:hint="eastAsia"/>
        </w:rPr>
        <w:t>Ⅰ型糖尿病：替代治疗、Ⅱ型糖尿病：补充治疗或替代治疗</w:t>
      </w:r>
    </w:p>
    <w:p>
      <w:r>
        <w:rPr>
          <w:rFonts w:hint="eastAsia"/>
        </w:rPr>
        <w:t>b.</w:t>
      </w:r>
      <w:r>
        <w:rPr>
          <w:rFonts w:hint="eastAsia"/>
        </w:rPr>
        <w:tab/>
      </w:r>
      <w:r>
        <w:rPr>
          <w:rFonts w:hint="eastAsia"/>
        </w:rPr>
        <w:t>开始就单用胰岛素，初始剂量可按0.3～0.5U/（kg/d）计算。</w:t>
      </w:r>
    </w:p>
    <w:p>
      <w:r>
        <w:rPr>
          <w:rFonts w:hint="eastAsia"/>
        </w:rPr>
        <w:t>c.</w:t>
      </w:r>
      <w:r>
        <w:rPr>
          <w:rFonts w:hint="eastAsia"/>
        </w:rPr>
        <w:tab/>
      </w:r>
      <w:r>
        <w:rPr>
          <w:rFonts w:hint="eastAsia"/>
        </w:rPr>
        <w:t>若口服降糖药物转为胰岛素替代治疗，考虑到口服降血糖药物在体内的蓄积作用，初始剂量应减量，可0.2~ 0.3U/（kg/d），每日初始剂量一般不超过20U。</w:t>
      </w:r>
    </w:p>
    <w:p>
      <w:r>
        <w:rPr>
          <w:rFonts w:hint="eastAsia"/>
        </w:rPr>
        <w:t>d.</w:t>
      </w:r>
      <w:r>
        <w:rPr>
          <w:rFonts w:hint="eastAsia"/>
        </w:rPr>
        <w:tab/>
      </w:r>
      <w:r>
        <w:rPr>
          <w:rFonts w:hint="eastAsia"/>
        </w:rPr>
        <w:t>若口服降糖药物联合胰岛素治疗（NPH)，初始剂量则更小：0.1～0.2U/（kg/d）。</w:t>
      </w:r>
    </w:p>
    <w:p>
      <w:r>
        <w:rPr>
          <w:rFonts w:hint="eastAsia"/>
        </w:rPr>
        <w:t>e.</w:t>
      </w:r>
      <w:r>
        <w:rPr>
          <w:rFonts w:hint="eastAsia"/>
        </w:rPr>
        <w:tab/>
      </w:r>
      <w:r>
        <w:rPr>
          <w:rFonts w:hint="eastAsia"/>
        </w:rPr>
        <w:t>自行混合胰岛素时，先抽吸短效胰岛素再抽吸中/长效胰岛素。</w:t>
      </w:r>
    </w:p>
    <w:p>
      <w:r>
        <w:rPr>
          <w:rFonts w:hint="eastAsia"/>
        </w:rPr>
        <w:t>f.</w:t>
      </w:r>
      <w:r>
        <w:rPr>
          <w:rFonts w:hint="eastAsia"/>
        </w:rPr>
        <w:tab/>
      </w:r>
      <w:r>
        <w:rPr>
          <w:rFonts w:hint="eastAsia"/>
        </w:rPr>
        <w:t>动物胰岛素不能与人胰岛素混合。</w:t>
      </w:r>
    </w:p>
    <w:p>
      <w:r>
        <w:rPr>
          <w:rFonts w:hint="eastAsia"/>
        </w:rPr>
        <w:t>g.  若由使用动物胰岛素改为使用人胰岛素，总量需减少20％左右。</w:t>
      </w:r>
    </w:p>
    <w:p>
      <w:r>
        <w:rPr>
          <w:rFonts w:hint="eastAsia"/>
        </w:rPr>
        <w:t>三、问答题(共10分)</w:t>
      </w:r>
    </w:p>
    <w:p>
      <w:r>
        <w:rPr>
          <w:rFonts w:hint="eastAsia"/>
        </w:rPr>
        <w:t>1. 叙述II期临床试验设计？（10点）</w:t>
      </w:r>
    </w:p>
    <w:p>
      <w:r>
        <w:rPr>
          <w:rFonts w:hint="eastAsia"/>
        </w:rPr>
        <w:t>1）对照试验（0.5分）：新药临床试验必须设对照组，是比较两组病人的治疗结果（0.5分）。</w:t>
      </w:r>
    </w:p>
    <w:p>
      <w:r>
        <w:rPr>
          <w:rFonts w:hint="eastAsia"/>
        </w:rPr>
        <w:t>2）随机化设计（0.5分）：目的使试验对象被均匀地分配到各试验组去，不受主观意志或客观条件的影响，排除分配误差（0.5分）。</w:t>
      </w:r>
    </w:p>
    <w:p>
      <w:r>
        <w:rPr>
          <w:rFonts w:hint="eastAsia"/>
        </w:rPr>
        <w:t>3）盲法试验（0.5分）：是不让医生和病人知道每一个具体的受试者接受的是试验药还是对照药（0.5分）。</w:t>
      </w:r>
    </w:p>
    <w:p>
      <w:r>
        <w:rPr>
          <w:rFonts w:hint="eastAsia"/>
        </w:rPr>
        <w:t>4）安慰剂（0.5分）：是把没有药理活性的物质用作临床对照试验中的阴性对照（0.5分）。</w:t>
      </w:r>
    </w:p>
    <w:p>
      <w:r>
        <w:rPr>
          <w:rFonts w:hint="eastAsia"/>
        </w:rPr>
        <w:t>5）病例选择与淘汰标准：病例选择标准（0.5分）：①根据专业要求确定选择标准。②根据统计学要求确定选择标准。③应把获得受试者知情同意书作为入选标准。病例排除标准（0.5分）：①根据专业要求确定淘汰标准。② 根据统计学要求确定淘汰标准。</w:t>
      </w:r>
    </w:p>
    <w:p>
      <w:r>
        <w:rPr>
          <w:rFonts w:hint="eastAsia"/>
        </w:rPr>
        <w:t>6）药效评定标准（0.5分）：我国临床疗效评价一般采用四级评定标准：无效，改善，进步和明显进步（0.5分）。</w:t>
      </w:r>
    </w:p>
    <w:p>
      <w:r>
        <w:rPr>
          <w:rFonts w:hint="eastAsia"/>
        </w:rPr>
        <w:t>7）病人的依从性（0.5分）：临床试验中，病人的依从性最重要的一点是按规定服药（0.5分）。</w:t>
      </w:r>
    </w:p>
    <w:p>
      <w:r>
        <w:rPr>
          <w:rFonts w:hint="eastAsia"/>
        </w:rPr>
        <w:t>8）临床试验的病例数估计（0.5分）：①根据统计学要求估计病例数。②按专业要求估计病例数。③按照新药审批要求完成病例数（0.5分）。</w:t>
      </w:r>
    </w:p>
    <w:p>
      <w:r>
        <w:rPr>
          <w:rFonts w:hint="eastAsia"/>
        </w:rPr>
        <w:t>9）安全性评估（0.5分）：临床试验中不良事件包括临床不良反应与化验异常两个部分（0.5分）。</w:t>
      </w:r>
    </w:p>
    <w:p>
      <w:r>
        <w:rPr>
          <w:rFonts w:hint="eastAsia"/>
        </w:rPr>
        <w:t>10）临床资料的统计处理（0.5分）：临床试验资料有计量资料与计数资料，统计采用比较权威的软件进行（0.5分）。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EEF"/>
    <w:rsid w:val="001B1EAE"/>
    <w:rsid w:val="003F4748"/>
    <w:rsid w:val="00443257"/>
    <w:rsid w:val="004B3EEF"/>
    <w:rsid w:val="00A763BB"/>
    <w:rsid w:val="00B34655"/>
    <w:rsid w:val="00CA1111"/>
    <w:rsid w:val="00CE7B6A"/>
    <w:rsid w:val="00DD0511"/>
    <w:rsid w:val="00FE7E22"/>
    <w:rsid w:val="391C3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375</Words>
  <Characters>2142</Characters>
  <Lines>17</Lines>
  <Paragraphs>5</Paragraphs>
  <TotalTime>18</TotalTime>
  <ScaleCrop>false</ScaleCrop>
  <LinksUpToDate>false</LinksUpToDate>
  <CharactersWithSpaces>2512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2019-04-04T04:08:00Z</dcterms:created>
  <dc:creator>yuxiang</dc:creator>
  <cp:lastModifiedBy>罗超群</cp:lastModifiedBy>
  <dcterms:modified xsi:type="dcterms:W3CDTF">2019-12-09T08:01:15Z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