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167F88">
      <w:pPr>
        <w:rPr>
          <w:rFonts w:hint="eastAsia"/>
          <w:sz w:val="24"/>
          <w:u w:val="single"/>
          <w:lang w:val="en-US" w:eastAsia="zh-CN"/>
        </w:rPr>
      </w:pPr>
      <w:bookmarkStart w:id="6" w:name="_GoBack"/>
      <w:r>
        <w:rPr>
          <w:rFonts w:hint="eastAsia"/>
          <w:sz w:val="24"/>
          <w:u w:val="single"/>
          <w:lang w:val="en-US" w:eastAsia="zh-CN"/>
        </w:rPr>
        <w:t>行政法与行政诉讼法 复习资料</w:t>
      </w:r>
    </w:p>
    <w:bookmarkEnd w:id="6"/>
    <w:p w14:paraId="4EA11FD9">
      <w:pPr>
        <w:rPr>
          <w:rFonts w:hint="eastAsia" w:ascii="宋体" w:hAnsi="宋体" w:cs="宋体"/>
          <w:b/>
          <w:sz w:val="24"/>
        </w:rPr>
      </w:pPr>
    </w:p>
    <w:p w14:paraId="50B79BF4">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单选</w:t>
      </w:r>
      <w:r>
        <w:rPr>
          <w:rFonts w:hint="eastAsia" w:ascii="宋体" w:hAnsi="宋体" w:eastAsia="宋体" w:cs="宋体"/>
          <w:b w:val="0"/>
          <w:bCs/>
          <w:sz w:val="21"/>
          <w:szCs w:val="21"/>
        </w:rPr>
        <w:t>题</w:t>
      </w:r>
    </w:p>
    <w:p w14:paraId="3E73597E">
      <w:pPr>
        <w:keepNext w:val="0"/>
        <w:keepLines w:val="0"/>
        <w:pageBreakBefore w:val="0"/>
        <w:widowControl w:val="0"/>
        <w:numPr>
          <w:ilvl w:val="0"/>
          <w:numId w:val="0"/>
        </w:numPr>
        <w:kinsoku/>
        <w:wordWrap/>
        <w:overflowPunct/>
        <w:topLinePunct w:val="0"/>
        <w:autoSpaceDE/>
        <w:autoSpaceDN/>
        <w:bidi w:val="0"/>
        <w:adjustRightInd/>
        <w:snapToGrid/>
        <w:spacing w:before="120" w:after="12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下列关于行政主体的说法，正确的是（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r>
        <w:rPr>
          <w:rFonts w:hint="eastAsia" w:ascii="宋体" w:hAnsi="宋体" w:eastAsia="宋体" w:cs="宋体"/>
          <w:sz w:val="21"/>
          <w:szCs w:val="21"/>
        </w:rPr>
        <w:br w:type="textWrapping"/>
      </w:r>
      <w:r>
        <w:rPr>
          <w:rFonts w:hint="eastAsia" w:ascii="宋体" w:hAnsi="宋体" w:eastAsia="宋体" w:cs="宋体"/>
          <w:sz w:val="21"/>
          <w:szCs w:val="21"/>
        </w:rPr>
        <w:t xml:space="preserve">A. 行政主体必然是行政机关     </w:t>
      </w:r>
      <w:r>
        <w:rPr>
          <w:rFonts w:hint="eastAsia" w:ascii="宋体" w:hAnsi="宋体" w:eastAsia="宋体" w:cs="宋体"/>
          <w:sz w:val="21"/>
          <w:szCs w:val="21"/>
        </w:rPr>
        <w:br w:type="textWrapping"/>
      </w:r>
      <w:r>
        <w:rPr>
          <w:rFonts w:hint="eastAsia" w:ascii="宋体" w:hAnsi="宋体" w:eastAsia="宋体" w:cs="宋体"/>
          <w:sz w:val="21"/>
          <w:szCs w:val="21"/>
        </w:rPr>
        <w:t xml:space="preserve">B. 行政主体可以是自然人       </w:t>
      </w:r>
      <w:r>
        <w:rPr>
          <w:rFonts w:hint="eastAsia" w:ascii="宋体" w:hAnsi="宋体" w:eastAsia="宋体" w:cs="宋体"/>
          <w:sz w:val="21"/>
          <w:szCs w:val="21"/>
        </w:rPr>
        <w:br w:type="textWrapping"/>
      </w:r>
      <w:r>
        <w:rPr>
          <w:rFonts w:hint="eastAsia" w:ascii="宋体" w:hAnsi="宋体" w:eastAsia="宋体" w:cs="宋体"/>
          <w:sz w:val="21"/>
          <w:szCs w:val="21"/>
        </w:rPr>
        <w:t xml:space="preserve">C. 行政主体是能够独立承担行政责任的组织       </w:t>
      </w:r>
      <w:r>
        <w:rPr>
          <w:rFonts w:hint="eastAsia" w:ascii="宋体" w:hAnsi="宋体" w:eastAsia="宋体" w:cs="宋体"/>
          <w:sz w:val="21"/>
          <w:szCs w:val="21"/>
        </w:rPr>
        <w:br w:type="textWrapping"/>
      </w:r>
      <w:r>
        <w:rPr>
          <w:rFonts w:hint="eastAsia" w:ascii="宋体" w:hAnsi="宋体" w:eastAsia="宋体" w:cs="宋体"/>
          <w:sz w:val="21"/>
          <w:szCs w:val="21"/>
        </w:rPr>
        <w:t>D. 行政机关工作人员可以成为行政主体</w:t>
      </w:r>
    </w:p>
    <w:p w14:paraId="15C01C15">
      <w:pPr>
        <w:keepNext w:val="0"/>
        <w:keepLines w:val="0"/>
        <w:pageBreakBefore w:val="0"/>
        <w:widowControl w:val="0"/>
        <w:numPr>
          <w:ilvl w:val="0"/>
          <w:numId w:val="0"/>
        </w:numPr>
        <w:kinsoku/>
        <w:wordWrap/>
        <w:overflowPunct/>
        <w:topLinePunct w:val="0"/>
        <w:autoSpaceDE/>
        <w:autoSpaceDN/>
        <w:bidi w:val="0"/>
        <w:adjustRightInd/>
        <w:snapToGrid/>
        <w:spacing w:before="120" w:after="12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 xml:space="preserve">根据《行政处罚法》规定，下列不属于行政处罚种类的是（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r>
        <w:rPr>
          <w:rFonts w:hint="eastAsia" w:ascii="宋体" w:hAnsi="宋体" w:eastAsia="宋体" w:cs="宋体"/>
          <w:sz w:val="21"/>
          <w:szCs w:val="21"/>
        </w:rPr>
        <w:br w:type="textWrapping"/>
      </w:r>
      <w:r>
        <w:rPr>
          <w:rFonts w:hint="eastAsia" w:ascii="宋体" w:hAnsi="宋体" w:eastAsia="宋体" w:cs="宋体"/>
          <w:sz w:val="21"/>
          <w:szCs w:val="21"/>
        </w:rPr>
        <w:t xml:space="preserve">A. 警告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B. 罚款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C. 责令停产停业  D. 行政处分     </w:t>
      </w:r>
    </w:p>
    <w:p w14:paraId="419595C5">
      <w:pPr>
        <w:keepNext w:val="0"/>
        <w:keepLines w:val="0"/>
        <w:pageBreakBefore w:val="0"/>
        <w:widowControl w:val="0"/>
        <w:numPr>
          <w:ilvl w:val="0"/>
          <w:numId w:val="0"/>
        </w:numPr>
        <w:kinsoku/>
        <w:wordWrap/>
        <w:overflowPunct/>
        <w:topLinePunct w:val="0"/>
        <w:autoSpaceDE/>
        <w:autoSpaceDN/>
        <w:bidi w:val="0"/>
        <w:adjustRightInd/>
        <w:snapToGrid/>
        <w:spacing w:before="120" w:after="12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 xml:space="preserve">行政复议机关应当自受理申请之日起（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）内作出行政复议决定。</w:t>
      </w:r>
      <w:r>
        <w:rPr>
          <w:rFonts w:hint="eastAsia" w:ascii="宋体" w:hAnsi="宋体" w:eastAsia="宋体" w:cs="宋体"/>
          <w:sz w:val="21"/>
          <w:szCs w:val="21"/>
        </w:rPr>
        <w:br w:type="textWrapping"/>
      </w:r>
      <w:r>
        <w:rPr>
          <w:rFonts w:hint="eastAsia" w:ascii="宋体" w:hAnsi="宋体" w:eastAsia="宋体" w:cs="宋体"/>
          <w:sz w:val="21"/>
          <w:szCs w:val="21"/>
        </w:rPr>
        <w:t xml:space="preserve">A. 30日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B. 60日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C. 90日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D. 120日     </w:t>
      </w:r>
    </w:p>
    <w:p w14:paraId="4CC47421">
      <w:pPr>
        <w:keepNext w:val="0"/>
        <w:keepLines w:val="0"/>
        <w:pageBreakBefore w:val="0"/>
        <w:widowControl w:val="0"/>
        <w:numPr>
          <w:ilvl w:val="0"/>
          <w:numId w:val="0"/>
        </w:numPr>
        <w:kinsoku/>
        <w:wordWrap/>
        <w:overflowPunct/>
        <w:topLinePunct w:val="0"/>
        <w:autoSpaceDE/>
        <w:autoSpaceDN/>
        <w:bidi w:val="0"/>
        <w:adjustRightInd/>
        <w:snapToGrid/>
        <w:spacing w:before="120" w:after="12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 xml:space="preserve">下列关于行政许可的说法，错误的是（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r>
        <w:rPr>
          <w:rFonts w:hint="eastAsia" w:ascii="宋体" w:hAnsi="宋体" w:eastAsia="宋体" w:cs="宋体"/>
          <w:sz w:val="21"/>
          <w:szCs w:val="21"/>
        </w:rPr>
        <w:br w:type="textWrapping"/>
      </w:r>
      <w:r>
        <w:rPr>
          <w:rFonts w:hint="eastAsia" w:ascii="宋体" w:hAnsi="宋体" w:eastAsia="宋体" w:cs="宋体"/>
          <w:sz w:val="21"/>
          <w:szCs w:val="21"/>
        </w:rPr>
        <w:t>A. 行政许可是依申请的行政行为</w:t>
      </w:r>
      <w:r>
        <w:rPr>
          <w:rFonts w:hint="eastAsia" w:ascii="宋体" w:hAnsi="宋体" w:eastAsia="宋体" w:cs="宋体"/>
          <w:sz w:val="21"/>
          <w:szCs w:val="21"/>
        </w:rPr>
        <w:br w:type="textWrapping"/>
      </w:r>
      <w:r>
        <w:rPr>
          <w:rFonts w:hint="eastAsia" w:ascii="宋体" w:hAnsi="宋体" w:eastAsia="宋体" w:cs="宋体"/>
          <w:sz w:val="21"/>
          <w:szCs w:val="21"/>
        </w:rPr>
        <w:t xml:space="preserve">B. 行政许可是授益性行政行为      </w:t>
      </w:r>
      <w:r>
        <w:rPr>
          <w:rFonts w:hint="eastAsia" w:ascii="宋体" w:hAnsi="宋体" w:eastAsia="宋体" w:cs="宋体"/>
          <w:sz w:val="21"/>
          <w:szCs w:val="21"/>
        </w:rPr>
        <w:br w:type="textWrapping"/>
      </w:r>
      <w:r>
        <w:rPr>
          <w:rFonts w:hint="eastAsia" w:ascii="宋体" w:hAnsi="宋体" w:eastAsia="宋体" w:cs="宋体"/>
          <w:sz w:val="21"/>
          <w:szCs w:val="21"/>
        </w:rPr>
        <w:t xml:space="preserve">C. 行政许可可以依职权主动作出        </w:t>
      </w:r>
      <w:r>
        <w:rPr>
          <w:rFonts w:hint="eastAsia" w:ascii="宋体" w:hAnsi="宋体" w:eastAsia="宋体" w:cs="宋体"/>
          <w:sz w:val="21"/>
          <w:szCs w:val="21"/>
        </w:rPr>
        <w:br w:type="textWrapping"/>
      </w:r>
      <w:r>
        <w:rPr>
          <w:rFonts w:hint="eastAsia" w:ascii="宋体" w:hAnsi="宋体" w:eastAsia="宋体" w:cs="宋体"/>
          <w:sz w:val="21"/>
          <w:szCs w:val="21"/>
        </w:rPr>
        <w:t xml:space="preserve">D. 行政许可具有要式性      </w:t>
      </w:r>
    </w:p>
    <w:p w14:paraId="29FBBF85">
      <w:pPr>
        <w:keepNext w:val="0"/>
        <w:keepLines w:val="0"/>
        <w:pageBreakBefore w:val="0"/>
        <w:widowControl w:val="0"/>
        <w:numPr>
          <w:ilvl w:val="0"/>
          <w:numId w:val="0"/>
        </w:numPr>
        <w:kinsoku/>
        <w:wordWrap/>
        <w:overflowPunct/>
        <w:topLinePunct w:val="0"/>
        <w:autoSpaceDE/>
        <w:autoSpaceDN/>
        <w:bidi w:val="0"/>
        <w:adjustRightInd/>
        <w:snapToGrid/>
        <w:spacing w:before="120" w:after="120"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 xml:space="preserve">公民、法人或者其他组织直接向人民法院提起行政诉讼的，应当自知道或者应当知道作出行政行为之日起（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）内提出。      </w:t>
      </w:r>
      <w:r>
        <w:rPr>
          <w:rFonts w:hint="eastAsia" w:ascii="宋体" w:hAnsi="宋体" w:eastAsia="宋体" w:cs="宋体"/>
          <w:sz w:val="21"/>
          <w:szCs w:val="21"/>
        </w:rPr>
        <w:br w:type="textWrapping"/>
      </w:r>
      <w:r>
        <w:rPr>
          <w:rFonts w:hint="eastAsia" w:ascii="宋体" w:hAnsi="宋体" w:eastAsia="宋体" w:cs="宋体"/>
          <w:sz w:val="21"/>
          <w:szCs w:val="21"/>
        </w:rPr>
        <w:t xml:space="preserve">A. 30日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B. 60日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C. 6个月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D. 1年</w:t>
      </w:r>
    </w:p>
    <w:p w14:paraId="6E02FCC6">
      <w:pPr>
        <w:spacing w:line="360" w:lineRule="auto"/>
        <w:rPr>
          <w:rFonts w:hint="eastAsia" w:ascii="宋体" w:hAnsi="宋体" w:eastAsia="宋体" w:cs="宋体"/>
          <w:b w:val="0"/>
          <w:bCs/>
          <w:sz w:val="21"/>
          <w:szCs w:val="21"/>
        </w:rPr>
      </w:pPr>
      <w:r>
        <w:rPr>
          <w:rFonts w:hint="eastAsia" w:ascii="宋体" w:hAnsi="宋体" w:eastAsia="宋体" w:cs="宋体"/>
          <w:b w:val="0"/>
          <w:bCs/>
          <w:sz w:val="21"/>
          <w:szCs w:val="21"/>
        </w:rPr>
        <w:t>二、</w:t>
      </w:r>
      <w:r>
        <w:rPr>
          <w:rFonts w:hint="eastAsia" w:ascii="宋体" w:hAnsi="宋体" w:eastAsia="宋体" w:cs="宋体"/>
          <w:b w:val="0"/>
          <w:bCs/>
          <w:sz w:val="21"/>
          <w:szCs w:val="21"/>
          <w:lang w:val="en-US" w:eastAsia="zh-CN"/>
        </w:rPr>
        <w:t>多选题</w:t>
      </w:r>
    </w:p>
    <w:p w14:paraId="3E9E2F8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行政法的基本原则包括（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r>
        <w:rPr>
          <w:rFonts w:hint="eastAsia" w:ascii="宋体" w:hAnsi="宋体" w:eastAsia="宋体" w:cs="宋体"/>
          <w:sz w:val="21"/>
          <w:szCs w:val="21"/>
        </w:rPr>
        <w:br w:type="textWrapping"/>
      </w:r>
      <w:r>
        <w:rPr>
          <w:rFonts w:hint="eastAsia" w:ascii="宋体" w:hAnsi="宋体" w:eastAsia="宋体" w:cs="宋体"/>
          <w:sz w:val="21"/>
          <w:szCs w:val="21"/>
        </w:rPr>
        <w:t xml:space="preserve">A. 合法行政原则  B. 合理行政原则  C. 程序正当原则  D. 高效便民原则     </w:t>
      </w:r>
    </w:p>
    <w:p w14:paraId="619D351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 xml:space="preserve">下列属于抽象行政行为的有（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r>
        <w:rPr>
          <w:rFonts w:hint="eastAsia" w:ascii="宋体" w:hAnsi="宋体" w:eastAsia="宋体" w:cs="宋体"/>
          <w:sz w:val="21"/>
          <w:szCs w:val="21"/>
        </w:rPr>
        <w:br w:type="textWrapping"/>
      </w:r>
      <w:r>
        <w:rPr>
          <w:rFonts w:hint="eastAsia" w:ascii="宋体" w:hAnsi="宋体" w:eastAsia="宋体" w:cs="宋体"/>
          <w:sz w:val="21"/>
          <w:szCs w:val="21"/>
        </w:rPr>
        <w:t xml:space="preserve">A. 行政法规  B. 行政规章  C. 行政机关发布的具有普遍约束力的决定  D. 行政机关针对特定人作出的处罚决定 </w:t>
      </w:r>
    </w:p>
    <w:p w14:paraId="181113C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 xml:space="preserve">行政复议的受案范围包括（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eastAsia="zh-CN"/>
        </w:rPr>
        <w:t>。</w:t>
      </w:r>
      <w:r>
        <w:rPr>
          <w:rFonts w:hint="eastAsia" w:ascii="宋体" w:hAnsi="宋体" w:eastAsia="宋体" w:cs="宋体"/>
          <w:sz w:val="21"/>
          <w:szCs w:val="21"/>
        </w:rPr>
        <w:t xml:space="preserve">        </w:t>
      </w:r>
      <w:r>
        <w:rPr>
          <w:rFonts w:hint="eastAsia" w:ascii="宋体" w:hAnsi="宋体" w:eastAsia="宋体" w:cs="宋体"/>
          <w:sz w:val="21"/>
          <w:szCs w:val="21"/>
        </w:rPr>
        <w:br w:type="textWrapping"/>
      </w:r>
      <w:r>
        <w:rPr>
          <w:rFonts w:hint="eastAsia" w:ascii="宋体" w:hAnsi="宋体" w:eastAsia="宋体" w:cs="宋体"/>
          <w:sz w:val="21"/>
          <w:szCs w:val="21"/>
        </w:rPr>
        <w:t xml:space="preserve">A. 行政机关作出的行政处罚决定        </w:t>
      </w:r>
      <w:r>
        <w:rPr>
          <w:rFonts w:hint="eastAsia" w:ascii="宋体" w:hAnsi="宋体" w:eastAsia="宋体" w:cs="宋体"/>
          <w:sz w:val="21"/>
          <w:szCs w:val="21"/>
        </w:rPr>
        <w:br w:type="textWrapping"/>
      </w:r>
      <w:r>
        <w:rPr>
          <w:rFonts w:hint="eastAsia" w:ascii="宋体" w:hAnsi="宋体" w:eastAsia="宋体" w:cs="宋体"/>
          <w:sz w:val="21"/>
          <w:szCs w:val="21"/>
        </w:rPr>
        <w:t xml:space="preserve">B. 行政机关作出的行政强制决定        </w:t>
      </w:r>
      <w:r>
        <w:rPr>
          <w:rFonts w:hint="eastAsia" w:ascii="宋体" w:hAnsi="宋体" w:eastAsia="宋体" w:cs="宋体"/>
          <w:sz w:val="21"/>
          <w:szCs w:val="21"/>
        </w:rPr>
        <w:br w:type="textWrapping"/>
      </w:r>
      <w:r>
        <w:rPr>
          <w:rFonts w:hint="eastAsia" w:ascii="宋体" w:hAnsi="宋体" w:eastAsia="宋体" w:cs="宋体"/>
          <w:sz w:val="21"/>
          <w:szCs w:val="21"/>
        </w:rPr>
        <w:t xml:space="preserve">C. 行政机关作出的行政许可决定       </w:t>
      </w:r>
      <w:r>
        <w:rPr>
          <w:rFonts w:hint="eastAsia" w:ascii="宋体" w:hAnsi="宋体" w:eastAsia="宋体" w:cs="宋体"/>
          <w:sz w:val="21"/>
          <w:szCs w:val="21"/>
        </w:rPr>
        <w:br w:type="textWrapping"/>
      </w:r>
      <w:r>
        <w:rPr>
          <w:rFonts w:hint="eastAsia" w:ascii="宋体" w:hAnsi="宋体" w:eastAsia="宋体" w:cs="宋体"/>
          <w:sz w:val="21"/>
          <w:szCs w:val="21"/>
        </w:rPr>
        <w:t xml:space="preserve">D. 行政机关作出的人事处理决定    </w:t>
      </w:r>
    </w:p>
    <w:p w14:paraId="17B20C5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三、名词解释题</w:t>
      </w:r>
    </w:p>
    <w:p w14:paraId="0C48B412">
      <w:pPr>
        <w:keepNext w:val="0"/>
        <w:keepLines w:val="0"/>
        <w:widowControl w:val="0"/>
        <w:numPr>
          <w:ilvl w:val="0"/>
          <w:numId w:val="0"/>
        </w:numPr>
        <w:suppressLineNumbers w:val="0"/>
        <w:spacing w:before="120" w:beforeAutospacing="0" w:after="120" w:afterAutospacing="0" w:line="288" w:lineRule="auto"/>
        <w:ind w:leftChars="0" w:right="0" w:rightChars="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1、行政主体</w:t>
      </w:r>
    </w:p>
    <w:p w14:paraId="6D291505">
      <w:pPr>
        <w:keepNext w:val="0"/>
        <w:keepLines w:val="0"/>
        <w:widowControl w:val="0"/>
        <w:numPr>
          <w:ilvl w:val="0"/>
          <w:numId w:val="0"/>
        </w:numPr>
        <w:suppressLineNumbers w:val="0"/>
        <w:spacing w:before="120" w:beforeAutospacing="0" w:after="120" w:afterAutospacing="0" w:line="288" w:lineRule="auto"/>
        <w:ind w:leftChars="0" w:right="0" w:rightChars="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2、行政处罚</w:t>
      </w:r>
    </w:p>
    <w:p w14:paraId="668C6C5C">
      <w:pPr>
        <w:keepNext w:val="0"/>
        <w:keepLines w:val="0"/>
        <w:widowControl w:val="0"/>
        <w:numPr>
          <w:ilvl w:val="0"/>
          <w:numId w:val="0"/>
        </w:numPr>
        <w:suppressLineNumbers w:val="0"/>
        <w:spacing w:before="120" w:beforeAutospacing="0" w:after="120" w:afterAutospacing="0" w:line="288" w:lineRule="auto"/>
        <w:ind w:leftChars="0" w:right="0" w:rightChars="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3、行政复议</w:t>
      </w:r>
    </w:p>
    <w:p w14:paraId="72601585">
      <w:pPr>
        <w:keepNext w:val="0"/>
        <w:keepLines w:val="0"/>
        <w:widowControl w:val="0"/>
        <w:numPr>
          <w:ilvl w:val="0"/>
          <w:numId w:val="0"/>
        </w:numPr>
        <w:suppressLineNumbers w:val="0"/>
        <w:spacing w:before="120" w:beforeAutospacing="0" w:after="120" w:afterAutospacing="0" w:line="288" w:lineRule="auto"/>
        <w:ind w:leftChars="0" w:right="0" w:rightChars="0"/>
        <w:jc w:val="left"/>
        <w:rPr>
          <w:rFonts w:hint="eastAsia" w:ascii="宋体" w:hAnsi="宋体" w:eastAsia="宋体" w:cs="宋体"/>
          <w:b w:val="0"/>
          <w:bCs/>
          <w:sz w:val="21"/>
          <w:szCs w:val="21"/>
        </w:rPr>
      </w:pPr>
      <w:r>
        <w:rPr>
          <w:rFonts w:hint="eastAsia" w:ascii="宋体" w:hAnsi="宋体" w:eastAsia="宋体" w:cs="宋体"/>
          <w:kern w:val="0"/>
          <w:sz w:val="21"/>
          <w:szCs w:val="21"/>
          <w:lang w:val="en-US" w:eastAsia="zh-CN" w:bidi="ar"/>
        </w:rPr>
        <w:t>4、行政诉讼</w:t>
      </w:r>
    </w:p>
    <w:p w14:paraId="3485B663">
      <w:pPr>
        <w:rPr>
          <w:rFonts w:hint="eastAsia" w:ascii="宋体" w:hAnsi="宋体" w:eastAsia="宋体" w:cs="宋体"/>
          <w:sz w:val="21"/>
          <w:szCs w:val="21"/>
        </w:rPr>
      </w:pPr>
    </w:p>
    <w:p w14:paraId="395CDAD6">
      <w:pPr>
        <w:rPr>
          <w:rFonts w:hint="eastAsia" w:ascii="宋体" w:hAnsi="宋体" w:eastAsia="宋体" w:cs="宋体"/>
          <w:sz w:val="21"/>
          <w:szCs w:val="21"/>
        </w:rPr>
      </w:pPr>
      <w:r>
        <w:rPr>
          <w:rFonts w:hint="eastAsia" w:ascii="宋体" w:hAnsi="宋体" w:eastAsia="宋体" w:cs="宋体"/>
          <w:sz w:val="21"/>
          <w:szCs w:val="21"/>
          <w:lang w:val="en-US" w:eastAsia="zh-CN"/>
        </w:rPr>
        <w:t>四、</w:t>
      </w:r>
      <w:r>
        <w:rPr>
          <w:rFonts w:hint="eastAsia" w:ascii="宋体" w:hAnsi="宋体" w:eastAsia="宋体" w:cs="宋体"/>
          <w:sz w:val="21"/>
          <w:szCs w:val="21"/>
        </w:rPr>
        <w:t>简答题</w:t>
      </w:r>
    </w:p>
    <w:p w14:paraId="24E8D25A">
      <w:pPr>
        <w:numPr>
          <w:ilvl w:val="0"/>
          <w:numId w:val="0"/>
        </w:numPr>
        <w:spacing w:before="120" w:after="120" w:line="288"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简述合法行政原则的具体要求。</w:t>
      </w:r>
    </w:p>
    <w:p w14:paraId="1E033CAC">
      <w:pPr>
        <w:numPr>
          <w:ilvl w:val="0"/>
          <w:numId w:val="0"/>
        </w:numPr>
        <w:spacing w:before="120" w:after="120" w:line="288"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简述行政复议与行政诉讼的主要区别。</w:t>
      </w:r>
    </w:p>
    <w:p w14:paraId="09C7D8D6">
      <w:pPr>
        <w:rPr>
          <w:rFonts w:hint="eastAsia" w:ascii="宋体" w:hAnsi="宋体" w:eastAsia="宋体" w:cs="宋体"/>
          <w:sz w:val="21"/>
          <w:szCs w:val="21"/>
        </w:rPr>
      </w:pPr>
    </w:p>
    <w:p w14:paraId="731D8FBD">
      <w:pPr>
        <w:numPr>
          <w:ilvl w:val="0"/>
          <w:numId w:val="0"/>
        </w:numPr>
        <w:rPr>
          <w:rFonts w:hint="eastAsia" w:ascii="宋体" w:hAnsi="宋体" w:eastAsia="宋体" w:cs="宋体"/>
          <w:b w:val="0"/>
          <w:bCs/>
          <w:sz w:val="21"/>
          <w:szCs w:val="21"/>
          <w:lang w:val="en-US" w:eastAsia="zh-CN"/>
        </w:rPr>
      </w:pPr>
      <w:bookmarkStart w:id="0" w:name="heading_4"/>
      <w:r>
        <w:rPr>
          <w:rFonts w:hint="eastAsia" w:ascii="宋体" w:hAnsi="宋体" w:eastAsia="宋体" w:cs="宋体"/>
          <w:b w:val="0"/>
          <w:bCs/>
          <w:sz w:val="21"/>
          <w:szCs w:val="21"/>
          <w:lang w:val="en-US" w:eastAsia="zh-CN"/>
        </w:rPr>
        <w:t>五、案例分析题</w:t>
      </w:r>
      <w:bookmarkEnd w:id="0"/>
    </w:p>
    <w:p w14:paraId="06EED7E7">
      <w:pPr>
        <w:spacing w:before="120" w:after="120" w:line="288" w:lineRule="auto"/>
        <w:ind w:left="0"/>
        <w:jc w:val="left"/>
        <w:rPr>
          <w:rFonts w:hint="eastAsia" w:ascii="宋体" w:hAnsi="宋体" w:eastAsia="宋体" w:cs="宋体"/>
          <w:sz w:val="21"/>
          <w:szCs w:val="21"/>
        </w:rPr>
      </w:pPr>
      <w:r>
        <w:rPr>
          <w:rFonts w:hint="eastAsia" w:ascii="宋体" w:hAnsi="宋体" w:eastAsia="宋体" w:cs="宋体"/>
          <w:sz w:val="21"/>
          <w:szCs w:val="21"/>
        </w:rPr>
        <w:t>案例：某县市场监督管理局在日常检查中发现，个体工商户张某经营的超市销售的某品牌食品未标注生产日期，遂当场作出罚款5000元的行政处罚决定，并向张某送达了行政处罚决定书。张某认为该处罚决定过重，且市场监督管理局执法人员在检查过程中未出示执法证件，程序违法，遂向市市场监督管理局申请行政复议。市市场监督管理局受理申请后，经审查认为，县市场监督管理局作出的行政处罚决定认定事实清楚、适用法律正确，但执法人员未出示执法证件的行为违反了法定程序，遂作出维持罚款决定、确认执法程序违法的行政复议决定。张某对行政复议决定仍不服，准备向人民法院提起行政诉讼。</w:t>
      </w:r>
    </w:p>
    <w:p w14:paraId="74AB065D">
      <w:pPr>
        <w:spacing w:before="120" w:after="120" w:line="288" w:lineRule="auto"/>
        <w:ind w:left="0"/>
        <w:jc w:val="left"/>
        <w:rPr>
          <w:rFonts w:hint="eastAsia" w:ascii="宋体" w:hAnsi="宋体" w:eastAsia="宋体" w:cs="宋体"/>
          <w:sz w:val="21"/>
          <w:szCs w:val="21"/>
        </w:rPr>
      </w:pPr>
      <w:r>
        <w:rPr>
          <w:rFonts w:hint="eastAsia" w:ascii="宋体" w:hAnsi="宋体" w:eastAsia="宋体" w:cs="宋体"/>
          <w:sz w:val="21"/>
          <w:szCs w:val="21"/>
        </w:rPr>
        <w:t>问题：</w:t>
      </w:r>
    </w:p>
    <w:p w14:paraId="33F349A9">
      <w:pPr>
        <w:numPr>
          <w:ilvl w:val="0"/>
          <w:numId w:val="0"/>
        </w:numPr>
        <w:spacing w:before="120" w:after="120" w:line="288"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县市场监督管理局作出的行政处罚决定是否合法？请说明理由。</w:t>
      </w:r>
    </w:p>
    <w:p w14:paraId="3A2D4A36">
      <w:pPr>
        <w:numPr>
          <w:ilvl w:val="0"/>
          <w:numId w:val="0"/>
        </w:numPr>
        <w:spacing w:before="120" w:after="120" w:line="288"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张某向人民法院提起行政诉讼，应当以谁为被告？为什么？</w:t>
      </w:r>
    </w:p>
    <w:p w14:paraId="3238F30D">
      <w:pPr>
        <w:numPr>
          <w:ilvl w:val="0"/>
          <w:numId w:val="0"/>
        </w:numPr>
        <w:spacing w:before="120" w:after="120" w:line="288" w:lineRule="auto"/>
        <w:jc w:val="left"/>
        <w:rPr>
          <w:rFonts w:hint="eastAsia" w:ascii="宋体" w:hAnsi="宋体" w:eastAsia="宋体" w:cs="宋体"/>
          <w:sz w:val="21"/>
          <w:szCs w:val="21"/>
        </w:rPr>
      </w:pPr>
    </w:p>
    <w:p w14:paraId="724716C0">
      <w:pPr>
        <w:numPr>
          <w:ilvl w:val="0"/>
          <w:numId w:val="0"/>
        </w:numPr>
        <w:spacing w:before="120" w:after="120" w:line="288"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复习资料参考答案</w:t>
      </w:r>
    </w:p>
    <w:p w14:paraId="116C2ED3">
      <w:pPr>
        <w:spacing w:before="300" w:after="120" w:line="288" w:lineRule="auto"/>
        <w:ind w:left="0"/>
        <w:jc w:val="left"/>
        <w:outlineLvl w:val="2"/>
        <w:rPr>
          <w:rFonts w:hint="eastAsia" w:ascii="宋体" w:hAnsi="宋体" w:eastAsia="宋体" w:cs="宋体"/>
          <w:sz w:val="21"/>
          <w:szCs w:val="21"/>
        </w:rPr>
      </w:pPr>
      <w:bookmarkStart w:id="1" w:name="heading_6"/>
      <w:r>
        <w:rPr>
          <w:rFonts w:hint="eastAsia" w:ascii="宋体" w:hAnsi="宋体" w:eastAsia="宋体" w:cs="宋体"/>
          <w:b/>
          <w:sz w:val="21"/>
          <w:szCs w:val="21"/>
        </w:rPr>
        <w:t>一、单项选择题</w:t>
      </w:r>
      <w:bookmarkEnd w:id="1"/>
    </w:p>
    <w:p w14:paraId="4CEAC61F">
      <w:pPr>
        <w:spacing w:before="120" w:after="120" w:line="288" w:lineRule="auto"/>
        <w:ind w:left="0"/>
        <w:jc w:val="left"/>
        <w:rPr>
          <w:rFonts w:hint="eastAsia" w:ascii="宋体" w:hAnsi="宋体" w:eastAsia="宋体" w:cs="宋体"/>
          <w:sz w:val="21"/>
          <w:szCs w:val="21"/>
        </w:rPr>
      </w:pPr>
      <w:r>
        <w:rPr>
          <w:rFonts w:hint="eastAsia" w:ascii="宋体" w:hAnsi="宋体" w:eastAsia="宋体" w:cs="宋体"/>
          <w:sz w:val="21"/>
          <w:szCs w:val="21"/>
        </w:rPr>
        <w:t xml:space="preserve">1. C  2. D  3. B  4. C  5. C </w:t>
      </w:r>
    </w:p>
    <w:p w14:paraId="1125558B">
      <w:pPr>
        <w:spacing w:before="300" w:after="120" w:line="288" w:lineRule="auto"/>
        <w:ind w:left="0"/>
        <w:jc w:val="left"/>
        <w:outlineLvl w:val="2"/>
        <w:rPr>
          <w:rFonts w:hint="eastAsia" w:ascii="宋体" w:hAnsi="宋体" w:eastAsia="宋体" w:cs="宋体"/>
          <w:sz w:val="21"/>
          <w:szCs w:val="21"/>
        </w:rPr>
      </w:pPr>
      <w:bookmarkStart w:id="2" w:name="heading_7"/>
      <w:r>
        <w:rPr>
          <w:rFonts w:hint="eastAsia" w:ascii="宋体" w:hAnsi="宋体" w:eastAsia="宋体" w:cs="宋体"/>
          <w:b/>
          <w:sz w:val="21"/>
          <w:szCs w:val="21"/>
        </w:rPr>
        <w:t>二、多项选择题</w:t>
      </w:r>
      <w:bookmarkEnd w:id="2"/>
    </w:p>
    <w:p w14:paraId="6AF333C5">
      <w:pPr>
        <w:spacing w:before="120" w:after="120" w:line="288" w:lineRule="auto"/>
        <w:ind w:left="0"/>
        <w:jc w:val="left"/>
        <w:rPr>
          <w:rFonts w:hint="eastAsia" w:ascii="宋体" w:hAnsi="宋体" w:eastAsia="宋体" w:cs="宋体"/>
          <w:sz w:val="21"/>
          <w:szCs w:val="21"/>
        </w:rPr>
      </w:pPr>
      <w:r>
        <w:rPr>
          <w:rFonts w:hint="eastAsia" w:ascii="宋体" w:hAnsi="宋体" w:eastAsia="宋体" w:cs="宋体"/>
          <w:sz w:val="21"/>
          <w:szCs w:val="21"/>
        </w:rPr>
        <w:t xml:space="preserve">1. ABCD  2. ABC  3. ABC </w:t>
      </w:r>
    </w:p>
    <w:p w14:paraId="4FF0E817">
      <w:pPr>
        <w:spacing w:before="300" w:after="120" w:line="288" w:lineRule="auto"/>
        <w:ind w:left="0"/>
        <w:jc w:val="left"/>
        <w:outlineLvl w:val="2"/>
        <w:rPr>
          <w:rFonts w:hint="eastAsia" w:ascii="宋体" w:hAnsi="宋体" w:eastAsia="宋体" w:cs="宋体"/>
          <w:sz w:val="21"/>
          <w:szCs w:val="21"/>
        </w:rPr>
      </w:pPr>
      <w:bookmarkStart w:id="3" w:name="heading_8"/>
      <w:r>
        <w:rPr>
          <w:rFonts w:hint="eastAsia" w:ascii="宋体" w:hAnsi="宋体" w:eastAsia="宋体" w:cs="宋体"/>
          <w:b/>
          <w:sz w:val="21"/>
          <w:szCs w:val="21"/>
        </w:rPr>
        <w:t>三、名词解释题</w:t>
      </w:r>
      <w:bookmarkEnd w:id="3"/>
    </w:p>
    <w:p w14:paraId="1815B6BF">
      <w:pPr>
        <w:numPr>
          <w:numId w:val="0"/>
        </w:numPr>
        <w:spacing w:before="120" w:after="120" w:line="288"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行政主体：是指享有行政职权，能以自己的名义行使行政职权并独立承担由此产生的法律责任的组织。包括行政机关和法律、法规授权的组织。</w:t>
      </w:r>
    </w:p>
    <w:p w14:paraId="1C4499E6">
      <w:pPr>
        <w:numPr>
          <w:numId w:val="0"/>
        </w:numPr>
        <w:spacing w:before="120" w:after="120" w:line="288"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行政处罚：是指行政机关或其他行政主体依法定职权和程序，对违反行政法规范尚未构成犯罪的相对人给予行政制裁的具体行政行为。具有制裁性、惩戒性、法定性等特征。</w:t>
      </w:r>
    </w:p>
    <w:p w14:paraId="4AA54D7B">
      <w:pPr>
        <w:numPr>
          <w:numId w:val="0"/>
        </w:numPr>
        <w:spacing w:before="120" w:after="120" w:line="288"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行政复议：是指公民、法人或者其他组织认为行政机关的具体行政行为侵犯其合法权益，依法向法定的行政复议机关提出复议申请，行政复议机关依法对该具体行政行为进行合法性、适当性审查，并作出行政复议决定的行政行为。是一种行政救济途径。</w:t>
      </w:r>
    </w:p>
    <w:p w14:paraId="1DFE589C">
      <w:pPr>
        <w:numPr>
          <w:numId w:val="0"/>
        </w:numPr>
        <w:spacing w:before="120" w:after="120" w:line="288"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行政诉讼：是指公民、法人或者其他组织认为行政机关和行政机关工作人员的行政行为侵犯其合法权益，依法向人民法院提起诉讼，由人民法院依法进行审理和判决的诉讼活动。是一种司法救济途径。</w:t>
      </w:r>
    </w:p>
    <w:p w14:paraId="5C5929B5">
      <w:pPr>
        <w:spacing w:before="300" w:after="120" w:line="288" w:lineRule="auto"/>
        <w:ind w:left="0"/>
        <w:jc w:val="left"/>
        <w:outlineLvl w:val="2"/>
        <w:rPr>
          <w:rFonts w:hint="eastAsia" w:ascii="宋体" w:hAnsi="宋体" w:eastAsia="宋体" w:cs="宋体"/>
          <w:sz w:val="21"/>
          <w:szCs w:val="21"/>
        </w:rPr>
      </w:pPr>
      <w:bookmarkStart w:id="4" w:name="heading_9"/>
      <w:r>
        <w:rPr>
          <w:rFonts w:hint="eastAsia" w:ascii="宋体" w:hAnsi="宋体" w:eastAsia="宋体" w:cs="宋体"/>
          <w:b/>
          <w:sz w:val="21"/>
          <w:szCs w:val="21"/>
        </w:rPr>
        <w:t>四、简答题</w:t>
      </w:r>
      <w:bookmarkEnd w:id="4"/>
    </w:p>
    <w:p w14:paraId="0EEE03AA">
      <w:pPr>
        <w:numPr>
          <w:numId w:val="0"/>
        </w:numPr>
        <w:spacing w:before="120" w:after="120" w:line="288"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合法行政原则的具体要求：      </w:t>
      </w:r>
      <w:r>
        <w:rPr>
          <w:rFonts w:hint="eastAsia" w:ascii="宋体" w:hAnsi="宋体" w:eastAsia="宋体" w:cs="宋体"/>
          <w:sz w:val="21"/>
          <w:szCs w:val="21"/>
        </w:rPr>
        <w:br w:type="textWrapping"/>
      </w:r>
      <w:r>
        <w:rPr>
          <w:rFonts w:hint="eastAsia" w:ascii="宋体" w:hAnsi="宋体" w:eastAsia="宋体" w:cs="宋体"/>
          <w:sz w:val="21"/>
          <w:szCs w:val="21"/>
        </w:rPr>
        <w:t xml:space="preserve">（1）法律优先：行政机关必须遵守现行有效的法律，不得作出任何与法律相抵触的决定和行为。        </w:t>
      </w:r>
      <w:r>
        <w:rPr>
          <w:rFonts w:hint="eastAsia" w:ascii="宋体" w:hAnsi="宋体" w:eastAsia="宋体" w:cs="宋体"/>
          <w:sz w:val="21"/>
          <w:szCs w:val="21"/>
        </w:rPr>
        <w:br w:type="textWrapping"/>
      </w:r>
      <w:r>
        <w:rPr>
          <w:rFonts w:hint="eastAsia" w:ascii="宋体" w:hAnsi="宋体" w:eastAsia="宋体" w:cs="宋体"/>
          <w:sz w:val="21"/>
          <w:szCs w:val="21"/>
        </w:rPr>
        <w:t xml:space="preserve">（2）法律保留：涉及公民基本权利和义务的事项，必须有法律的明确授权，行政机关才能作出行政行为，即“法无授权不可为”。        </w:t>
      </w:r>
      <w:r>
        <w:rPr>
          <w:rFonts w:hint="eastAsia" w:ascii="宋体" w:hAnsi="宋体" w:eastAsia="宋体" w:cs="宋体"/>
          <w:sz w:val="21"/>
          <w:szCs w:val="21"/>
        </w:rPr>
        <w:br w:type="textWrapping"/>
      </w:r>
      <w:r>
        <w:rPr>
          <w:rFonts w:hint="eastAsia" w:ascii="宋体" w:hAnsi="宋体" w:eastAsia="宋体" w:cs="宋体"/>
          <w:sz w:val="21"/>
          <w:szCs w:val="21"/>
        </w:rPr>
        <w:t xml:space="preserve">（3）依据合法：行政机关的行政行为必须有合法的依据，包括法律、行政法规、地方性法规、自治条例和单行条例、规章等。        </w:t>
      </w:r>
      <w:r>
        <w:rPr>
          <w:rFonts w:hint="eastAsia" w:ascii="宋体" w:hAnsi="宋体" w:eastAsia="宋体" w:cs="宋体"/>
          <w:sz w:val="21"/>
          <w:szCs w:val="21"/>
        </w:rPr>
        <w:br w:type="textWrapping"/>
      </w:r>
      <w:r>
        <w:rPr>
          <w:rFonts w:hint="eastAsia" w:ascii="宋体" w:hAnsi="宋体" w:eastAsia="宋体" w:cs="宋体"/>
          <w:sz w:val="21"/>
          <w:szCs w:val="21"/>
        </w:rPr>
        <w:t>（4）程序合法：行政机关作出行政行为必须遵循法定的程序。</w:t>
      </w:r>
      <w:r>
        <w:rPr>
          <w:rFonts w:hint="eastAsia" w:ascii="宋体" w:hAnsi="宋体" w:eastAsia="宋体" w:cs="宋体"/>
          <w:sz w:val="21"/>
          <w:szCs w:val="21"/>
        </w:rPr>
        <w:br w:type="textWrapping"/>
      </w:r>
      <w:r>
        <w:rPr>
          <w:rFonts w:hint="eastAsia" w:ascii="宋体" w:hAnsi="宋体" w:eastAsia="宋体" w:cs="宋体"/>
          <w:sz w:val="21"/>
          <w:szCs w:val="21"/>
        </w:rPr>
        <w:t xml:space="preserve">      </w:t>
      </w:r>
    </w:p>
    <w:p w14:paraId="578F1483">
      <w:pPr>
        <w:numPr>
          <w:numId w:val="0"/>
        </w:numPr>
        <w:spacing w:before="120" w:after="120" w:line="288"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 xml:space="preserve">行政复议与行政诉讼的主要区别：        </w:t>
      </w:r>
      <w:r>
        <w:rPr>
          <w:rFonts w:hint="eastAsia" w:ascii="宋体" w:hAnsi="宋体" w:eastAsia="宋体" w:cs="宋体"/>
          <w:sz w:val="21"/>
          <w:szCs w:val="21"/>
        </w:rPr>
        <w:br w:type="textWrapping"/>
      </w:r>
      <w:r>
        <w:rPr>
          <w:rFonts w:hint="eastAsia" w:ascii="宋体" w:hAnsi="宋体" w:eastAsia="宋体" w:cs="宋体"/>
          <w:sz w:val="21"/>
          <w:szCs w:val="21"/>
        </w:rPr>
        <w:t xml:space="preserve">（1）性质不同：行政复议是行政机关的内部监督行为，属于行政救济范畴；行政诉讼是人民法院的司法监督行为，属于司法救济范畴。        </w:t>
      </w:r>
      <w:r>
        <w:rPr>
          <w:rFonts w:hint="eastAsia" w:ascii="宋体" w:hAnsi="宋体" w:eastAsia="宋体" w:cs="宋体"/>
          <w:sz w:val="21"/>
          <w:szCs w:val="21"/>
        </w:rPr>
        <w:br w:type="textWrapping"/>
      </w:r>
      <w:r>
        <w:rPr>
          <w:rFonts w:hint="eastAsia" w:ascii="宋体" w:hAnsi="宋体" w:eastAsia="宋体" w:cs="宋体"/>
          <w:sz w:val="21"/>
          <w:szCs w:val="21"/>
        </w:rPr>
        <w:t xml:space="preserve">（2）审查主体不同：行政复议的审查主体是法定的行政复议机关；行政诉讼的审查主体是人民法院。       </w:t>
      </w:r>
      <w:r>
        <w:rPr>
          <w:rFonts w:hint="eastAsia" w:ascii="宋体" w:hAnsi="宋体" w:eastAsia="宋体" w:cs="宋体"/>
          <w:sz w:val="21"/>
          <w:szCs w:val="21"/>
        </w:rPr>
        <w:br w:type="textWrapping"/>
      </w:r>
      <w:r>
        <w:rPr>
          <w:rFonts w:hint="eastAsia" w:ascii="宋体" w:hAnsi="宋体" w:eastAsia="宋体" w:cs="宋体"/>
          <w:sz w:val="21"/>
          <w:szCs w:val="21"/>
        </w:rPr>
        <w:t xml:space="preserve">（3）审查范围不同：行政复议既审查具体行政行为的合法性，也审查其适当性；行政诉讼主要审查具体行政行为的合法性，一般不审查适当性。        </w:t>
      </w:r>
      <w:r>
        <w:rPr>
          <w:rFonts w:hint="eastAsia" w:ascii="宋体" w:hAnsi="宋体" w:eastAsia="宋体" w:cs="宋体"/>
          <w:sz w:val="21"/>
          <w:szCs w:val="21"/>
        </w:rPr>
        <w:br w:type="textWrapping"/>
      </w:r>
      <w:r>
        <w:rPr>
          <w:rFonts w:hint="eastAsia" w:ascii="宋体" w:hAnsi="宋体" w:eastAsia="宋体" w:cs="宋体"/>
          <w:sz w:val="21"/>
          <w:szCs w:val="21"/>
        </w:rPr>
        <w:t>（4）审理程序不同：行政复议程序简便、快捷，实行一级复议制；行政诉讼程序严格、规范，实行两审终审制。</w:t>
      </w:r>
      <w:bookmarkStart w:id="5" w:name="heading_10"/>
    </w:p>
    <w:p w14:paraId="6BCFBE7F">
      <w:pPr>
        <w:numPr>
          <w:ilvl w:val="0"/>
          <w:numId w:val="0"/>
        </w:numPr>
        <w:spacing w:before="120" w:after="120" w:line="288" w:lineRule="auto"/>
        <w:jc w:val="left"/>
        <w:rPr>
          <w:rFonts w:hint="eastAsia" w:ascii="宋体" w:hAnsi="宋体" w:eastAsia="宋体" w:cs="宋体"/>
          <w:sz w:val="21"/>
          <w:szCs w:val="21"/>
        </w:rPr>
      </w:pPr>
      <w:r>
        <w:rPr>
          <w:rFonts w:hint="eastAsia" w:ascii="宋体" w:hAnsi="宋体" w:eastAsia="宋体" w:cs="宋体"/>
          <w:b/>
          <w:sz w:val="21"/>
          <w:szCs w:val="21"/>
        </w:rPr>
        <w:t>五、案例分析题</w:t>
      </w:r>
      <w:bookmarkEnd w:id="5"/>
    </w:p>
    <w:p w14:paraId="00DEA829">
      <w:pPr>
        <w:numPr>
          <w:numId w:val="0"/>
        </w:numPr>
        <w:spacing w:before="120" w:after="120" w:line="288"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县市场监督管理局作出的行政处罚决定不合法。理由如下：     </w:t>
      </w:r>
      <w:r>
        <w:rPr>
          <w:rFonts w:hint="eastAsia" w:ascii="宋体" w:hAnsi="宋体" w:eastAsia="宋体" w:cs="宋体"/>
          <w:sz w:val="21"/>
          <w:szCs w:val="21"/>
        </w:rPr>
        <w:br w:type="textWrapping"/>
      </w:r>
      <w:r>
        <w:rPr>
          <w:rFonts w:hint="eastAsia" w:ascii="宋体" w:hAnsi="宋体" w:eastAsia="宋体" w:cs="宋体"/>
          <w:sz w:val="21"/>
          <w:szCs w:val="21"/>
        </w:rPr>
        <w:t xml:space="preserve">（1）程序违法是行政行为违法的重要情形，合法行政原则要求行政机关作出行政行为必须遵循法定程序。      </w:t>
      </w:r>
      <w:r>
        <w:rPr>
          <w:rFonts w:hint="eastAsia" w:ascii="宋体" w:hAnsi="宋体" w:eastAsia="宋体" w:cs="宋体"/>
          <w:sz w:val="21"/>
          <w:szCs w:val="21"/>
        </w:rPr>
        <w:br w:type="textWrapping"/>
      </w:r>
      <w:r>
        <w:rPr>
          <w:rFonts w:hint="eastAsia" w:ascii="宋体" w:hAnsi="宋体" w:eastAsia="宋体" w:cs="宋体"/>
          <w:sz w:val="21"/>
          <w:szCs w:val="21"/>
        </w:rPr>
        <w:t xml:space="preserve">（2）根据《行政处罚法》规定，执法人员在调查或者进行检查时，应当主动向当事人或者有关人员出示执法证件。       </w:t>
      </w:r>
      <w:r>
        <w:rPr>
          <w:rFonts w:hint="eastAsia" w:ascii="宋体" w:hAnsi="宋体" w:eastAsia="宋体" w:cs="宋体"/>
          <w:sz w:val="21"/>
          <w:szCs w:val="21"/>
        </w:rPr>
        <w:br w:type="textWrapping"/>
      </w:r>
      <w:r>
        <w:rPr>
          <w:rFonts w:hint="eastAsia" w:ascii="宋体" w:hAnsi="宋体" w:eastAsia="宋体" w:cs="宋体"/>
          <w:sz w:val="21"/>
          <w:szCs w:val="21"/>
        </w:rPr>
        <w:t>（3）本案中，县市场监督管理局执法人员在检查过程中未出示执法证件，违反了法定程序，因此其作出的行政处罚决定不合法。</w:t>
      </w:r>
      <w:r>
        <w:rPr>
          <w:rFonts w:hint="eastAsia" w:ascii="宋体" w:hAnsi="宋体" w:eastAsia="宋体" w:cs="宋体"/>
          <w:sz w:val="21"/>
          <w:szCs w:val="21"/>
        </w:rPr>
        <w:br w:type="textWrapping"/>
      </w:r>
      <w:r>
        <w:rPr>
          <w:rFonts w:hint="eastAsia" w:ascii="宋体" w:hAnsi="宋体" w:eastAsia="宋体" w:cs="宋体"/>
          <w:sz w:val="21"/>
          <w:szCs w:val="21"/>
        </w:rPr>
        <w:t xml:space="preserve">      </w:t>
      </w:r>
    </w:p>
    <w:p w14:paraId="7013A3A6">
      <w:pPr>
        <w:rPr>
          <w:rFonts w:hint="eastAsia" w:ascii="宋体" w:hAnsi="宋体" w:eastAsia="宋体" w:cs="宋体"/>
          <w:sz w:val="21"/>
          <w:szCs w:val="21"/>
          <w:u w:val="single"/>
          <w:lang w:val="en-US"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rPr>
        <w:t>张某应当以市市场监督管理局为被告。理由如下</w:t>
      </w:r>
      <w:r>
        <w:rPr>
          <w:rFonts w:hint="eastAsia" w:ascii="宋体" w:hAnsi="宋体" w:eastAsia="宋体" w:cs="宋体"/>
          <w:sz w:val="21"/>
          <w:szCs w:val="21"/>
          <w:lang w:eastAsia="zh-CN"/>
        </w:rPr>
        <w:t>：</w:t>
      </w:r>
      <w:r>
        <w:rPr>
          <w:rFonts w:hint="eastAsia" w:ascii="宋体" w:hAnsi="宋体" w:eastAsia="宋体" w:cs="宋体"/>
          <w:sz w:val="21"/>
          <w:szCs w:val="21"/>
        </w:rPr>
        <w:br w:type="textWrapping"/>
      </w:r>
      <w:r>
        <w:rPr>
          <w:rFonts w:hint="eastAsia" w:ascii="宋体" w:hAnsi="宋体" w:eastAsia="宋体" w:cs="宋体"/>
          <w:sz w:val="21"/>
          <w:szCs w:val="21"/>
        </w:rPr>
        <w:t xml:space="preserve">（1）根据《行政诉讼法》规定，经行政复议的案件，复议机关作出维持原行政行为的决定，原告不服提起诉讼的，应当以作出原行政行为的行政机关和复议机关为共同被告；但复议机关确认原行政行为违法，同时维持原行政行为的实体内容的，原告不服提起诉讼的，仍应以复议机关和原行政机关为共同被告。        </w:t>
      </w:r>
      <w:r>
        <w:rPr>
          <w:rFonts w:hint="eastAsia" w:ascii="宋体" w:hAnsi="宋体" w:eastAsia="宋体" w:cs="宋体"/>
          <w:sz w:val="21"/>
          <w:szCs w:val="21"/>
        </w:rPr>
        <w:br w:type="textWrapping"/>
      </w:r>
      <w:r>
        <w:rPr>
          <w:rFonts w:hint="eastAsia" w:ascii="宋体" w:hAnsi="宋体" w:eastAsia="宋体" w:cs="宋体"/>
          <w:sz w:val="21"/>
          <w:szCs w:val="21"/>
        </w:rPr>
        <w:t>（2）本案中，市市场监督管理局作出了维持罚款决定（实体内容）、确认执法程序违法的行政复议决定，属于复议机关维持原行政行为实体内容的情形。</w:t>
      </w:r>
      <w:r>
        <w:rPr>
          <w:rFonts w:hint="eastAsia" w:ascii="宋体" w:hAnsi="宋体" w:eastAsia="宋体" w:cs="宋体"/>
          <w:sz w:val="21"/>
          <w:szCs w:val="21"/>
        </w:rPr>
        <w:br w:type="textWrapping"/>
      </w:r>
      <w:r>
        <w:rPr>
          <w:rFonts w:hint="eastAsia" w:ascii="宋体" w:hAnsi="宋体" w:eastAsia="宋体" w:cs="宋体"/>
          <w:sz w:val="21"/>
          <w:szCs w:val="21"/>
        </w:rPr>
        <w:t>（3）因此，张某提起行政诉讼时，应当以县市场监督管理局和市市场监督管理局为共同被告。</w:t>
      </w:r>
    </w:p>
    <w:p w14:paraId="0BFBC324">
      <w:pPr>
        <w:numPr>
          <w:ilvl w:val="0"/>
          <w:numId w:val="0"/>
        </w:numPr>
        <w:spacing w:before="120" w:after="120" w:line="288" w:lineRule="auto"/>
        <w:jc w:val="left"/>
        <w:rPr>
          <w:rFonts w:hint="eastAsia" w:ascii="宋体" w:hAnsi="宋体" w:eastAsia="宋体" w:cs="宋体"/>
          <w:sz w:val="21"/>
          <w:szCs w:val="21"/>
          <w:lang w:val="en-US" w:eastAsia="zh-CN"/>
        </w:rPr>
      </w:pPr>
    </w:p>
    <w:p w14:paraId="401000CB">
      <w:pPr>
        <w:rPr>
          <w:rFonts w:hint="eastAsia" w:ascii="宋体" w:hAnsi="宋体" w:eastAsia="宋体" w:cs="宋体"/>
          <w:sz w:val="21"/>
          <w:szCs w:val="21"/>
        </w:rPr>
      </w:pPr>
    </w:p>
    <w:p w14:paraId="1F6958BA">
      <w:pPr>
        <w:rPr>
          <w:rFonts w:hint="eastAsia" w:ascii="宋体" w:hAnsi="宋体" w:eastAsia="宋体" w:cs="宋体"/>
          <w:sz w:val="21"/>
          <w:szCs w:val="21"/>
        </w:rPr>
      </w:pPr>
    </w:p>
    <w:p w14:paraId="5D1295E6">
      <w:pPr>
        <w:rPr>
          <w:rFonts w:hint="eastAsia" w:ascii="宋体" w:hAnsi="宋体" w:eastAsia="宋体" w:cs="宋体"/>
          <w:sz w:val="21"/>
          <w:szCs w:val="21"/>
        </w:rPr>
      </w:pPr>
    </w:p>
    <w:p w14:paraId="5D15F31A">
      <w:pPr>
        <w:rPr>
          <w:rFonts w:hint="eastAsia" w:ascii="宋体" w:hAnsi="宋体" w:eastAsia="宋体" w:cs="宋体"/>
          <w:sz w:val="21"/>
          <w:szCs w:val="21"/>
        </w:rPr>
      </w:pPr>
    </w:p>
    <w:p w14:paraId="365F1B66">
      <w:pPr>
        <w:rPr>
          <w:rFonts w:hint="eastAsia" w:ascii="宋体" w:hAnsi="宋体" w:eastAsia="宋体" w:cs="宋体"/>
          <w:sz w:val="21"/>
          <w:szCs w:val="21"/>
        </w:rPr>
      </w:pPr>
    </w:p>
    <w:p w14:paraId="77350D97">
      <w:pPr>
        <w:rPr>
          <w:rFonts w:hint="eastAsia" w:ascii="宋体" w:hAnsi="宋体" w:eastAsia="宋体" w:cs="宋体"/>
          <w:sz w:val="21"/>
          <w:szCs w:val="21"/>
          <w:u w:val="singl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F631CC"/>
    <w:multiLevelType w:val="singleLevel"/>
    <w:tmpl w:val="4AF631C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B37AC5"/>
    <w:rsid w:val="10B37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2026-01-12T07:39:00Z</dcterms:created>
  <dc:creator>温岭育华徐老师18957602802</dc:creator>
  <cp:lastModifiedBy>温岭育华徐老师18957602802</cp:lastModifiedBy>
  <dcterms:modified xsi:type="dcterms:W3CDTF">2026-01-12T07:44:08Z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2E55E0DE75624F0E905765ED3B97118B_11</vt:lpwstr>
  </property>
  <property fmtid="{D5CDD505-2E9C-101B-9397-08002B2CF9AE}" pid="4" name="KSOTemplateDocerSaveRecord">
    <vt:lpwstr>eyJoZGlkIjoiMDAwYmZmNjc4MWRlZjRmMDc3OWUyMWU0ZmFiMDY3NjIiLCJ1c2VySWQiOiI1NzkxODU4NDUifQ==</vt:lpwstr>
  </property>
</Properties>
</file>