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b/>
          <w:lang w:eastAsia="zh-CN"/>
        </w:rPr>
      </w:pPr>
      <w:r>
        <w:rPr>
          <w:rFonts w:hint="eastAsia" w:ascii="宋体" w:hAnsi="宋体" w:cs="宋体"/>
          <w:b/>
          <w:lang w:eastAsia="zh-CN"/>
        </w:rPr>
        <w:t>行政法与行政诉讼法复习资料</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
        </w:rPr>
      </w:pPr>
      <w:r>
        <w:rPr>
          <w:rFonts w:hint="eastAsia" w:ascii="宋体" w:hAnsi="宋体" w:eastAsia="宋体" w:cs="宋体"/>
          <w:b/>
        </w:rPr>
        <w:t>一、单项选择题</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1.天津市人民政府制定的规章不得称（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A.条例            B.规定        </w:t>
      </w:r>
      <w:r>
        <w:rPr>
          <w:rFonts w:hint="eastAsia" w:ascii="宋体" w:hAnsi="宋体" w:eastAsia="宋体" w:cs="宋体"/>
          <w:lang w:val="en-US" w:eastAsia="zh-CN"/>
        </w:rPr>
        <w:t xml:space="preserve">      </w:t>
      </w:r>
      <w:r>
        <w:rPr>
          <w:rFonts w:hint="eastAsia" w:ascii="宋体" w:hAnsi="宋体" w:eastAsia="宋体" w:cs="宋体"/>
        </w:rPr>
        <w:t xml:space="preserve">  C.办法        </w:t>
      </w:r>
      <w:r>
        <w:rPr>
          <w:rFonts w:hint="eastAsia" w:ascii="宋体" w:hAnsi="宋体" w:eastAsia="宋体" w:cs="宋体"/>
          <w:lang w:val="en-US" w:eastAsia="zh-CN"/>
        </w:rPr>
        <w:t xml:space="preserve">     </w:t>
      </w:r>
      <w:r>
        <w:rPr>
          <w:rFonts w:hint="eastAsia" w:ascii="宋体" w:hAnsi="宋体" w:eastAsia="宋体" w:cs="宋体"/>
        </w:rPr>
        <w:t>D.实施细则</w:t>
      </w:r>
    </w:p>
    <w:p>
      <w:pPr>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eastAsia="宋体" w:cs="宋体"/>
        </w:rPr>
      </w:pPr>
      <w:r>
        <w:rPr>
          <w:rFonts w:hint="eastAsia" w:ascii="宋体" w:hAnsi="宋体" w:eastAsia="宋体" w:cs="宋体"/>
        </w:rPr>
        <w:t>2.下列属于行政处分种类的是（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A. 警告           B. 取消公务员录用 </w:t>
      </w:r>
      <w:r>
        <w:rPr>
          <w:rFonts w:hint="eastAsia" w:ascii="宋体" w:hAnsi="宋体" w:eastAsia="宋体" w:cs="宋体"/>
          <w:lang w:val="en-US" w:eastAsia="zh-CN"/>
        </w:rPr>
        <w:t xml:space="preserve">    </w:t>
      </w:r>
      <w:r>
        <w:rPr>
          <w:rFonts w:hint="eastAsia" w:ascii="宋体" w:hAnsi="宋体" w:eastAsia="宋体" w:cs="宋体"/>
        </w:rPr>
        <w:t xml:space="preserve">C. 罚款     </w:t>
      </w:r>
      <w:r>
        <w:rPr>
          <w:rFonts w:hint="eastAsia" w:ascii="宋体" w:hAnsi="宋体" w:eastAsia="宋体" w:cs="宋体"/>
          <w:lang w:val="en-US" w:eastAsia="zh-CN"/>
        </w:rPr>
        <w:t xml:space="preserve">       </w:t>
      </w:r>
      <w:r>
        <w:rPr>
          <w:rFonts w:hint="eastAsia" w:ascii="宋体" w:hAnsi="宋体" w:eastAsia="宋体" w:cs="宋体"/>
        </w:rPr>
        <w:t>D. 辞退</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3.有效成立的行政行为非依法律规定不得随意变更、撤销或者废止，这体现了行政行为的（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A. 拘束力         B. 执行力     </w:t>
      </w:r>
      <w:r>
        <w:rPr>
          <w:rFonts w:hint="eastAsia" w:ascii="宋体" w:hAnsi="宋体" w:eastAsia="宋体" w:cs="宋体"/>
          <w:lang w:val="en-US" w:eastAsia="zh-CN"/>
        </w:rPr>
        <w:t xml:space="preserve">        </w:t>
      </w:r>
      <w:r>
        <w:rPr>
          <w:rFonts w:hint="eastAsia" w:ascii="宋体" w:hAnsi="宋体" w:eastAsia="宋体" w:cs="宋体"/>
        </w:rPr>
        <w:t xml:space="preserve">C. 确定力       </w:t>
      </w:r>
      <w:r>
        <w:rPr>
          <w:rFonts w:hint="eastAsia" w:ascii="宋体" w:hAnsi="宋体" w:eastAsia="宋体" w:cs="宋体"/>
          <w:lang w:val="en-US" w:eastAsia="zh-CN"/>
        </w:rPr>
        <w:t xml:space="preserve">   </w:t>
      </w:r>
      <w:r>
        <w:rPr>
          <w:rFonts w:hint="eastAsia" w:ascii="宋体" w:hAnsi="宋体" w:eastAsia="宋体" w:cs="宋体"/>
        </w:rPr>
        <w:t>D. 公定力</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4.我国中央部门规章有权设定的行政处罚是（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A. 吊销企业营业执照   </w:t>
      </w:r>
      <w:r>
        <w:rPr>
          <w:rFonts w:hint="eastAsia" w:ascii="宋体" w:hAnsi="宋体" w:eastAsia="宋体" w:cs="宋体"/>
          <w:lang w:val="en-US" w:eastAsia="zh-CN"/>
        </w:rPr>
        <w:t xml:space="preserve">                  </w:t>
      </w:r>
      <w:r>
        <w:rPr>
          <w:rFonts w:hint="eastAsia" w:ascii="宋体" w:hAnsi="宋体" w:eastAsia="宋体" w:cs="宋体"/>
        </w:rPr>
        <w:t xml:space="preserve">B. 行政拘留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C. 没收违法所得    </w:t>
      </w:r>
      <w:r>
        <w:rPr>
          <w:rFonts w:hint="eastAsia" w:ascii="宋体" w:hAnsi="宋体" w:eastAsia="宋体" w:cs="宋体"/>
          <w:lang w:val="en-US" w:eastAsia="zh-CN"/>
        </w:rPr>
        <w:t xml:space="preserve">                     </w:t>
      </w:r>
      <w:r>
        <w:rPr>
          <w:rFonts w:hint="eastAsia" w:ascii="宋体" w:hAnsi="宋体" w:eastAsia="宋体" w:cs="宋体"/>
        </w:rPr>
        <w:t>D</w:t>
      </w:r>
      <w:r>
        <w:rPr>
          <w:rFonts w:hint="eastAsia" w:ascii="宋体" w:hAnsi="宋体" w:eastAsia="宋体" w:cs="宋体"/>
          <w:lang w:val="en-US" w:eastAsia="zh-CN"/>
        </w:rPr>
        <w:t xml:space="preserve"> </w:t>
      </w:r>
      <w:r>
        <w:rPr>
          <w:rFonts w:hint="eastAsia" w:ascii="宋体" w:hAnsi="宋体" w:eastAsia="宋体" w:cs="宋体"/>
        </w:rPr>
        <w:t>. 一定数量的罚款</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5.被许可人需要延续依法取得的行政许可的有效期，依法向作出行政许可决定的行政机关提出了延续申请。如果该行政机关逾期未作决定（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A．视为要求被许可人重新办理行政许可   </w:t>
      </w:r>
      <w:r>
        <w:rPr>
          <w:rFonts w:hint="eastAsia" w:ascii="宋体" w:hAnsi="宋体" w:eastAsia="宋体" w:cs="宋体"/>
          <w:lang w:val="en-US" w:eastAsia="zh-CN"/>
        </w:rPr>
        <w:t xml:space="preserve"> </w:t>
      </w:r>
      <w:r>
        <w:rPr>
          <w:rFonts w:hint="eastAsia" w:ascii="宋体" w:hAnsi="宋体" w:eastAsia="宋体" w:cs="宋体"/>
        </w:rPr>
        <w:t xml:space="preserve"> B．以后不得作出拒绝延续的决定</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C．视为准予延续                       </w:t>
      </w:r>
      <w:r>
        <w:rPr>
          <w:rFonts w:hint="eastAsia" w:ascii="宋体" w:hAnsi="宋体" w:eastAsia="宋体" w:cs="宋体"/>
          <w:lang w:val="en-US" w:eastAsia="zh-CN"/>
        </w:rPr>
        <w:t xml:space="preserve"> </w:t>
      </w:r>
      <w:r>
        <w:rPr>
          <w:rFonts w:hint="eastAsia" w:ascii="宋体" w:hAnsi="宋体" w:eastAsia="宋体" w:cs="宋体"/>
        </w:rPr>
        <w:t xml:space="preserve"> D．视为拒绝延续</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6.人民法院审理行政处罚案件，对（    　）进行审查。</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A. 行政处罚决定是否合法              </w:t>
      </w:r>
      <w:r>
        <w:rPr>
          <w:rFonts w:hint="eastAsia" w:ascii="宋体" w:hAnsi="宋体" w:eastAsia="宋体" w:cs="宋体"/>
          <w:lang w:val="en-US" w:eastAsia="zh-CN"/>
        </w:rPr>
        <w:t xml:space="preserve">   </w:t>
      </w:r>
      <w:r>
        <w:rPr>
          <w:rFonts w:hint="eastAsia" w:ascii="宋体" w:hAnsi="宋体" w:eastAsia="宋体" w:cs="宋体"/>
        </w:rPr>
        <w:t>B. 行政处罚决定是否适当</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C. 行政处罚决定是否合法与适当        </w:t>
      </w:r>
      <w:r>
        <w:rPr>
          <w:rFonts w:hint="eastAsia" w:ascii="宋体" w:hAnsi="宋体" w:eastAsia="宋体" w:cs="宋体"/>
          <w:lang w:val="en-US" w:eastAsia="zh-CN"/>
        </w:rPr>
        <w:t xml:space="preserve">   </w:t>
      </w:r>
      <w:r>
        <w:rPr>
          <w:rFonts w:hint="eastAsia" w:ascii="宋体" w:hAnsi="宋体" w:eastAsia="宋体" w:cs="宋体"/>
        </w:rPr>
        <w:t>D. 行政相对人是否存在违法行为</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7．行政机关的下列行为中属于行政诉讼受案范围的是（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A. 行政机关对行政相对人的财产采取的查封、扣押、冻结等行政强制措施行为</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B. 公安机关根据刑事诉讼法明确授权实施的刑事侦查行为</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C. 行政指导行为</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D. 行政机关根据人民法院的协助执行通知书实施的行为</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8. 因不动产提起的行政诉讼，有管辖权的人民法院是（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A. 原告所在地人民法院      </w:t>
      </w:r>
      <w:r>
        <w:rPr>
          <w:rFonts w:hint="eastAsia" w:ascii="宋体" w:hAnsi="宋体" w:eastAsia="宋体" w:cs="宋体"/>
          <w:lang w:val="en-US" w:eastAsia="zh-CN"/>
        </w:rPr>
        <w:t xml:space="preserve">             </w:t>
      </w:r>
      <w:r>
        <w:rPr>
          <w:rFonts w:hint="eastAsia" w:ascii="宋体" w:hAnsi="宋体" w:eastAsia="宋体" w:cs="宋体"/>
        </w:rPr>
        <w:t>B. 被告所在地人民法院</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C. 不动产所在地人民法院    </w:t>
      </w:r>
      <w:r>
        <w:rPr>
          <w:rFonts w:hint="eastAsia" w:ascii="宋体" w:hAnsi="宋体" w:eastAsia="宋体" w:cs="宋体"/>
          <w:lang w:val="en-US" w:eastAsia="zh-CN"/>
        </w:rPr>
        <w:t xml:space="preserve">         </w:t>
      </w:r>
      <w:r>
        <w:rPr>
          <w:rFonts w:hint="eastAsia" w:ascii="宋体" w:hAnsi="宋体" w:eastAsia="宋体" w:cs="宋体"/>
        </w:rPr>
        <w:t>D. 被告所在地人民法院或者不动产所在地人民法</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9.吴某因打架被某公安机关予以拘留。吴某申请行政复议后，复议机关维持原处罚决定。吴某认为处罚过重，在拘留执行期间与民警发生争执，吴某不慎被殴打致死。下列人员中可以提起行政诉讼的是（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A. 吴某的学生    </w:t>
      </w:r>
      <w:r>
        <w:rPr>
          <w:rFonts w:hint="eastAsia" w:ascii="宋体" w:hAnsi="宋体" w:eastAsia="宋体" w:cs="宋体"/>
          <w:lang w:val="en-US" w:eastAsia="zh-CN"/>
        </w:rPr>
        <w:t xml:space="preserve">   </w:t>
      </w:r>
      <w:r>
        <w:rPr>
          <w:rFonts w:hint="eastAsia" w:ascii="宋体" w:hAnsi="宋体" w:eastAsia="宋体" w:cs="宋体"/>
        </w:rPr>
        <w:t xml:space="preserve"> B. 吴某的女友    </w:t>
      </w:r>
      <w:r>
        <w:rPr>
          <w:rFonts w:hint="eastAsia" w:ascii="宋体" w:hAnsi="宋体" w:eastAsia="宋体" w:cs="宋体"/>
          <w:lang w:val="en-US" w:eastAsia="zh-CN"/>
        </w:rPr>
        <w:t xml:space="preserve">   </w:t>
      </w:r>
      <w:r>
        <w:rPr>
          <w:rFonts w:hint="eastAsia" w:ascii="宋体" w:hAnsi="宋体" w:eastAsia="宋体" w:cs="宋体"/>
        </w:rPr>
        <w:t xml:space="preserve">C. 吴某的父亲    </w:t>
      </w:r>
      <w:r>
        <w:rPr>
          <w:rFonts w:hint="eastAsia" w:ascii="宋体" w:hAnsi="宋体" w:eastAsia="宋体" w:cs="宋体"/>
          <w:lang w:val="en-US" w:eastAsia="zh-CN"/>
        </w:rPr>
        <w:t xml:space="preserve">   </w:t>
      </w:r>
      <w:r>
        <w:rPr>
          <w:rFonts w:hint="eastAsia" w:ascii="宋体" w:hAnsi="宋体" w:eastAsia="宋体" w:cs="宋体"/>
        </w:rPr>
        <w:t>D. 人民检察院</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10．某基层人民法院在审理一起行政案件时，认为当地省人民政府制定的规章与国务院某部委制定的规章不一致，应当如何处理？（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A. 由该基层人民法院送请国务院作出解释或者裁决</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B. 由中级人民法院送请国务院作出解释或者裁决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C. 由高级人民法院送请国务院作出解释或者裁决</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D. 由最高人民法院送请国务院作出解释或者裁决</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
        </w:rPr>
      </w:pPr>
      <w:r>
        <w:rPr>
          <w:rFonts w:hint="eastAsia" w:ascii="宋体" w:hAnsi="宋体" w:eastAsia="宋体" w:cs="宋体"/>
          <w:b/>
        </w:rPr>
        <w:t>二、多项选择题</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11.下列关于行政法的渊源的说法正确的是（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A. 法律的效力高于行政法规          </w:t>
      </w:r>
      <w:r>
        <w:rPr>
          <w:rFonts w:hint="eastAsia" w:ascii="宋体" w:hAnsi="宋体" w:eastAsia="宋体" w:cs="宋体"/>
          <w:lang w:val="en-US" w:eastAsia="zh-CN"/>
        </w:rPr>
        <w:t xml:space="preserve">       </w:t>
      </w:r>
      <w:r>
        <w:rPr>
          <w:rFonts w:hint="eastAsia" w:ascii="宋体" w:hAnsi="宋体" w:eastAsia="宋体" w:cs="宋体"/>
        </w:rPr>
        <w:t>B. 行政法规的效力高于地方性法规</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C. 部门规章的效力高于地方政府规章  </w:t>
      </w:r>
      <w:r>
        <w:rPr>
          <w:rFonts w:hint="eastAsia" w:ascii="宋体" w:hAnsi="宋体" w:eastAsia="宋体" w:cs="宋体"/>
          <w:lang w:val="en-US" w:eastAsia="zh-CN"/>
        </w:rPr>
        <w:t xml:space="preserve">       </w:t>
      </w:r>
      <w:r>
        <w:rPr>
          <w:rFonts w:hint="eastAsia" w:ascii="宋体" w:hAnsi="宋体" w:eastAsia="宋体" w:cs="宋体"/>
        </w:rPr>
        <w:t>D. 地方性法规的效力高于部门规章</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12.关于行政处罚的适用，下列说法正确的是（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A.不满十四周岁的人有违法行为的，不予行政处罚。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B.七十周岁以上的人有违法行为的，不予行政处罚。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C.精神病人在不能辨认或者不能控制自己行为时有违法行为的，不予行政处罚。</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D.怀孕或者哺乳自己不满一周岁婴儿的人有违法行为的，不予行政处罚。</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13.对下列哪些行政机关作出的具体行政行为不服，可以向该部门的本级人民政府申请行政复议，也可以向上一级主管部门申请行政复议？（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A. 天津市司法局    </w:t>
      </w:r>
      <w:r>
        <w:rPr>
          <w:rFonts w:hint="eastAsia" w:ascii="宋体" w:hAnsi="宋体" w:eastAsia="宋体" w:cs="宋体"/>
          <w:lang w:val="en-US" w:eastAsia="zh-CN"/>
        </w:rPr>
        <w:t xml:space="preserve">                       </w:t>
      </w:r>
      <w:r>
        <w:rPr>
          <w:rFonts w:hint="eastAsia" w:ascii="宋体" w:hAnsi="宋体" w:eastAsia="宋体" w:cs="宋体"/>
        </w:rPr>
        <w:t>B. 天津市公安局</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C. 天津市国家安全局    </w:t>
      </w:r>
      <w:r>
        <w:rPr>
          <w:rFonts w:hint="eastAsia" w:ascii="宋体" w:hAnsi="宋体" w:eastAsia="宋体" w:cs="宋体"/>
          <w:lang w:val="en-US" w:eastAsia="zh-CN"/>
        </w:rPr>
        <w:t xml:space="preserve">                   </w:t>
      </w:r>
      <w:r>
        <w:rPr>
          <w:rFonts w:hint="eastAsia" w:ascii="宋体" w:hAnsi="宋体" w:eastAsia="宋体" w:cs="宋体"/>
        </w:rPr>
        <w:t>D. 天津市国税局</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14.对行政复议机关作出的变更决定不服，有权提起行政诉讼的是（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A.行政复议申请人             </w:t>
      </w:r>
      <w:r>
        <w:rPr>
          <w:rFonts w:hint="eastAsia" w:ascii="宋体" w:hAnsi="宋体" w:eastAsia="宋体" w:cs="宋体"/>
          <w:lang w:val="en-US" w:eastAsia="zh-CN"/>
        </w:rPr>
        <w:t xml:space="preserve">     </w:t>
      </w:r>
      <w:r>
        <w:rPr>
          <w:rFonts w:hint="eastAsia" w:ascii="宋体" w:hAnsi="宋体" w:eastAsia="宋体" w:cs="宋体"/>
        </w:rPr>
        <w:t xml:space="preserve"> </w:t>
      </w:r>
      <w:r>
        <w:rPr>
          <w:rFonts w:hint="eastAsia" w:ascii="宋体" w:hAnsi="宋体" w:eastAsia="宋体" w:cs="宋体"/>
          <w:lang w:val="en-US" w:eastAsia="zh-CN"/>
        </w:rPr>
        <w:t xml:space="preserve">       </w:t>
      </w:r>
      <w:r>
        <w:rPr>
          <w:rFonts w:hint="eastAsia" w:ascii="宋体" w:hAnsi="宋体" w:eastAsia="宋体" w:cs="宋体"/>
        </w:rPr>
        <w:t>B.行政复议被申请人</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C.行政复议第三人（行政相对人）</w:t>
      </w:r>
      <w:r>
        <w:rPr>
          <w:rFonts w:hint="eastAsia" w:ascii="宋体" w:hAnsi="宋体" w:eastAsia="宋体" w:cs="宋体"/>
          <w:lang w:val="en-US" w:eastAsia="zh-CN"/>
        </w:rPr>
        <w:t xml:space="preserve">       </w:t>
      </w:r>
      <w:r>
        <w:rPr>
          <w:rFonts w:hint="eastAsia" w:ascii="宋体" w:hAnsi="宋体" w:eastAsia="宋体" w:cs="宋体"/>
        </w:rPr>
        <w:t>D.其他与行政复议决定有利害关系的行政相对人</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15.具备下列哪些情形之一的，应当裁定不予受理？（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A. 起诉人无原告诉讼主体资格的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B. 起诉超过法定期限且无正当理由的</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C. 法律、法规规定行政复议为提起诉讼必经程序而未申请复议的</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D. 起诉被告不作为理由不能成立的</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
        </w:rPr>
      </w:pPr>
      <w:r>
        <w:rPr>
          <w:rFonts w:hint="eastAsia" w:ascii="宋体" w:hAnsi="宋体" w:eastAsia="宋体" w:cs="宋体"/>
          <w:b/>
        </w:rPr>
        <w:t>三、名词解释题</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16.行政行为</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17.行政主体</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18.公务员</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19.行政诉讼</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20.行政补偿</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
        </w:rPr>
      </w:pPr>
      <w:r>
        <w:rPr>
          <w:rFonts w:hint="eastAsia" w:ascii="宋体" w:hAnsi="宋体" w:eastAsia="宋体" w:cs="宋体"/>
          <w:b/>
        </w:rPr>
        <w:t>四、简答题</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lang w:eastAsia="zh-CN"/>
        </w:rPr>
      </w:pPr>
      <w:r>
        <w:rPr>
          <w:rFonts w:hint="eastAsia" w:ascii="宋体" w:hAnsi="宋体" w:eastAsia="宋体" w:cs="宋体"/>
        </w:rPr>
        <w:t>21.简述识别公务员的公务行为与个人行为的主要因素</w:t>
      </w:r>
      <w:r>
        <w:rPr>
          <w:rFonts w:hint="eastAsia" w:ascii="宋体" w:hAnsi="宋体" w:eastAsia="宋体" w:cs="宋体"/>
          <w:lang w:eastAsia="zh-CN"/>
        </w:rPr>
        <w:t>？</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lang w:eastAsia="zh-CN"/>
        </w:rPr>
      </w:pPr>
      <w:r>
        <w:rPr>
          <w:rFonts w:hint="eastAsia" w:ascii="宋体" w:hAnsi="宋体" w:eastAsia="宋体" w:cs="宋体"/>
        </w:rPr>
        <w:t>22.简述抽象行政行为与具体行政行为的区别</w:t>
      </w:r>
      <w:r>
        <w:rPr>
          <w:rFonts w:hint="eastAsia" w:ascii="宋体" w:hAnsi="宋体" w:eastAsia="宋体" w:cs="宋体"/>
          <w:lang w:eastAsia="zh-CN"/>
        </w:rPr>
        <w:t>？</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lang w:eastAsia="zh-CN"/>
        </w:rPr>
      </w:pPr>
      <w:r>
        <w:rPr>
          <w:rFonts w:hint="eastAsia" w:ascii="宋体" w:hAnsi="宋体" w:eastAsia="宋体" w:cs="宋体"/>
        </w:rPr>
        <w:t>23.简述行政立法的制定机关</w:t>
      </w:r>
      <w:r>
        <w:rPr>
          <w:rFonts w:hint="eastAsia" w:ascii="宋体" w:hAnsi="宋体" w:eastAsia="宋体" w:cs="宋体"/>
          <w:lang w:eastAsia="zh-CN"/>
        </w:rPr>
        <w:t>？</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lang w:eastAsia="zh-CN"/>
        </w:rPr>
      </w:pPr>
      <w:r>
        <w:rPr>
          <w:rFonts w:hint="eastAsia" w:ascii="宋体" w:hAnsi="宋体" w:eastAsia="宋体" w:cs="宋体"/>
        </w:rPr>
        <w:t>24.简述行政处罚法的基本原则</w:t>
      </w:r>
      <w:r>
        <w:rPr>
          <w:rFonts w:hint="eastAsia" w:ascii="宋体" w:hAnsi="宋体" w:eastAsia="宋体" w:cs="宋体"/>
          <w:lang w:eastAsia="zh-CN"/>
        </w:rPr>
        <w:t>？</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lang w:eastAsia="zh-CN"/>
        </w:rPr>
      </w:pPr>
      <w:r>
        <w:rPr>
          <w:rFonts w:hint="eastAsia" w:ascii="宋体" w:hAnsi="宋体" w:eastAsia="宋体" w:cs="宋体"/>
        </w:rPr>
        <w:t>25.简述适用确认（被诉具体行政行为）违法判决的情形</w:t>
      </w:r>
      <w:r>
        <w:rPr>
          <w:rFonts w:hint="eastAsia" w:ascii="宋体" w:hAnsi="宋体" w:eastAsia="宋体" w:cs="宋体"/>
          <w:lang w:eastAsia="zh-CN"/>
        </w:rPr>
        <w:t>？</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
        </w:rPr>
      </w:pPr>
      <w:r>
        <w:rPr>
          <w:rFonts w:hint="eastAsia" w:ascii="宋体" w:hAnsi="宋体" w:eastAsia="宋体" w:cs="宋体"/>
          <w:b/>
        </w:rPr>
        <w:t>五、案例分析题</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26．案例（1）</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2004年10月20日，天津市工商局北辰分局市场科的工作人员张某、王某和天津市地税局北辰分局征收科的工作人员李某、赵某联合对某农贸市场进行执法大检查。李某、赵某发现E公司自2004年7月至2004年9月，偷漏税款达5000元，当场作出罚款5000元的处罚，并责令E公司补缴税款5000元。随后，张某、王某发现E公司经营假冒伪劣商品，当场作出罚款3000元、吊销营业执照的处罚。E公司的法定代表人钱某要求张某、王某举行听证，张某、王某告知钱某现在局里正在对办公楼进行翻新，没有地方举行听证，且E公司经营假冒伪劣商品的违法事实清楚，证据确凿，举行听证还是这个结果，拒绝举行听证。E公司不服，遂向天津市北辰区人民法院提起行政诉讼。</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请问：</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（1）李某、赵某和张某、王某当场对E公司作出处罚是否合法？为什么？</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（2）张某、王某拒绝E公司的法定代表人钱某的听证请求是否合法？为什么？</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（3）张某、王某对E公司作出罚款3000元、吊销营业执照的处罚，是否违反《行政处罚法》关于“一事不再罚”的规定？为什么？</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lang w:eastAsia="zh-CN"/>
        </w:rPr>
      </w:pPr>
      <w:r>
        <w:rPr>
          <w:rFonts w:hint="eastAsia" w:ascii="宋体" w:hAnsi="宋体" w:eastAsia="宋体" w:cs="宋体"/>
        </w:rPr>
        <w:t>（4）E公司对上述行政处罚均不服，是否可以以天津市工商局北辰分局和天津市地税局北辰分局为共同被告， 向人民法院提起行政诉讼？为什么</w:t>
      </w:r>
      <w:r>
        <w:rPr>
          <w:rFonts w:hint="eastAsia" w:ascii="宋体" w:hAnsi="宋体" w:cs="宋体"/>
          <w:lang w:eastAsia="zh-CN"/>
        </w:rPr>
        <w:t>？</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27．案例（2）</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2005年3月10日，某直辖市甲、乙、丙三名律师决定出资合伙成立“新津律师事务所”。2005年5月16日，甲、乙、丙三人向该市司法局口头申请成立律师事务所并提供了律师事务所章程、发起人名单、简历、身份证明、资金证明等有关申请材料。市司法局受理申请的工作人员李某见甲满头白发，特别提醒三人，根据该市政府规章的规定，设立合伙制律师事务所，发起人的年龄均不得超过60岁。甲告知李某，他们三人的年龄均不到60岁。于是，李某将一份市司法局专门设计的律师事务所设立申请书格式文本交给三人填写。三人填写完毕后，交给李某。李某当即受理了申请，并出具了书面的受理凭证。后市司法局指派工作人员张某对申请材料进行审查，张某发现三人提供的资金证明系伪造，但考虑到甲曾经当过自己的老师且对自己很好，于是隐瞒了真实情况，在法定期限内作出了准予设立律师事务所的决定并向甲、乙、丙三人颁发了《律师事务所执业证书》。2005年12月27日，市司法局发现资金证明系伪造。此间，甲、乙、丙三人已付办公场所租金2万元，装修费3万元。</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请问：</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（1）该市政府规章规定“设立合伙制律师事务所，发起人的年龄均不得超过60岁”的条件是否合法？为什么？（注：《律师法》未对发起人的年龄作出任何限制性规定）</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（2）市司法局在作出是否准予甲、乙、丙三名律师设立律师事务所的决定之前，是否应当听取甲、乙、丙三人的意见？为什么？</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3）《律师法》（2001年修正）第19条规定，申请设立律师事务所的，司法行政机关应当自收到申请之日起30日内作出是否颁发律师事务所执业证书的决定。请问，市司法局在作出律师事务所执业许可决定时，是否应当适用《律师法》的上述规定？为什么？</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（4）2005年12月27日，市司法局发现资金证明系伪造后，是否应当撤销“新津律师事务所”的《律师事务所执业证书》？为什么?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（5）如果市司法局发现资金证明系伪造后，决定撤销“新津律师事务所”的《律师事务所执业证书》，是否需要赔偿甲、乙、丙三名律师的损失？为什么？</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28．案例（3）</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2004年8月，某地区行署为发展本地经济、保护本地区的烟酒业的发展作出一项规定，凡是外地生产的烟酒进入本地销售，必须取得销售地的县级工商行政机关的销售许可，未经许可擅自销售者，罚款3万元。F公司是该地区甲县的一家大百货商场，在未获得许可的情况下,销售外地区的名烟名酒，于是甲县人民政府对F公司处以罚款3万元。F公司对甲县人民政府作出的行政处罚不服，欲寻求法律救济</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请问：</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（1）F公司若申请行政复议，应当向谁申请行政复议？</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（2）F公司若申请行政复议，能否一并对地区行署的规定提出审查请求？为什么？</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（3）F公司若申请行政复议，行政复议机关受理后应当作出何种行政复议决定？为什么？</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（4）F公司对上述处罚不服，是否可以直接提起行政诉讼？为什么？</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29．案例（4）</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2004年8月27日晚，王某因交通问题与李某发生纠纷，后遭李某殴打。王某即向附近的北京市公安局朝阳分局安贞里派出所报警，该派出所民警立即赶赴现场，经初步调查，李某对殴打王某的事实予以认可。当日，安贞里派出所决定立案，并传唤李某接受讯问，李某在讯问中对殴打王某并致其受伤的事实供认不讳，并表示悔过，提出愿意赔偿王某的经济损失。次日，安贞里派出所民警又对王某进行了询问。2004年8月29，朝阳分局法医检验鉴定所对王某的伤情作出“王某所受损伤属于轻微伤”的鉴定。2004年9月9日，安贞里派出所作出给予李某罚款50元的处罚，在向李某宣告后即将行政处罚决定书当场交付李某。同日，安贞里派出所将上述行政处罚决定书副本抄送王某。王某收到上述行政处罚决定书副本后，认为派出所对李某的处罚过轻，遂向有关行政机关申请行政复议。行政复议机关受理后，经审查认为安贞里派出所作出的行政处罚合法、适当，决定予以维持。王某仍不服，决定向人民法院提起行政诉讼，以保护自己的合法权益。</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请问：</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（1）王某对朝阳分局安贞里派出所作出的上述行政处罚决定不服，最迟应当在哪一天申请行政复议？为什么？</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（2）王某申请行政复议时应当以谁为被申请人？行政复议机关应当是谁？</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（3）王某应当以谁为被告向人民法院提起行政诉讼？为什么？</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（4）王某应当向哪个法院提起行政诉讼？</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（5）如果王某是一美籍华人，其是否可以其中国同学（非律师）委托代为诉讼？</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（6）法院受理此案后，应当如何判决？为什么？</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Cs w:val="21"/>
        </w:rPr>
      </w:pP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Cs w:val="21"/>
        </w:rPr>
      </w:pP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Cs w:val="21"/>
        </w:rPr>
      </w:pPr>
    </w:p>
    <w:p>
      <w:pPr>
        <w:keepNext w:val="0"/>
        <w:keepLines w:val="0"/>
        <w:pageBreakBefore w:val="0"/>
        <w:widowControl/>
        <w:numPr>
          <w:ilvl w:val="0"/>
          <w:numId w:val="0"/>
        </w:numPr>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ascii="宋体" w:hAnsi="宋体" w:eastAsia="宋体" w:cs="宋体"/>
          <w:b w:val="0"/>
          <w:bCs w:val="0"/>
        </w:rPr>
      </w:pPr>
    </w:p>
    <w:p>
      <w:pPr>
        <w:pStyle w:val="2"/>
        <w:spacing w:line="300" w:lineRule="auto"/>
        <w:jc w:val="center"/>
        <w:rPr>
          <w:rFonts w:hint="eastAsia" w:ascii="黑体" w:eastAsia="黑体"/>
          <w:b/>
          <w:bCs/>
          <w:szCs w:val="21"/>
        </w:rPr>
      </w:pPr>
    </w:p>
    <w:p>
      <w:pPr>
        <w:pStyle w:val="2"/>
        <w:spacing w:line="300" w:lineRule="auto"/>
        <w:jc w:val="center"/>
        <w:rPr>
          <w:rFonts w:hint="eastAsia" w:ascii="宋体" w:hAnsi="宋体" w:eastAsia="宋体" w:cs="宋体"/>
          <w:b/>
          <w:color w:val="FF0000"/>
          <w:sz w:val="21"/>
          <w:szCs w:val="21"/>
          <w:lang w:eastAsia="zh-CN"/>
        </w:rPr>
      </w:pPr>
      <w:r>
        <w:rPr>
          <w:rFonts w:hint="eastAsia" w:ascii="宋体" w:hAnsi="宋体" w:eastAsia="宋体" w:cs="宋体"/>
          <w:b/>
          <w:bCs/>
          <w:color w:val="FF0000"/>
          <w:sz w:val="21"/>
          <w:szCs w:val="21"/>
        </w:rPr>
        <w:t>行政法与行政诉讼复习资料</w:t>
      </w:r>
      <w:r>
        <w:rPr>
          <w:rFonts w:hint="eastAsia" w:ascii="宋体" w:hAnsi="宋体" w:eastAsia="宋体" w:cs="宋体"/>
          <w:b/>
          <w:bCs/>
          <w:color w:val="FF0000"/>
          <w:sz w:val="21"/>
          <w:szCs w:val="21"/>
          <w:lang w:eastAsia="zh-CN"/>
        </w:rPr>
        <w:t>参考答案</w:t>
      </w:r>
    </w:p>
    <w:p>
      <w:pPr>
        <w:numPr>
          <w:ilvl w:val="0"/>
          <w:numId w:val="1"/>
        </w:numPr>
        <w:rPr>
          <w:rFonts w:hint="eastAsia" w:ascii="宋体" w:hAnsi="宋体" w:eastAsia="宋体" w:cs="宋体"/>
          <w:sz w:val="21"/>
          <w:szCs w:val="21"/>
        </w:rPr>
      </w:pPr>
      <w:r>
        <w:rPr>
          <w:rFonts w:hint="eastAsia" w:ascii="宋体" w:hAnsi="宋体" w:eastAsia="宋体" w:cs="宋体"/>
          <w:sz w:val="21"/>
          <w:szCs w:val="21"/>
        </w:rPr>
        <w:t>单项选择题</w:t>
      </w:r>
    </w:p>
    <w:p>
      <w:pPr>
        <w:numPr>
          <w:ilvl w:val="0"/>
          <w:numId w:val="0"/>
        </w:numPr>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val="en-US" w:eastAsia="zh-CN"/>
        </w:rPr>
        <w:t>.</w:t>
      </w:r>
      <w:r>
        <w:rPr>
          <w:rFonts w:hint="eastAsia" w:ascii="宋体" w:hAnsi="宋体" w:eastAsia="宋体" w:cs="宋体"/>
          <w:sz w:val="21"/>
          <w:szCs w:val="21"/>
        </w:rPr>
        <w:t>A</w:t>
      </w:r>
      <w:r>
        <w:rPr>
          <w:rFonts w:hint="eastAsia" w:ascii="宋体" w:hAnsi="宋体" w:eastAsia="宋体" w:cs="宋体"/>
          <w:sz w:val="21"/>
          <w:szCs w:val="21"/>
          <w:lang w:val="en-US" w:eastAsia="zh-CN"/>
        </w:rPr>
        <w:t xml:space="preserve">  2 .</w:t>
      </w:r>
      <w:r>
        <w:rPr>
          <w:rFonts w:hint="eastAsia" w:ascii="宋体" w:hAnsi="宋体" w:cs="宋体"/>
          <w:sz w:val="21"/>
          <w:szCs w:val="21"/>
          <w:lang w:val="en-US" w:eastAsia="zh-CN"/>
        </w:rPr>
        <w:t xml:space="preserve"> </w:t>
      </w:r>
      <w:r>
        <w:rPr>
          <w:rFonts w:hint="eastAsia" w:ascii="宋体" w:hAnsi="宋体" w:eastAsia="宋体" w:cs="宋体"/>
          <w:sz w:val="21"/>
          <w:szCs w:val="21"/>
          <w:lang w:val="en-US" w:eastAsia="zh-CN"/>
        </w:rPr>
        <w:t xml:space="preserve">  3.</w:t>
      </w:r>
      <w:r>
        <w:rPr>
          <w:rFonts w:hint="eastAsia" w:ascii="宋体" w:hAnsi="宋体" w:eastAsia="宋体" w:cs="宋体"/>
          <w:sz w:val="21"/>
          <w:szCs w:val="21"/>
        </w:rPr>
        <w:t>C</w:t>
      </w:r>
      <w:r>
        <w:rPr>
          <w:rFonts w:hint="eastAsia" w:ascii="宋体" w:hAnsi="宋体" w:eastAsia="宋体" w:cs="宋体"/>
          <w:sz w:val="21"/>
          <w:szCs w:val="21"/>
          <w:lang w:val="en-US" w:eastAsia="zh-CN"/>
        </w:rPr>
        <w:t xml:space="preserve">  4.</w:t>
      </w:r>
      <w:r>
        <w:rPr>
          <w:rFonts w:hint="eastAsia" w:ascii="宋体" w:hAnsi="宋体" w:eastAsia="宋体" w:cs="宋体"/>
          <w:sz w:val="21"/>
          <w:szCs w:val="21"/>
        </w:rPr>
        <w:t>D</w:t>
      </w:r>
      <w:r>
        <w:rPr>
          <w:rFonts w:hint="eastAsia" w:ascii="宋体" w:hAnsi="宋体" w:eastAsia="宋体" w:cs="宋体"/>
          <w:sz w:val="21"/>
          <w:szCs w:val="21"/>
          <w:lang w:val="en-US" w:eastAsia="zh-CN"/>
        </w:rPr>
        <w:t xml:space="preserve">  5.</w:t>
      </w:r>
      <w:r>
        <w:rPr>
          <w:rFonts w:hint="eastAsia" w:ascii="宋体" w:hAnsi="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6.</w:t>
      </w:r>
      <w:r>
        <w:rPr>
          <w:rFonts w:hint="eastAsia" w:ascii="宋体" w:hAnsi="宋体" w:eastAsia="宋体" w:cs="宋体"/>
          <w:sz w:val="21"/>
          <w:szCs w:val="21"/>
        </w:rPr>
        <w:t>A</w:t>
      </w:r>
      <w:r>
        <w:rPr>
          <w:rFonts w:hint="eastAsia" w:ascii="宋体" w:hAnsi="宋体" w:eastAsia="宋体" w:cs="宋体"/>
          <w:sz w:val="21"/>
          <w:szCs w:val="21"/>
          <w:lang w:val="en-US" w:eastAsia="zh-CN"/>
        </w:rPr>
        <w:t xml:space="preserve">  7. </w:t>
      </w:r>
      <w:r>
        <w:rPr>
          <w:rFonts w:hint="eastAsia" w:ascii="宋体" w:hAnsi="宋体" w:cs="宋体"/>
          <w:sz w:val="21"/>
          <w:szCs w:val="21"/>
          <w:lang w:val="en-US" w:eastAsia="zh-CN"/>
        </w:rPr>
        <w:t xml:space="preserve"> </w:t>
      </w:r>
      <w:r>
        <w:rPr>
          <w:rFonts w:hint="eastAsia" w:ascii="宋体" w:hAnsi="宋体" w:eastAsia="宋体" w:cs="宋体"/>
          <w:sz w:val="21"/>
          <w:szCs w:val="21"/>
          <w:lang w:val="en-US" w:eastAsia="zh-CN"/>
        </w:rPr>
        <w:t xml:space="preserve"> 8. </w:t>
      </w:r>
      <w:r>
        <w:rPr>
          <w:rFonts w:hint="eastAsia" w:ascii="宋体" w:hAnsi="宋体" w:cs="宋体"/>
          <w:sz w:val="21"/>
          <w:szCs w:val="21"/>
          <w:lang w:val="en-US" w:eastAsia="zh-CN"/>
        </w:rPr>
        <w:t xml:space="preserve"> </w:t>
      </w:r>
      <w:r>
        <w:rPr>
          <w:rFonts w:hint="eastAsia" w:ascii="宋体" w:hAnsi="宋体" w:eastAsia="宋体" w:cs="宋体"/>
          <w:sz w:val="21"/>
          <w:szCs w:val="21"/>
          <w:lang w:val="en-US" w:eastAsia="zh-CN"/>
        </w:rPr>
        <w:t xml:space="preserve">  9.</w:t>
      </w:r>
      <w:r>
        <w:rPr>
          <w:rFonts w:hint="eastAsia" w:ascii="宋体" w:hAnsi="宋体" w:eastAsia="宋体" w:cs="宋体"/>
          <w:sz w:val="21"/>
          <w:szCs w:val="21"/>
        </w:rPr>
        <w:t>C</w:t>
      </w:r>
      <w:r>
        <w:rPr>
          <w:rFonts w:hint="eastAsia" w:ascii="宋体" w:hAnsi="宋体" w:eastAsia="宋体" w:cs="宋体"/>
          <w:sz w:val="21"/>
          <w:szCs w:val="21"/>
          <w:lang w:val="en-US" w:eastAsia="zh-CN"/>
        </w:rPr>
        <w:t xml:space="preserve">  10.</w:t>
      </w:r>
    </w:p>
    <w:p>
      <w:pPr>
        <w:rPr>
          <w:rFonts w:hint="eastAsia" w:ascii="宋体" w:hAnsi="宋体" w:eastAsia="宋体" w:cs="宋体"/>
          <w:sz w:val="21"/>
          <w:szCs w:val="21"/>
        </w:rPr>
      </w:pPr>
    </w:p>
    <w:p>
      <w:pPr>
        <w:rPr>
          <w:rFonts w:hint="eastAsia" w:ascii="宋体" w:hAnsi="宋体" w:eastAsia="宋体" w:cs="宋体"/>
          <w:sz w:val="21"/>
          <w:szCs w:val="21"/>
        </w:rPr>
      </w:pPr>
      <w:r>
        <w:rPr>
          <w:rFonts w:hint="eastAsia" w:ascii="宋体" w:hAnsi="宋体" w:eastAsia="宋体" w:cs="宋体"/>
          <w:sz w:val="21"/>
          <w:szCs w:val="21"/>
        </w:rPr>
        <w:t>二、多项选择题</w:t>
      </w:r>
    </w:p>
    <w:p>
      <w:pPr>
        <w:rPr>
          <w:rFonts w:hint="eastAsia" w:ascii="宋体" w:hAnsi="宋体" w:eastAsia="宋体" w:cs="宋体"/>
          <w:sz w:val="21"/>
          <w:szCs w:val="21"/>
        </w:rPr>
      </w:pPr>
      <w:r>
        <w:rPr>
          <w:rFonts w:hint="eastAsia" w:ascii="宋体" w:hAnsi="宋体" w:cs="宋体"/>
          <w:sz w:val="21"/>
          <w:szCs w:val="21"/>
          <w:lang w:val="en-US" w:eastAsia="zh-CN"/>
        </w:rPr>
        <w:t>11.</w:t>
      </w:r>
      <w:r>
        <w:rPr>
          <w:rFonts w:hint="eastAsia" w:ascii="宋体" w:hAnsi="宋体" w:eastAsia="宋体" w:cs="宋体"/>
          <w:sz w:val="21"/>
          <w:szCs w:val="21"/>
        </w:rPr>
        <w:t xml:space="preserve">AB   </w:t>
      </w:r>
      <w:r>
        <w:rPr>
          <w:rFonts w:hint="eastAsia" w:ascii="宋体" w:hAnsi="宋体" w:cs="宋体"/>
          <w:sz w:val="21"/>
          <w:szCs w:val="21"/>
          <w:lang w:val="en-US" w:eastAsia="zh-CN"/>
        </w:rPr>
        <w:t xml:space="preserve">12. </w:t>
      </w:r>
      <w:r>
        <w:rPr>
          <w:rFonts w:hint="eastAsia" w:ascii="宋体" w:hAnsi="宋体" w:eastAsia="宋体" w:cs="宋体"/>
          <w:sz w:val="21"/>
          <w:szCs w:val="21"/>
        </w:rPr>
        <w:t xml:space="preserve">    </w:t>
      </w:r>
      <w:r>
        <w:rPr>
          <w:rFonts w:hint="eastAsia" w:ascii="宋体" w:hAnsi="宋体" w:cs="宋体"/>
          <w:sz w:val="21"/>
          <w:szCs w:val="21"/>
          <w:lang w:val="en-US" w:eastAsia="zh-CN"/>
        </w:rPr>
        <w:t>13.</w:t>
      </w:r>
      <w:r>
        <w:rPr>
          <w:rFonts w:hint="eastAsia" w:ascii="宋体" w:hAnsi="宋体" w:eastAsia="宋体" w:cs="宋体"/>
          <w:sz w:val="21"/>
          <w:szCs w:val="21"/>
        </w:rPr>
        <w:t xml:space="preserve">AB    </w:t>
      </w:r>
      <w:r>
        <w:rPr>
          <w:rFonts w:hint="eastAsia" w:ascii="宋体" w:hAnsi="宋体" w:cs="宋体"/>
          <w:sz w:val="21"/>
          <w:szCs w:val="21"/>
          <w:lang w:val="en-US" w:eastAsia="zh-CN"/>
        </w:rPr>
        <w:t xml:space="preserve">14. </w:t>
      </w:r>
      <w:r>
        <w:rPr>
          <w:rFonts w:hint="eastAsia" w:ascii="宋体" w:hAnsi="宋体" w:eastAsia="宋体" w:cs="宋体"/>
          <w:sz w:val="21"/>
          <w:szCs w:val="21"/>
        </w:rPr>
        <w:t xml:space="preserve">    </w:t>
      </w:r>
      <w:r>
        <w:rPr>
          <w:rFonts w:hint="eastAsia" w:ascii="宋体" w:hAnsi="宋体" w:cs="宋体"/>
          <w:sz w:val="21"/>
          <w:szCs w:val="21"/>
          <w:lang w:val="en-US" w:eastAsia="zh-CN"/>
        </w:rPr>
        <w:t>15.</w:t>
      </w:r>
      <w:r>
        <w:rPr>
          <w:rFonts w:hint="eastAsia" w:ascii="宋体" w:hAnsi="宋体" w:eastAsia="宋体" w:cs="宋体"/>
          <w:sz w:val="21"/>
          <w:szCs w:val="21"/>
        </w:rPr>
        <w:t>ABC</w:t>
      </w:r>
    </w:p>
    <w:p>
      <w:pPr>
        <w:rPr>
          <w:rFonts w:hint="eastAsia" w:ascii="宋体" w:hAnsi="宋体" w:eastAsia="宋体" w:cs="宋体"/>
          <w:sz w:val="21"/>
          <w:szCs w:val="21"/>
        </w:rPr>
      </w:pPr>
    </w:p>
    <w:p>
      <w:pPr>
        <w:rPr>
          <w:rFonts w:hint="eastAsia" w:ascii="宋体" w:hAnsi="宋体" w:eastAsia="宋体" w:cs="宋体"/>
          <w:sz w:val="21"/>
          <w:szCs w:val="21"/>
        </w:rPr>
      </w:pPr>
      <w:r>
        <w:rPr>
          <w:rFonts w:hint="eastAsia" w:ascii="宋体" w:hAnsi="宋体" w:eastAsia="宋体" w:cs="宋体"/>
          <w:sz w:val="21"/>
          <w:szCs w:val="21"/>
        </w:rPr>
        <w:t>三、名词解释题</w:t>
      </w:r>
    </w:p>
    <w:p>
      <w:pPr>
        <w:rPr>
          <w:rFonts w:hint="eastAsia" w:ascii="宋体" w:hAnsi="宋体" w:eastAsia="宋体" w:cs="宋体"/>
          <w:sz w:val="21"/>
          <w:szCs w:val="21"/>
        </w:rPr>
      </w:pPr>
      <w:r>
        <w:rPr>
          <w:rFonts w:hint="eastAsia" w:ascii="宋体" w:hAnsi="宋体" w:eastAsia="宋体" w:cs="宋体"/>
          <w:sz w:val="21"/>
          <w:szCs w:val="21"/>
        </w:rPr>
        <w:t>16.</w:t>
      </w:r>
    </w:p>
    <w:p>
      <w:pPr>
        <w:rPr>
          <w:rFonts w:hint="eastAsia" w:ascii="宋体" w:hAnsi="宋体" w:eastAsia="宋体" w:cs="宋体"/>
          <w:sz w:val="21"/>
          <w:szCs w:val="21"/>
        </w:rPr>
      </w:pPr>
    </w:p>
    <w:p>
      <w:pPr>
        <w:rPr>
          <w:rFonts w:hint="eastAsia" w:ascii="宋体" w:hAnsi="宋体" w:eastAsia="宋体" w:cs="宋体"/>
          <w:sz w:val="21"/>
          <w:szCs w:val="21"/>
        </w:rPr>
      </w:pPr>
      <w:r>
        <w:rPr>
          <w:rFonts w:hint="eastAsia" w:ascii="宋体" w:hAnsi="宋体" w:eastAsia="宋体" w:cs="宋体"/>
          <w:sz w:val="21"/>
          <w:szCs w:val="21"/>
        </w:rPr>
        <w:t>17.行政主体是指享有行政职权，能够以自己的名义实施行政活动，并独立承担由此产生的法律责任的组织。</w:t>
      </w:r>
    </w:p>
    <w:p>
      <w:pPr>
        <w:rPr>
          <w:rFonts w:hint="eastAsia" w:ascii="宋体" w:hAnsi="宋体" w:eastAsia="宋体" w:cs="宋体"/>
          <w:sz w:val="21"/>
          <w:szCs w:val="21"/>
        </w:rPr>
      </w:pPr>
    </w:p>
    <w:p>
      <w:pPr>
        <w:rPr>
          <w:rFonts w:hint="eastAsia" w:ascii="宋体" w:hAnsi="宋体" w:eastAsia="宋体" w:cs="宋体"/>
          <w:sz w:val="21"/>
          <w:szCs w:val="21"/>
        </w:rPr>
      </w:pPr>
      <w:r>
        <w:rPr>
          <w:rFonts w:hint="eastAsia" w:ascii="宋体" w:hAnsi="宋体" w:eastAsia="宋体" w:cs="宋体"/>
          <w:sz w:val="21"/>
          <w:szCs w:val="21"/>
        </w:rPr>
        <w:t>18.公务员指依法履行公职、纳入国家行政编制、由国家财政负担工资福利的工作人员。</w:t>
      </w:r>
    </w:p>
    <w:p>
      <w:pPr>
        <w:rPr>
          <w:rFonts w:hint="eastAsia" w:ascii="宋体" w:hAnsi="宋体" w:eastAsia="宋体" w:cs="宋体"/>
          <w:sz w:val="21"/>
          <w:szCs w:val="21"/>
        </w:rPr>
      </w:pPr>
    </w:p>
    <w:p>
      <w:pPr>
        <w:rPr>
          <w:rFonts w:hint="eastAsia" w:ascii="宋体" w:hAnsi="宋体" w:eastAsia="宋体" w:cs="宋体"/>
          <w:sz w:val="21"/>
          <w:szCs w:val="21"/>
        </w:rPr>
      </w:pPr>
      <w:r>
        <w:rPr>
          <w:rFonts w:hint="eastAsia" w:ascii="宋体" w:hAnsi="宋体" w:eastAsia="宋体" w:cs="宋体"/>
          <w:sz w:val="21"/>
          <w:szCs w:val="21"/>
        </w:rPr>
        <w:t>19.行政诉讼是指人民法院应行政相对人的请求，对具体行政行为的合法性进行审查，为行政相对人提供法律救济的活动。</w:t>
      </w:r>
    </w:p>
    <w:p>
      <w:pPr>
        <w:rPr>
          <w:rFonts w:hint="eastAsia" w:ascii="宋体" w:hAnsi="宋体" w:eastAsia="宋体" w:cs="宋体"/>
          <w:sz w:val="21"/>
          <w:szCs w:val="21"/>
        </w:rPr>
      </w:pPr>
    </w:p>
    <w:p>
      <w:pPr>
        <w:rPr>
          <w:rFonts w:hint="eastAsia" w:ascii="宋体" w:hAnsi="宋体" w:eastAsia="宋体" w:cs="宋体"/>
          <w:sz w:val="21"/>
          <w:szCs w:val="21"/>
        </w:rPr>
      </w:pPr>
      <w:r>
        <w:rPr>
          <w:rFonts w:hint="eastAsia" w:ascii="宋体" w:hAnsi="宋体" w:eastAsia="宋体" w:cs="宋体"/>
          <w:sz w:val="21"/>
          <w:szCs w:val="21"/>
        </w:rPr>
        <w:t>20.</w:t>
      </w:r>
    </w:p>
    <w:p>
      <w:pPr>
        <w:numPr>
          <w:ilvl w:val="0"/>
          <w:numId w:val="0"/>
        </w:numPr>
        <w:rPr>
          <w:rFonts w:hint="eastAsia" w:ascii="宋体" w:hAnsi="宋体" w:cs="宋体"/>
          <w:sz w:val="21"/>
          <w:szCs w:val="21"/>
          <w:lang w:val="en-US" w:eastAsia="zh-CN"/>
        </w:rPr>
      </w:pPr>
    </w:p>
    <w:p>
      <w:pPr>
        <w:numPr>
          <w:ilvl w:val="0"/>
          <w:numId w:val="0"/>
        </w:numPr>
        <w:rPr>
          <w:rFonts w:hint="eastAsia" w:ascii="宋体" w:hAnsi="宋体" w:eastAsia="宋体" w:cs="宋体"/>
          <w:sz w:val="21"/>
          <w:szCs w:val="21"/>
        </w:rPr>
      </w:pPr>
      <w:r>
        <w:rPr>
          <w:rFonts w:hint="eastAsia" w:ascii="宋体" w:hAnsi="宋体" w:cs="宋体"/>
          <w:sz w:val="21"/>
          <w:szCs w:val="21"/>
          <w:lang w:val="en-US" w:eastAsia="zh-CN"/>
        </w:rPr>
        <w:t>四、</w:t>
      </w:r>
      <w:r>
        <w:rPr>
          <w:rFonts w:hint="eastAsia" w:ascii="宋体" w:hAnsi="宋体" w:eastAsia="宋体" w:cs="宋体"/>
          <w:sz w:val="21"/>
          <w:szCs w:val="21"/>
        </w:rPr>
        <w:t>简答题。</w:t>
      </w:r>
    </w:p>
    <w:p>
      <w:pPr>
        <w:rPr>
          <w:rFonts w:hint="eastAsia" w:ascii="宋体" w:hAnsi="宋体" w:eastAsia="宋体" w:cs="宋体"/>
          <w:sz w:val="21"/>
          <w:szCs w:val="21"/>
        </w:rPr>
      </w:pPr>
      <w:r>
        <w:rPr>
          <w:rFonts w:hint="eastAsia" w:ascii="宋体" w:hAnsi="宋体" w:eastAsia="宋体" w:cs="宋体"/>
          <w:sz w:val="21"/>
          <w:szCs w:val="21"/>
        </w:rPr>
        <w:t>21.</w:t>
      </w:r>
      <w:r>
        <w:rPr>
          <w:rFonts w:hint="eastAsia" w:ascii="宋体" w:hAnsi="宋体" w:eastAsia="宋体" w:cs="宋体"/>
          <w:sz w:val="21"/>
          <w:szCs w:val="21"/>
          <w:lang w:val="en-US" w:eastAsia="zh-CN"/>
        </w:rPr>
        <w:t>答：</w:t>
      </w:r>
      <w:r>
        <w:rPr>
          <w:rFonts w:hint="eastAsia" w:ascii="宋体" w:hAnsi="宋体" w:eastAsia="宋体" w:cs="宋体"/>
          <w:sz w:val="21"/>
          <w:szCs w:val="21"/>
        </w:rPr>
        <w:t>识别公务员的公务行为与个人行为的主要因素有：时间因素；地点因素（岗位因素、工作场所因素）；名义因素；公务标志因素；职责因素；命令因素。</w:t>
      </w:r>
    </w:p>
    <w:p>
      <w:pPr>
        <w:rPr>
          <w:rFonts w:hint="eastAsia" w:ascii="宋体" w:hAnsi="宋体" w:eastAsia="宋体" w:cs="宋体"/>
          <w:sz w:val="21"/>
          <w:szCs w:val="21"/>
        </w:rPr>
      </w:pPr>
    </w:p>
    <w:p>
      <w:pPr>
        <w:rPr>
          <w:rFonts w:hint="eastAsia" w:ascii="宋体" w:hAnsi="宋体" w:eastAsia="宋体" w:cs="宋体"/>
          <w:sz w:val="21"/>
          <w:szCs w:val="21"/>
          <w:lang w:val="en-US" w:eastAsia="zh-CN"/>
        </w:rPr>
      </w:pPr>
      <w:r>
        <w:rPr>
          <w:rFonts w:hint="eastAsia" w:ascii="宋体" w:hAnsi="宋体" w:eastAsia="宋体" w:cs="宋体"/>
          <w:sz w:val="21"/>
          <w:szCs w:val="21"/>
        </w:rPr>
        <w:t>22.</w:t>
      </w:r>
      <w:r>
        <w:rPr>
          <w:rFonts w:hint="eastAsia" w:ascii="宋体" w:hAnsi="宋体" w:eastAsia="宋体" w:cs="宋体"/>
          <w:sz w:val="21"/>
          <w:szCs w:val="21"/>
          <w:lang w:val="en-US" w:eastAsia="zh-CN"/>
        </w:rPr>
        <w:t>答：</w:t>
      </w:r>
    </w:p>
    <w:p>
      <w:pPr>
        <w:rPr>
          <w:rFonts w:hint="eastAsia" w:ascii="宋体" w:hAnsi="宋体" w:eastAsia="宋体" w:cs="宋体"/>
          <w:sz w:val="21"/>
          <w:szCs w:val="21"/>
        </w:rPr>
      </w:pPr>
    </w:p>
    <w:p>
      <w:pPr>
        <w:rPr>
          <w:rFonts w:hint="eastAsia" w:ascii="宋体" w:hAnsi="宋体" w:eastAsia="宋体" w:cs="宋体"/>
          <w:sz w:val="21"/>
          <w:szCs w:val="21"/>
        </w:rPr>
      </w:pPr>
      <w:r>
        <w:rPr>
          <w:rFonts w:hint="eastAsia" w:ascii="宋体" w:hAnsi="宋体" w:eastAsia="宋体" w:cs="宋体"/>
          <w:sz w:val="21"/>
          <w:szCs w:val="21"/>
        </w:rPr>
        <w:t>23.</w:t>
      </w:r>
      <w:r>
        <w:rPr>
          <w:rFonts w:hint="eastAsia" w:ascii="宋体" w:hAnsi="宋体" w:cs="宋体"/>
          <w:sz w:val="21"/>
          <w:szCs w:val="21"/>
          <w:lang w:val="en-US" w:eastAsia="zh-CN"/>
        </w:rPr>
        <w:t>答：</w:t>
      </w:r>
      <w:r>
        <w:rPr>
          <w:rFonts w:hint="eastAsia" w:ascii="宋体" w:hAnsi="宋体" w:eastAsia="宋体" w:cs="宋体"/>
          <w:sz w:val="21"/>
          <w:szCs w:val="21"/>
        </w:rPr>
        <w:t>行政立法的制定机关有：（1）行政法规的制定主体是国务院。（2）部门规章的制定主体是：国务院各部、委员会、中国人民银行、审计署和具有行政管理职能的直属机构。（3）地方政府规章的制定主体是：省、自治区、直辖市以及较大的市的人民政府（较大的市是指省、自治区的人民政府所在地的市，经济特区所在地的市和经国务院批准的较大的市）。</w:t>
      </w:r>
    </w:p>
    <w:p>
      <w:pPr>
        <w:rPr>
          <w:rFonts w:hint="eastAsia" w:ascii="宋体" w:hAnsi="宋体" w:eastAsia="宋体" w:cs="宋体"/>
          <w:sz w:val="21"/>
          <w:szCs w:val="21"/>
        </w:rPr>
      </w:pPr>
    </w:p>
    <w:p>
      <w:pPr>
        <w:rPr>
          <w:rFonts w:hint="eastAsia" w:ascii="宋体" w:hAnsi="宋体" w:eastAsia="宋体" w:cs="宋体"/>
          <w:sz w:val="21"/>
          <w:szCs w:val="21"/>
        </w:rPr>
      </w:pPr>
      <w:r>
        <w:rPr>
          <w:rFonts w:hint="eastAsia" w:ascii="宋体" w:hAnsi="宋体" w:eastAsia="宋体" w:cs="宋体"/>
          <w:sz w:val="21"/>
          <w:szCs w:val="21"/>
        </w:rPr>
        <w:t>24.</w:t>
      </w:r>
      <w:r>
        <w:rPr>
          <w:rFonts w:hint="eastAsia" w:ascii="宋体" w:hAnsi="宋体" w:cs="宋体"/>
          <w:sz w:val="21"/>
          <w:szCs w:val="21"/>
          <w:lang w:val="en-US" w:eastAsia="zh-CN"/>
        </w:rPr>
        <w:t>答：</w:t>
      </w:r>
      <w:r>
        <w:rPr>
          <w:rFonts w:hint="eastAsia" w:ascii="宋体" w:hAnsi="宋体" w:eastAsia="宋体" w:cs="宋体"/>
          <w:sz w:val="21"/>
          <w:szCs w:val="21"/>
        </w:rPr>
        <w:t>行政处罚法的基本原则有处罚法定原则；公正、公开原则；处罚和教育相结合的原则；保障相对人权益的原则。</w:t>
      </w:r>
    </w:p>
    <w:p>
      <w:pPr>
        <w:rPr>
          <w:rFonts w:hint="eastAsia" w:ascii="宋体" w:hAnsi="宋体" w:eastAsia="宋体" w:cs="宋体"/>
          <w:sz w:val="21"/>
          <w:szCs w:val="21"/>
        </w:rPr>
      </w:pPr>
    </w:p>
    <w:p>
      <w:pPr>
        <w:rPr>
          <w:rFonts w:hint="eastAsia" w:ascii="宋体" w:hAnsi="宋体" w:eastAsia="宋体" w:cs="宋体"/>
          <w:sz w:val="21"/>
          <w:szCs w:val="21"/>
          <w:lang w:val="en-US" w:eastAsia="zh-CN"/>
        </w:rPr>
      </w:pPr>
      <w:r>
        <w:rPr>
          <w:rFonts w:hint="eastAsia" w:ascii="宋体" w:hAnsi="宋体" w:eastAsia="宋体" w:cs="宋体"/>
          <w:sz w:val="21"/>
          <w:szCs w:val="21"/>
        </w:rPr>
        <w:t>25.</w:t>
      </w:r>
      <w:r>
        <w:rPr>
          <w:rFonts w:hint="eastAsia" w:ascii="宋体" w:hAnsi="宋体" w:cs="宋体"/>
          <w:sz w:val="21"/>
          <w:szCs w:val="21"/>
          <w:lang w:val="en-US" w:eastAsia="zh-CN"/>
        </w:rPr>
        <w:t>答：</w:t>
      </w:r>
    </w:p>
    <w:p>
      <w:pPr>
        <w:rPr>
          <w:rFonts w:hint="eastAsia" w:ascii="宋体" w:hAnsi="宋体" w:eastAsia="宋体" w:cs="宋体"/>
          <w:sz w:val="21"/>
          <w:szCs w:val="21"/>
        </w:rPr>
      </w:pPr>
    </w:p>
    <w:p>
      <w:pPr>
        <w:rPr>
          <w:rFonts w:hint="eastAsia" w:ascii="宋体" w:hAnsi="宋体" w:eastAsia="宋体" w:cs="宋体"/>
          <w:b/>
          <w:bCs/>
          <w:sz w:val="21"/>
          <w:szCs w:val="21"/>
        </w:rPr>
      </w:pPr>
      <w:r>
        <w:rPr>
          <w:rFonts w:hint="eastAsia" w:ascii="宋体" w:hAnsi="宋体" w:eastAsia="宋体" w:cs="宋体"/>
          <w:b/>
          <w:bCs/>
          <w:sz w:val="21"/>
          <w:szCs w:val="21"/>
        </w:rPr>
        <w:t>五、案例分析题</w:t>
      </w:r>
    </w:p>
    <w:p>
      <w:pPr>
        <w:rPr>
          <w:rFonts w:hint="eastAsia" w:ascii="宋体" w:hAnsi="宋体" w:eastAsia="宋体" w:cs="宋体"/>
          <w:sz w:val="21"/>
          <w:szCs w:val="21"/>
        </w:rPr>
      </w:pPr>
      <w:r>
        <w:rPr>
          <w:rFonts w:hint="eastAsia" w:ascii="宋体" w:hAnsi="宋体" w:eastAsia="宋体" w:cs="宋体"/>
          <w:sz w:val="21"/>
          <w:szCs w:val="21"/>
        </w:rPr>
        <w:t>26.</w:t>
      </w:r>
      <w:r>
        <w:rPr>
          <w:rFonts w:hint="eastAsia" w:ascii="宋体" w:hAnsi="宋体" w:cs="宋体"/>
          <w:sz w:val="21"/>
          <w:szCs w:val="21"/>
          <w:lang w:val="en-US" w:eastAsia="zh-CN"/>
        </w:rPr>
        <w:t>答：</w:t>
      </w:r>
      <w:r>
        <w:rPr>
          <w:rFonts w:hint="eastAsia" w:ascii="宋体" w:hAnsi="宋体" w:eastAsia="宋体" w:cs="宋体"/>
          <w:sz w:val="21"/>
          <w:szCs w:val="21"/>
        </w:rPr>
        <w:t>1）不合法。根据行政处罚法的规定，当场处罚程序适用于违法事实确凿并有法定依据，对公民处以五十元以下、对法人或者其他组织处以一千元以下罚款或者警告的案件，本案中两机关的执法人员当场对E公司作出较大数额的罚款、吊销执照的处罚显然违法。</w:t>
      </w:r>
    </w:p>
    <w:p>
      <w:pPr>
        <w:rPr>
          <w:rFonts w:hint="eastAsia" w:ascii="宋体" w:hAnsi="宋体" w:eastAsia="宋体" w:cs="宋体"/>
          <w:sz w:val="21"/>
          <w:szCs w:val="21"/>
        </w:rPr>
      </w:pPr>
      <w:r>
        <w:rPr>
          <w:rFonts w:hint="eastAsia" w:ascii="宋体" w:hAnsi="宋体" w:eastAsia="宋体" w:cs="宋体"/>
          <w:sz w:val="21"/>
          <w:szCs w:val="21"/>
        </w:rPr>
        <w:t>（2）不合法。根据行政处罚法的规定，天津市工商局北辰分局在作出较大数额罚款、吊销执照的行政处罚决定之前，应当告知E公司有要求举行听证的权利；E公司要求听证的，其应当组织听证。</w:t>
      </w:r>
    </w:p>
    <w:p>
      <w:pPr>
        <w:rPr>
          <w:rFonts w:hint="eastAsia" w:ascii="宋体" w:hAnsi="宋体" w:eastAsia="宋体" w:cs="宋体"/>
          <w:sz w:val="21"/>
          <w:szCs w:val="21"/>
        </w:rPr>
      </w:pPr>
      <w:r>
        <w:rPr>
          <w:rFonts w:hint="eastAsia" w:ascii="宋体" w:hAnsi="宋体" w:eastAsia="宋体" w:cs="宋体"/>
          <w:sz w:val="21"/>
          <w:szCs w:val="21"/>
        </w:rPr>
        <w:t>（3）不违反。《行政处罚法》规定的“一事不再罚”是指，对当事人的同一个违法行为，不得给予两次以上罚款的行政处罚。本案中，税务机关作出的行政处罚是针对E公司偷漏税款的行为，工商机关作出的行政处罚是针对E公司经营假冒伪劣商品的行为，前后作出的两个行政处罚不是针对E公司的同一个违法行为，故不违反《行政处罚法》关于“一事不再罚”的规定。</w:t>
      </w:r>
    </w:p>
    <w:p>
      <w:pPr>
        <w:rPr>
          <w:rFonts w:hint="eastAsia" w:ascii="宋体" w:hAnsi="宋体" w:eastAsia="宋体" w:cs="宋体"/>
          <w:sz w:val="21"/>
          <w:szCs w:val="21"/>
        </w:rPr>
      </w:pPr>
      <w:r>
        <w:rPr>
          <w:rFonts w:hint="eastAsia" w:ascii="宋体" w:hAnsi="宋体" w:eastAsia="宋体" w:cs="宋体"/>
          <w:sz w:val="21"/>
          <w:szCs w:val="21"/>
        </w:rPr>
        <w:t>（4）不可以。根据行政诉讼法的规定，两个行政机关共同作出具体行政行为的，共同作出具体行政行为的行政机关为共同被告。本案中，天津市工商局北辰分局和天津市地税局北辰分局是分别针对E公司的不同违法行为作出处罚的，E公司对上述行政处罚均不服，只能分别提起行政诉讼</w:t>
      </w: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r>
        <w:rPr>
          <w:rFonts w:hint="eastAsia" w:ascii="宋体" w:hAnsi="宋体" w:eastAsia="宋体" w:cs="宋体"/>
          <w:sz w:val="21"/>
          <w:szCs w:val="21"/>
        </w:rPr>
        <w:t>27</w:t>
      </w:r>
      <w:r>
        <w:rPr>
          <w:rFonts w:hint="eastAsia" w:ascii="宋体" w:hAnsi="宋体" w:cs="宋体"/>
          <w:sz w:val="21"/>
          <w:szCs w:val="21"/>
          <w:lang w:val="en-US" w:eastAsia="zh-CN"/>
        </w:rPr>
        <w:t>答：</w:t>
      </w:r>
      <w:bookmarkStart w:id="0" w:name="_GoBack"/>
      <w:bookmarkEnd w:id="0"/>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r>
        <w:rPr>
          <w:rFonts w:hint="eastAsia" w:ascii="宋体" w:hAnsi="宋体" w:eastAsia="宋体" w:cs="宋体"/>
          <w:sz w:val="21"/>
          <w:szCs w:val="21"/>
        </w:rPr>
        <w:t>28.</w:t>
      </w:r>
      <w:r>
        <w:rPr>
          <w:rFonts w:hint="eastAsia" w:ascii="宋体" w:hAnsi="宋体" w:cs="宋体"/>
          <w:sz w:val="21"/>
          <w:szCs w:val="21"/>
          <w:lang w:val="en-US" w:eastAsia="zh-CN"/>
        </w:rPr>
        <w:t>答：</w:t>
      </w:r>
      <w:r>
        <w:rPr>
          <w:rFonts w:hint="eastAsia" w:ascii="宋体" w:hAnsi="宋体" w:eastAsia="宋体" w:cs="宋体"/>
          <w:sz w:val="21"/>
          <w:szCs w:val="21"/>
        </w:rPr>
        <w:t>（1）地区行署</w:t>
      </w:r>
    </w:p>
    <w:p>
      <w:pPr>
        <w:rPr>
          <w:rFonts w:hint="eastAsia" w:ascii="宋体" w:hAnsi="宋体" w:eastAsia="宋体" w:cs="宋体"/>
          <w:sz w:val="21"/>
          <w:szCs w:val="21"/>
        </w:rPr>
      </w:pPr>
      <w:r>
        <w:rPr>
          <w:rFonts w:hint="eastAsia" w:ascii="宋体" w:hAnsi="宋体" w:eastAsia="宋体" w:cs="宋体"/>
          <w:sz w:val="21"/>
          <w:szCs w:val="21"/>
        </w:rPr>
        <w:t>（2）能够。根据行政复议法的规定，行政相对人认为行政机关的具体行政行为所依据的县级以上地方各级人民政府及其工作部门的规定（规章除外）不合法，在对具体行政行为申请行政复议时，可以一并向行政复议机关提出对该规定的审查申请。</w:t>
      </w:r>
    </w:p>
    <w:p>
      <w:pPr>
        <w:rPr>
          <w:rFonts w:hint="eastAsia" w:ascii="宋体" w:hAnsi="宋体" w:eastAsia="宋体" w:cs="宋体"/>
          <w:sz w:val="21"/>
          <w:szCs w:val="21"/>
        </w:rPr>
      </w:pPr>
      <w:r>
        <w:rPr>
          <w:rFonts w:hint="eastAsia" w:ascii="宋体" w:hAnsi="宋体" w:eastAsia="宋体" w:cs="宋体"/>
          <w:sz w:val="21"/>
          <w:szCs w:val="21"/>
        </w:rPr>
        <w:t>（3）撤销甲县人民政府作出的行政处罚的决定。因为，地区行署的规定违反上位法（《反不正当竞争法》、《行政许可法》等），是无效的。甲县人民政府根据地区行署的规定对F公司作出行政处罚，属于适用法律错误，故应予撤销。</w:t>
      </w:r>
    </w:p>
    <w:p>
      <w:pPr>
        <w:rPr>
          <w:rFonts w:hint="eastAsia" w:ascii="宋体" w:hAnsi="宋体" w:eastAsia="宋体" w:cs="宋体"/>
          <w:sz w:val="21"/>
          <w:szCs w:val="21"/>
        </w:rPr>
      </w:pPr>
      <w:r>
        <w:rPr>
          <w:rFonts w:hint="eastAsia" w:ascii="宋体" w:hAnsi="宋体" w:eastAsia="宋体" w:cs="宋体"/>
          <w:sz w:val="21"/>
          <w:szCs w:val="21"/>
        </w:rPr>
        <w:t>（4）可以。对于此类处罚案件，法律、法规未规定行政复议是提起行政诉讼的必经程序，故F公司可以先申请复议，对复议不服的，再向人民法院提起诉讼；也可以直接向人民法院提起诉讼。</w:t>
      </w:r>
    </w:p>
    <w:p>
      <w:pPr>
        <w:rPr>
          <w:rFonts w:hint="eastAsia" w:ascii="宋体" w:hAnsi="宋体" w:eastAsia="宋体" w:cs="宋体"/>
          <w:sz w:val="21"/>
          <w:szCs w:val="21"/>
        </w:rPr>
      </w:pPr>
    </w:p>
    <w:p>
      <w:pPr>
        <w:rPr>
          <w:rFonts w:hint="eastAsia" w:ascii="宋体" w:hAnsi="宋体" w:eastAsia="宋体" w:cs="宋体"/>
          <w:b/>
          <w:bCs/>
          <w:sz w:val="21"/>
          <w:szCs w:val="21"/>
          <w:lang w:val="en-GB"/>
        </w:rPr>
      </w:pPr>
      <w:r>
        <w:rPr>
          <w:rFonts w:hint="eastAsia" w:ascii="宋体" w:hAnsi="宋体" w:eastAsia="宋体" w:cs="宋体"/>
          <w:sz w:val="21"/>
          <w:szCs w:val="21"/>
        </w:rPr>
        <w:t>29.</w:t>
      </w:r>
      <w:r>
        <w:rPr>
          <w:rFonts w:hint="eastAsia" w:ascii="宋体" w:hAnsi="宋体" w:cs="宋体"/>
          <w:sz w:val="21"/>
          <w:szCs w:val="21"/>
          <w:lang w:val="en-US" w:eastAsia="zh-CN"/>
        </w:rPr>
        <w:t>答：</w:t>
      </w:r>
    </w:p>
    <w:p>
      <w:pPr>
        <w:rPr>
          <w:rFonts w:hint="eastAsia" w:ascii="宋体" w:hAnsi="宋体" w:eastAsia="宋体" w:cs="宋体"/>
          <w:sz w:val="21"/>
          <w:szCs w:val="21"/>
        </w:rPr>
      </w:pPr>
    </w:p>
    <w:p>
      <w:pPr>
        <w:rPr>
          <w:rFonts w:hint="eastAsia" w:ascii="宋体" w:hAnsi="宋体" w:eastAsia="宋体" w:cs="宋体"/>
          <w:b/>
          <w:bCs/>
          <w:sz w:val="21"/>
          <w:szCs w:val="21"/>
          <w:lang w:val="en-GB"/>
        </w:rPr>
      </w:pPr>
    </w:p>
    <w:p>
      <w:pPr>
        <w:rPr>
          <w:rFonts w:hint="eastAsia" w:ascii="宋体" w:hAnsi="宋体" w:eastAsia="宋体" w:cs="宋体"/>
          <w:sz w:val="21"/>
          <w:szCs w:val="21"/>
        </w:rPr>
      </w:pPr>
    </w:p>
    <w:sectPr>
      <w:headerReference r:id="rId3" w:type="default"/>
      <w:footerReference r:id="rId4" w:type="default"/>
      <w:footerReference r:id="rId5" w:type="even"/>
      <w:pgSz w:w="10433" w:h="14742"/>
      <w:pgMar w:top="964" w:right="907" w:bottom="907" w:left="1021"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rFonts w:hint="eastAsia"/>
        <w:kern w:val="0"/>
        <w:szCs w:val="21"/>
      </w:rPr>
      <w:t xml:space="preserve">第 </w:t>
    </w:r>
    <w:r>
      <w:rPr>
        <w:kern w:val="0"/>
        <w:szCs w:val="21"/>
      </w:rPr>
      <w:fldChar w:fldCharType="begin"/>
    </w:r>
    <w:r>
      <w:rPr>
        <w:kern w:val="0"/>
        <w:szCs w:val="21"/>
      </w:rPr>
      <w:instrText xml:space="preserve"> PAGE </w:instrText>
    </w:r>
    <w:r>
      <w:rPr>
        <w:kern w:val="0"/>
        <w:szCs w:val="21"/>
      </w:rPr>
      <w:fldChar w:fldCharType="separate"/>
    </w:r>
    <w:r>
      <w:rPr>
        <w:kern w:val="0"/>
        <w:szCs w:val="21"/>
      </w:rPr>
      <w:t>- 7 -</w:t>
    </w:r>
    <w:r>
      <w:rPr>
        <w:kern w:val="0"/>
        <w:szCs w:val="21"/>
      </w:rPr>
      <w:fldChar w:fldCharType="end"/>
    </w:r>
    <w:r>
      <w:rPr>
        <w:rFonts w:hint="eastAsia"/>
        <w:kern w:val="0"/>
        <w:szCs w:val="21"/>
      </w:rPr>
      <w:t xml:space="preserve"> 页 共 </w:t>
    </w:r>
    <w:r>
      <w:rPr>
        <w:kern w:val="0"/>
        <w:szCs w:val="21"/>
      </w:rPr>
      <w:fldChar w:fldCharType="begin"/>
    </w:r>
    <w:r>
      <w:rPr>
        <w:kern w:val="0"/>
        <w:szCs w:val="21"/>
      </w:rPr>
      <w:instrText xml:space="preserve"> NUMPAGES </w:instrText>
    </w:r>
    <w:r>
      <w:rPr>
        <w:kern w:val="0"/>
        <w:szCs w:val="21"/>
      </w:rPr>
      <w:fldChar w:fldCharType="separate"/>
    </w:r>
    <w:r>
      <w:rPr>
        <w:kern w:val="0"/>
        <w:szCs w:val="21"/>
      </w:rPr>
      <w:t>9</w:t>
    </w:r>
    <w:r>
      <w:rPr>
        <w:kern w:val="0"/>
        <w:szCs w:val="21"/>
      </w:rPr>
      <w:fldChar w:fldCharType="end"/>
    </w:r>
    <w:r>
      <w:rPr>
        <w:rFonts w:hint="eastAsia"/>
        <w:kern w:val="0"/>
        <w:szCs w:val="21"/>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7"/>
      </w:rPr>
    </w:pPr>
    <w:r>
      <w:fldChar w:fldCharType="begin"/>
    </w:r>
    <w:r>
      <w:rPr>
        <w:rStyle w:val="7"/>
      </w:rPr>
      <w:instrText xml:space="preserve">PAGE  </w:instrText>
    </w:r>
    <w:r>
      <w:fldChar w:fldCharType="end"/>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00928D"/>
    <w:multiLevelType w:val="singleLevel"/>
    <w:tmpl w:val="BD00928D"/>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UyZjBlM2NlMDNhMDc2OWNhNTg0MmE3Yjg5MWM0NjgifQ=="/>
  </w:docVars>
  <w:rsids>
    <w:rsidRoot w:val="59427DFE"/>
    <w:rsid w:val="08A65660"/>
    <w:rsid w:val="16DE5B98"/>
    <w:rsid w:val="18663847"/>
    <w:rsid w:val="24661DE8"/>
    <w:rsid w:val="414764BC"/>
    <w:rsid w:val="41657CDA"/>
    <w:rsid w:val="54723D55"/>
    <w:rsid w:val="54BC4FBE"/>
    <w:rsid w:val="59427DFE"/>
    <w:rsid w:val="594A617B"/>
    <w:rsid w:val="5B0A72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unhideWhenUsed/>
    <w:qFormat/>
    <w:uiPriority w:val="0"/>
    <w:rPr>
      <w:rFonts w:ascii="宋体" w:hAnsi="Courier New"/>
      <w:szCs w:val="20"/>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7">
    <w:name w:val="page number"/>
    <w:basedOn w:val="6"/>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55</TotalTime>
  <ScaleCrop>false</ScaleCrop>
  <LinksUpToDate>false</LinksUpToDate>
  <CharactersWithSpaces>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2021-10-19T03:02:00Z</dcterms:created>
  <dc:creator>H姐姐</dc:creator>
  <cp:lastModifiedBy>育华教育玉环客服</cp:lastModifiedBy>
  <dcterms:modified xsi:type="dcterms:W3CDTF">2022-11-30T03:10:59Z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50BF93D4AF364BB289A0C77841394E17</vt:lpwstr>
  </property>
</Properties>
</file>