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0D492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 xml:space="preserve"> 计算机网络技术</w:t>
      </w:r>
      <w:r>
        <w:rPr>
          <w:rFonts w:hint="eastAsia"/>
          <w:szCs w:val="21"/>
          <w:u w:val="single"/>
          <w:lang w:val="en-US" w:eastAsia="zh-CN"/>
        </w:rPr>
        <w:t>复习资料B</w:t>
      </w:r>
    </w:p>
    <w:p w14:paraId="42A40A91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一、单项选择题</w:t>
      </w:r>
      <w:bookmarkStart w:id="0" w:name="_GoBack"/>
      <w:bookmarkEnd w:id="0"/>
    </w:p>
    <w:p w14:paraId="4F1BFFC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以下正确的电子邮件地址格式是（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783F30B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user@domain  </w:t>
      </w:r>
    </w:p>
    <w:p w14:paraId="09CA011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user#domain.com  </w:t>
      </w:r>
    </w:p>
    <w:p w14:paraId="378DD59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user@domain@com  </w:t>
      </w:r>
    </w:p>
    <w:p w14:paraId="450498B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user@.com  </w:t>
      </w:r>
    </w:p>
    <w:p w14:paraId="2399105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TCP连接建立过程中需要（ ）次握手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3F988A5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1  </w:t>
      </w:r>
    </w:p>
    <w:p w14:paraId="5DA8C15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2 </w:t>
      </w:r>
    </w:p>
    <w:p w14:paraId="293144F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3</w:t>
      </w:r>
    </w:p>
    <w:p w14:paraId="09ADED0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4 </w:t>
      </w:r>
    </w:p>
    <w:p w14:paraId="5AD134F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、以下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对应半双工通信方式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的是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700676F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单向通信  </w:t>
      </w:r>
    </w:p>
    <w:p w14:paraId="122A5BD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双向交替通信  </w:t>
      </w:r>
    </w:p>
    <w:p w14:paraId="599662D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双向同时通信  </w:t>
      </w:r>
    </w:p>
    <w:p w14:paraId="1024EA7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以上都不是  </w:t>
      </w:r>
    </w:p>
    <w:p w14:paraId="6482757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以下不属于自治系统内部使用的路由协议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的是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4BADAE2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RIP  </w:t>
      </w:r>
    </w:p>
    <w:p w14:paraId="30B3E77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OSPF  </w:t>
      </w:r>
    </w:p>
    <w:p w14:paraId="70A1D53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BGP  </w:t>
      </w:r>
    </w:p>
    <w:p w14:paraId="45C8D29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IS-IS  </w:t>
      </w:r>
    </w:p>
    <w:p w14:paraId="55831E1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关于光纤传输特点，下列说法正确的是（ ）。  </w:t>
      </w:r>
    </w:p>
    <w:p w14:paraId="1F78DC0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传输损耗大  </w:t>
      </w:r>
    </w:p>
    <w:p w14:paraId="7388894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传输时延比双绞线大很多  </w:t>
      </w:r>
    </w:p>
    <w:p w14:paraId="31537E23">
      <w:pP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多模光纤比单模光纤传输距离更远 </w:t>
      </w:r>
    </w:p>
    <w:p w14:paraId="730AE16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利用光的全反射原理传输  </w:t>
      </w:r>
    </w:p>
    <w:p w14:paraId="7AFE39A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下列编码方式中，具有自同步能力且常用于以太网的是（ ）。  </w:t>
      </w:r>
    </w:p>
    <w:p w14:paraId="692AC50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归零制编码  </w:t>
      </w:r>
    </w:p>
    <w:p w14:paraId="2274C8E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不归零制编码  </w:t>
      </w:r>
    </w:p>
    <w:p w14:paraId="60E2F22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曼彻斯特编码  </w:t>
      </w:r>
    </w:p>
    <w:p w14:paraId="3690DA5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差分曼彻斯特编码  </w:t>
      </w:r>
    </w:p>
    <w:p w14:paraId="220CED1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7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以下使用电话线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宽带接入技术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</w:p>
    <w:p w14:paraId="0CF11BC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光纤同轴混合网  </w:t>
      </w:r>
    </w:p>
    <w:p w14:paraId="0FA8EAD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ADSL  </w:t>
      </w:r>
    </w:p>
    <w:p w14:paraId="001D8AB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FTTx  </w:t>
      </w:r>
    </w:p>
    <w:p w14:paraId="4C0CB41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卫星接入  </w:t>
      </w:r>
    </w:p>
    <w:p w14:paraId="3EAEAF2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8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拥塞控制中的慢开始算法主要作用是（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</w:p>
    <w:p w14:paraId="3C32BFE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减少发送窗口避免拥塞  </w:t>
      </w:r>
    </w:p>
    <w:p w14:paraId="7EADC82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提高发送速率  </w:t>
      </w:r>
    </w:p>
    <w:p w14:paraId="5ED638D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差错检测  </w:t>
      </w:r>
    </w:p>
    <w:p w14:paraId="0E422D6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流量控制  </w:t>
      </w:r>
    </w:p>
    <w:p w14:paraId="100097F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9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下列哪种编码方式常用于以太网（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</w:p>
    <w:p w14:paraId="7961346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归零制  </w:t>
      </w:r>
    </w:p>
    <w:p w14:paraId="2972A55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不归零制  </w:t>
      </w:r>
    </w:p>
    <w:p w14:paraId="1EFF834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曼彻斯特编码  </w:t>
      </w:r>
    </w:p>
    <w:p w14:paraId="51C1A1A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差分曼彻斯特编码  </w:t>
      </w:r>
    </w:p>
    <w:p w14:paraId="416545B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10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关于数据链路层的描述，正确的是（ ）。  </w:t>
      </w:r>
    </w:p>
    <w:p w14:paraId="36ECBC2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数据链路层传输的数据单元是比特流  </w:t>
      </w:r>
    </w:p>
    <w:p w14:paraId="36B0017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交换机工作在数据链路层  </w:t>
      </w:r>
    </w:p>
    <w:p w14:paraId="6E792BCF">
      <w:pPr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C. 数据链路层提供端到端的可靠传输</w:t>
      </w:r>
    </w:p>
    <w:p w14:paraId="664AFD92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D. 数据链路层不需要差错控制  </w:t>
      </w:r>
    </w:p>
    <w:p w14:paraId="25F7A0E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11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万维网（WWW）中，用于定义网页显示格式的语言是（ ）。  </w:t>
      </w:r>
    </w:p>
    <w:p w14:paraId="661357C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HTTP  </w:t>
      </w:r>
    </w:p>
    <w:p w14:paraId="1958CFB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HTML  </w:t>
      </w:r>
    </w:p>
    <w:p w14:paraId="61748AB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URL  </w:t>
      </w:r>
    </w:p>
    <w:p w14:paraId="50034ED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XML  </w:t>
      </w:r>
    </w:p>
    <w:p w14:paraId="3810523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12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关于三级IP地址（子网划分），以下说法错误的是（ ）。  </w:t>
      </w:r>
    </w:p>
    <w:p w14:paraId="0EB7EB5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子网号是从主机号部分借用若干位  </w:t>
      </w:r>
    </w:p>
    <w:p w14:paraId="14E445F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子网划分后，IP地址的总长度不变  </w:t>
      </w:r>
    </w:p>
    <w:p w14:paraId="6C17595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子网掩码用于区分网络号和子网号  </w:t>
      </w:r>
    </w:p>
    <w:p w14:paraId="643FC0A3">
      <w:pPr>
        <w:spacing w:line="360" w:lineRule="auto"/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D. 子网划分后，原来的网络号会改</w:t>
      </w:r>
    </w:p>
    <w:p w14:paraId="1BBA896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13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以下方法不能用于扩展以太网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的是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</w:p>
    <w:p w14:paraId="6887A51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使用集线器级联  </w:t>
      </w:r>
    </w:p>
    <w:p w14:paraId="412E3F5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使用交换机级联  </w:t>
      </w:r>
    </w:p>
    <w:p w14:paraId="16774D3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划分虚拟局域网  </w:t>
      </w:r>
    </w:p>
    <w:p w14:paraId="6DCA306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使用路由器隔离  </w:t>
      </w:r>
    </w:p>
    <w:p w14:paraId="3B2239A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14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与IP协议配套使用的协议中，用于地址解析的是（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4FD82C8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ARP  </w:t>
      </w:r>
    </w:p>
    <w:p w14:paraId="1A46942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ICMP  </w:t>
      </w:r>
    </w:p>
    <w:p w14:paraId="21F90D5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IGMP  </w:t>
      </w:r>
    </w:p>
    <w:p w14:paraId="07701EB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RARP  </w:t>
      </w:r>
    </w:p>
    <w:p w14:paraId="25CB24D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15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TCP协议实现可靠传输的关键机制不包括（ ）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231C9AC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确认机制  </w:t>
      </w:r>
    </w:p>
    <w:p w14:paraId="5313793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超时重传  </w:t>
      </w:r>
    </w:p>
    <w:p w14:paraId="09932395">
      <w:pPr>
        <w:spacing w:line="360" w:lineRule="auto"/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C. 流量控制</w:t>
      </w:r>
    </w:p>
    <w:p w14:paraId="1F4155AC">
      <w:pPr>
        <w:spacing w:line="360" w:lineRule="auto"/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D. 顺序编号</w:t>
      </w:r>
    </w:p>
    <w:p w14:paraId="72C54CBC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二、填空题</w:t>
      </w:r>
    </w:p>
    <w:p w14:paraId="27B8F62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计算机网络的两个主要特点是资源共享和______。  </w:t>
      </w:r>
    </w:p>
    <w:p w14:paraId="1FEF63A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端系统之间的通信方式分为客户-服务器方式和______方式。  </w:t>
      </w:r>
    </w:p>
    <w:p w14:paraId="4327EBC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互联网的核心部分由许多______（设备名称）组成，实现分组交换。  </w:t>
      </w:r>
    </w:p>
    <w:p w14:paraId="198CA33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按照网络的作用范围分类，校园网一般属于______。  </w:t>
      </w:r>
    </w:p>
    <w:p w14:paraId="5382493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按照网络覆盖范围分类，校园网通常属于______，一个办公室内几台电脑互联属于______。  </w:t>
      </w:r>
    </w:p>
    <w:p w14:paraId="25F8979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IPv6地址长度为______位。    </w:t>
      </w:r>
    </w:p>
    <w:p w14:paraId="42FCD6E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7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解决透明传输问题的两种常用方法是字符填充法和______填充法。   </w:t>
      </w:r>
    </w:p>
    <w:p w14:paraId="3BF8C4F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三、判断题</w:t>
      </w:r>
    </w:p>
    <w:p w14:paraId="4C3760B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Internet是当前世界上最大的互联网，它遵循OSI标准。 （ ）  </w:t>
      </w:r>
    </w:p>
    <w:p w14:paraId="7E98235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主机A与主机B通信实际上是指主机A的某个进程与主机B的某个进程通信。 （ ）  </w:t>
      </w:r>
    </w:p>
    <w:p w14:paraId="7187B3C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对等连接（P2P）方式中，通信双方都既是客户又是服务器。 （ ）</w:t>
      </w:r>
    </w:p>
    <w:p w14:paraId="60ED32F8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/>
        </w:rPr>
        <w:t xml:space="preserve">根据奈奎斯特准则，只要码元传输速率足够低，就可以消除码间串扰。 （ ）  </w:t>
      </w:r>
    </w:p>
    <w:p w14:paraId="3E6245DE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/>
        </w:rPr>
        <w:t xml:space="preserve">电路交换需要建立连接，分组交换中的数据报方式不需要建立连接。 （ ）  </w:t>
      </w:r>
    </w:p>
    <w:p w14:paraId="0040A62A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/>
        </w:rPr>
        <w:t xml:space="preserve">IPv4地址的长度是32位二进制数。 （ ）  </w:t>
      </w:r>
    </w:p>
    <w:p w14:paraId="24405520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四、计算题</w:t>
      </w:r>
    </w:p>
    <w:p w14:paraId="57B925B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已知一个A类IP地址为 10.25.30.40，现划分3位子网号（即子网号长度=3位）。求：  </w:t>
      </w:r>
    </w:p>
    <w:p w14:paraId="4E47E3B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子网掩码（点分十进制）；  </w:t>
      </w:r>
    </w:p>
    <w:p w14:paraId="530DB299"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五、简答题</w:t>
      </w:r>
    </w:p>
    <w:p w14:paraId="6FD7C26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/>
        </w:rPr>
        <w:t>请简述</w:t>
      </w:r>
      <w:r>
        <w:rPr>
          <w:rFonts w:hint="eastAsia"/>
          <w:lang w:val="en-US" w:eastAsia="zh-CN"/>
        </w:rPr>
        <w:t>计算机网络体系结构中，</w:t>
      </w:r>
      <w:r>
        <w:rPr>
          <w:rFonts w:hint="eastAsia"/>
        </w:rPr>
        <w:t>七层模型和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层模型的对应关系，并分别列举每一层至少一个协议（使用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层模型）。</w:t>
      </w:r>
    </w:p>
    <w:p w14:paraId="06A47661">
      <w:pP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6FA5B15D">
      <w:pP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1C65A20D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计算机网络技术</w:t>
      </w:r>
      <w:r>
        <w:rPr>
          <w:rFonts w:hint="eastAsia"/>
          <w:szCs w:val="21"/>
          <w:u w:val="single"/>
          <w:lang w:val="en-US" w:eastAsia="zh-CN"/>
        </w:rPr>
        <w:t>复习资料B参考答案</w:t>
      </w:r>
    </w:p>
    <w:p w14:paraId="157B1450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</w:rPr>
        <w:t>单项选择题</w:t>
      </w:r>
    </w:p>
    <w:p w14:paraId="7A689A58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1、A  2、C 3、B 4、C 5、D 6、C 7、B 8、A 9、C 10、B</w:t>
      </w:r>
    </w:p>
    <w:p w14:paraId="537E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11、B 12、D 13、D 14、A 15、C </w:t>
      </w:r>
    </w:p>
    <w:p w14:paraId="1AB9978C">
      <w:pPr>
        <w:spacing w:line="360" w:lineRule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二、填空题</w:t>
      </w:r>
    </w:p>
    <w:p w14:paraId="604CD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1、连通性（或信息共享）2、对等连接（P2P）3、路由器 4、局域网</w:t>
      </w: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</w:t>
      </w:r>
    </w:p>
    <w:p w14:paraId="6CAF4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5、局域网；个人区域网（或PAN）6、128 7、零比特</w:t>
      </w:r>
    </w:p>
    <w:p w14:paraId="2B127F43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三、判断题</w:t>
      </w:r>
    </w:p>
    <w:p w14:paraId="6C42A162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</w:rPr>
        <w:t>×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2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</w:rPr>
        <w:t>√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3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</w:rPr>
        <w:t>√</w:t>
      </w:r>
      <w:r>
        <w:rPr>
          <w:rFonts w:hint="eastAsia" w:ascii="宋体" w:hAnsi="宋体" w:eastAsia="宋体" w:cs="宋体"/>
          <w:lang w:val="en-US" w:eastAsia="zh-CN"/>
        </w:rPr>
        <w:t xml:space="preserve"> 4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√ 5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√ 6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 xml:space="preserve">√ </w:t>
      </w:r>
    </w:p>
    <w:p w14:paraId="4505E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四、计算题</w:t>
      </w:r>
    </w:p>
    <w:p w14:paraId="36F02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A类地址默认掩码为8位（255.0.0.0），加上3位子网号，掩码长度=11位。  </w:t>
      </w:r>
    </w:p>
    <w:p w14:paraId="3F2E2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子网掩码二进制：前11位为1，后21位为0 → 11111111 11100000 00000000 00000000 → 255.224.0.0  </w:t>
      </w:r>
    </w:p>
    <w:p w14:paraId="5F2F3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 、子网掩码：255.224.0.0</w:t>
      </w:r>
    </w:p>
    <w:p w14:paraId="1E607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IP地址 10.25.30.40，将第二个字节25（二进制00011001）与子网掩码第二个字节224（11100000）按位与：  </w:t>
      </w:r>
    </w:p>
    <w:p w14:paraId="78623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00011001 &amp; 11100000 = 00000000 → 0    </w:t>
      </w:r>
    </w:p>
    <w:p w14:paraId="1171B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五、简答题</w:t>
      </w:r>
    </w:p>
    <w:p w14:paraId="3931B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OSI七层：物理层、数据链路层、网络层、传输层、会话层、表示层、应用层。  </w:t>
      </w:r>
    </w:p>
    <w:p w14:paraId="30F9D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TCP/IP五层：物理层、数据链路层、网络层、传输层、应用层（会话层和表示层被合并到应用层）。</w:t>
      </w:r>
    </w:p>
    <w:p w14:paraId="31941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对应关系：  </w:t>
      </w:r>
    </w:p>
    <w:p w14:paraId="34530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OSI物理层 ↔ TCP/IP物理层  </w:t>
      </w:r>
    </w:p>
    <w:p w14:paraId="64B05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OSI数据链路层 ↔ TCP/IP数据链路层  </w:t>
      </w:r>
    </w:p>
    <w:p w14:paraId="67900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OSI网络层 ↔ TCP/IP网络层  </w:t>
      </w:r>
    </w:p>
    <w:p w14:paraId="6DAE9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OSI传输层 ↔ TCP/IP传输层  </w:t>
      </w:r>
    </w:p>
    <w:p w14:paraId="17C81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OSI会话层、表示层、应用层 ↔ TCP/IP应用层  </w:t>
      </w:r>
    </w:p>
    <w:p w14:paraId="29818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协议举例（五层）：  </w:t>
      </w:r>
    </w:p>
    <w:p w14:paraId="36167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物理层：以太网物理层标准（如10Base-T）、RS-232  </w:t>
      </w:r>
    </w:p>
    <w:p w14:paraId="1F296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数据链路层：以太网（Ethernet）、PPP、HDLC  </w:t>
      </w:r>
    </w:p>
    <w:p w14:paraId="54C7B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网络层：IP、ICMP、ARP、OSPF、RIP  </w:t>
      </w:r>
    </w:p>
    <w:p w14:paraId="70E9E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传输层：TCP、UDP  </w:t>
      </w:r>
    </w:p>
    <w:p w14:paraId="507D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应用层：HTTP、FTP、SMTP、DNS、DHCP  </w:t>
      </w:r>
    </w:p>
    <w:p w14:paraId="7DDC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（列举至少5个协议，每个层次至少一个即可）</w:t>
      </w:r>
    </w:p>
    <w:p w14:paraId="1310B204">
      <w:pPr>
        <w:rPr>
          <w:rFonts w:hint="default"/>
          <w:szCs w:val="21"/>
          <w:u w:val="single"/>
          <w:lang w:val="en-US" w:eastAsia="zh-CN"/>
        </w:rPr>
      </w:pPr>
    </w:p>
    <w:p w14:paraId="7C4AA5BA">
      <w:pPr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8366F"/>
    <w:rsid w:val="0758366F"/>
    <w:rsid w:val="320C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2026-06-01T07:32:00Z</dcterms:created>
  <dc:creator>温岭育华徐老师18957602802</dc:creator>
  <cp:lastModifiedBy>温岭育华徐老师18957602802</cp:lastModifiedBy>
  <dcterms:modified xsi:type="dcterms:W3CDTF">2026-06-01T07:35:41Z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B43747E62B3F4FEB8CFEF89F1BCF0995_11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