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hint="default" w:ascii="黑体" w:hAnsi="黑体" w:eastAsia="宋体"/>
          <w:color w:val="000000"/>
          <w:sz w:val="24"/>
          <w:lang w:val="en-US" w:eastAsia="zh-CN"/>
        </w:rPr>
      </w:pPr>
      <w:r>
        <w:rPr>
          <w:rFonts w:hint="eastAsia"/>
          <w:sz w:val="24"/>
          <w:u w:val="single"/>
        </w:rPr>
        <w:t xml:space="preserve"> </w:t>
      </w:r>
      <w:r>
        <w:rPr>
          <w:rFonts w:hint="eastAsia"/>
          <w:b/>
          <w:sz w:val="24"/>
          <w:u w:val="single"/>
        </w:rPr>
        <w:t>财务报告分析</w:t>
      </w:r>
      <w:r>
        <w:rPr>
          <w:rFonts w:hint="eastAsia"/>
          <w:b/>
          <w:sz w:val="24"/>
          <w:u w:val="single"/>
          <w:lang w:val="en-US" w:eastAsia="zh-CN"/>
        </w:rPr>
        <w:t>复习资料</w:t>
      </w:r>
    </w:p>
    <w:p>
      <w:pPr>
        <w:spacing w:line="320" w:lineRule="exact"/>
        <w:rPr>
          <w:rFonts w:ascii="黑体" w:hAnsi="黑体" w:eastAsia="黑体"/>
          <w:color w:val="000000"/>
          <w:sz w:val="24"/>
        </w:rPr>
      </w:pPr>
      <w:r>
        <w:rPr>
          <w:rFonts w:hint="eastAsia" w:ascii="黑体" w:hAnsi="黑体" w:eastAsia="黑体"/>
          <w:color w:val="000000"/>
          <w:sz w:val="24"/>
        </w:rPr>
        <w:t>一、单项选择题</w:t>
      </w:r>
    </w:p>
    <w:p>
      <w:pPr>
        <w:rPr>
          <w:rFonts w:hint="eastAsia" w:ascii="宋体" w:hAnsi="宋体" w:eastAsia="宋体"/>
          <w:color w:val="000000"/>
          <w:sz w:val="22"/>
          <w:lang w:eastAsia="zh-CN"/>
        </w:rPr>
      </w:pPr>
      <w:r>
        <w:rPr>
          <w:rFonts w:ascii="宋体" w:hAnsi="宋体"/>
          <w:color w:val="000000"/>
          <w:sz w:val="22"/>
        </w:rPr>
        <w:t>1</w:t>
      </w:r>
      <w:r>
        <w:rPr>
          <w:rFonts w:hint="eastAsia" w:ascii="宋体" w:hAnsi="宋体"/>
          <w:color w:val="000000"/>
          <w:sz w:val="22"/>
          <w:lang w:eastAsia="zh-CN"/>
        </w:rPr>
        <w:t>、</w:t>
      </w:r>
      <w:r>
        <w:rPr>
          <w:rFonts w:ascii="宋体" w:hAnsi="宋体"/>
          <w:color w:val="000000"/>
          <w:sz w:val="22"/>
        </w:rPr>
        <w:t>评估企业价值的基础是分析企业未来的</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rPr>
          <w:rFonts w:ascii="宋体" w:hAnsi="宋体"/>
          <w:color w:val="000000"/>
          <w:sz w:val="22"/>
        </w:rPr>
      </w:pPr>
      <w:r>
        <w:rPr>
          <w:rFonts w:ascii="宋体" w:hAnsi="宋体"/>
          <w:color w:val="000000"/>
          <w:sz w:val="22"/>
        </w:rPr>
        <w:t xml:space="preserve">    A．盈利能力    </w:t>
      </w:r>
      <w:r>
        <w:rPr>
          <w:rFonts w:hint="eastAsia" w:ascii="宋体" w:hAnsi="宋体"/>
          <w:color w:val="000000"/>
          <w:sz w:val="22"/>
          <w:lang w:val="en-US" w:eastAsia="zh-CN"/>
        </w:rPr>
        <w:t xml:space="preserve">      </w:t>
      </w:r>
      <w:r>
        <w:rPr>
          <w:rFonts w:ascii="宋体" w:hAnsi="宋体"/>
          <w:color w:val="000000"/>
          <w:sz w:val="22"/>
        </w:rPr>
        <w:t xml:space="preserve">B．偿债能力   </w:t>
      </w:r>
      <w:r>
        <w:rPr>
          <w:rFonts w:hint="eastAsia" w:ascii="宋体" w:hAnsi="宋体"/>
          <w:color w:val="000000"/>
          <w:sz w:val="22"/>
          <w:lang w:val="en-US" w:eastAsia="zh-CN"/>
        </w:rPr>
        <w:t xml:space="preserve"> </w:t>
      </w:r>
      <w:r>
        <w:rPr>
          <w:rFonts w:ascii="宋体" w:hAnsi="宋体"/>
          <w:color w:val="000000"/>
          <w:sz w:val="22"/>
        </w:rPr>
        <w:t xml:space="preserve">C．营运能力    </w:t>
      </w:r>
      <w:r>
        <w:rPr>
          <w:rFonts w:hint="eastAsia" w:ascii="宋体" w:hAnsi="宋体"/>
          <w:color w:val="000000"/>
          <w:sz w:val="22"/>
          <w:lang w:val="en-US" w:eastAsia="zh-CN"/>
        </w:rPr>
        <w:t xml:space="preserve">     </w:t>
      </w:r>
      <w:r>
        <w:rPr>
          <w:rFonts w:ascii="宋体" w:hAnsi="宋体"/>
          <w:color w:val="000000"/>
          <w:sz w:val="22"/>
        </w:rPr>
        <w:t>D．发展能力</w:t>
      </w:r>
    </w:p>
    <w:p>
      <w:pPr>
        <w:rPr>
          <w:rFonts w:hint="eastAsia" w:ascii="宋体" w:hAnsi="宋体" w:eastAsia="宋体"/>
          <w:color w:val="000000"/>
          <w:sz w:val="22"/>
          <w:lang w:eastAsia="zh-CN"/>
        </w:rPr>
      </w:pPr>
      <w:r>
        <w:rPr>
          <w:rFonts w:ascii="宋体" w:hAnsi="宋体"/>
          <w:color w:val="000000"/>
          <w:sz w:val="22"/>
        </w:rPr>
        <w:t>2</w:t>
      </w:r>
      <w:r>
        <w:rPr>
          <w:rFonts w:hint="eastAsia" w:ascii="宋体" w:hAnsi="宋体"/>
          <w:color w:val="000000"/>
          <w:sz w:val="22"/>
          <w:lang w:eastAsia="zh-CN"/>
        </w:rPr>
        <w:t>、</w:t>
      </w:r>
      <w:r>
        <w:rPr>
          <w:rFonts w:ascii="宋体" w:hAnsi="宋体"/>
          <w:color w:val="000000"/>
          <w:sz w:val="22"/>
        </w:rPr>
        <w:t>不同的财务信息需求主体均需按照各自需求进行财务报表分析，比较而言，分析结果更为准确和详尽的是</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rPr>
          <w:rFonts w:ascii="宋体" w:hAnsi="宋体"/>
          <w:color w:val="000000"/>
          <w:sz w:val="22"/>
        </w:rPr>
      </w:pPr>
      <w:r>
        <w:rPr>
          <w:rFonts w:ascii="宋体" w:hAnsi="宋体"/>
          <w:color w:val="000000"/>
          <w:sz w:val="22"/>
        </w:rPr>
        <w:t xml:space="preserve">    A．股东及潜在投资者  B．债权人    </w:t>
      </w:r>
      <w:r>
        <w:rPr>
          <w:rFonts w:hint="eastAsia" w:ascii="宋体" w:hAnsi="宋体"/>
          <w:color w:val="000000"/>
          <w:sz w:val="22"/>
          <w:lang w:val="en-US" w:eastAsia="zh-CN"/>
        </w:rPr>
        <w:t xml:space="preserve">  </w:t>
      </w:r>
      <w:r>
        <w:rPr>
          <w:rFonts w:ascii="宋体" w:hAnsi="宋体"/>
          <w:color w:val="000000"/>
          <w:sz w:val="22"/>
        </w:rPr>
        <w:t>C．企业内部管理者   D．企业供应商</w:t>
      </w:r>
    </w:p>
    <w:p>
      <w:pPr>
        <w:rPr>
          <w:rFonts w:hint="eastAsia" w:ascii="宋体" w:hAnsi="宋体" w:eastAsia="宋体"/>
          <w:color w:val="000000"/>
          <w:sz w:val="22"/>
          <w:lang w:eastAsia="zh-CN"/>
        </w:rPr>
      </w:pPr>
      <w:r>
        <w:rPr>
          <w:rFonts w:ascii="宋体" w:hAnsi="宋体"/>
          <w:color w:val="000000"/>
          <w:sz w:val="22"/>
        </w:rPr>
        <w:t>3</w:t>
      </w:r>
      <w:r>
        <w:rPr>
          <w:rFonts w:hint="eastAsia" w:ascii="宋体" w:hAnsi="宋体"/>
          <w:color w:val="000000"/>
          <w:sz w:val="22"/>
          <w:lang w:eastAsia="zh-CN"/>
        </w:rPr>
        <w:t>、</w:t>
      </w:r>
      <w:r>
        <w:rPr>
          <w:rFonts w:ascii="宋体" w:hAnsi="宋体"/>
          <w:color w:val="000000"/>
          <w:sz w:val="22"/>
        </w:rPr>
        <w:t>资产负债表结构分析最常用的方式是建立共同比资产负债表，共同比资产负债表分析的优点是</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ind w:firstLine="440" w:firstLineChars="200"/>
        <w:rPr>
          <w:rFonts w:ascii="宋体" w:hAnsi="宋体"/>
          <w:color w:val="000000"/>
          <w:sz w:val="22"/>
        </w:rPr>
      </w:pPr>
      <w:r>
        <w:rPr>
          <w:rFonts w:ascii="宋体" w:hAnsi="宋体"/>
          <w:color w:val="000000"/>
          <w:sz w:val="22"/>
        </w:rPr>
        <w:t xml:space="preserve">A．可以对若干期间项目的绝对趋势进行分析 </w:t>
      </w:r>
    </w:p>
    <w:p>
      <w:pPr>
        <w:ind w:firstLine="440" w:firstLineChars="200"/>
        <w:rPr>
          <w:rFonts w:ascii="宋体" w:hAnsi="宋体"/>
          <w:color w:val="000000"/>
          <w:sz w:val="22"/>
        </w:rPr>
      </w:pPr>
      <w:r>
        <w:rPr>
          <w:rFonts w:ascii="宋体" w:hAnsi="宋体"/>
          <w:color w:val="000000"/>
          <w:sz w:val="22"/>
        </w:rPr>
        <w:t>B．可以观察若干期间项目的变动趋势</w:t>
      </w:r>
    </w:p>
    <w:p>
      <w:pPr>
        <w:ind w:firstLine="440" w:firstLineChars="200"/>
        <w:rPr>
          <w:rFonts w:ascii="宋体" w:hAnsi="宋体"/>
          <w:color w:val="000000"/>
          <w:sz w:val="22"/>
        </w:rPr>
      </w:pPr>
      <w:r>
        <w:rPr>
          <w:rFonts w:ascii="宋体" w:hAnsi="宋体"/>
          <w:color w:val="000000"/>
          <w:sz w:val="22"/>
        </w:rPr>
        <w:t xml:space="preserve">C．可以观察若干期间项目增减变动的金额及幅度   </w:t>
      </w:r>
    </w:p>
    <w:p>
      <w:pPr>
        <w:ind w:firstLine="440" w:firstLineChars="200"/>
        <w:rPr>
          <w:rFonts w:ascii="宋体" w:hAnsi="宋体"/>
          <w:color w:val="000000"/>
          <w:sz w:val="22"/>
        </w:rPr>
      </w:pPr>
      <w:r>
        <w:rPr>
          <w:rFonts w:ascii="宋体" w:hAnsi="宋体"/>
          <w:color w:val="000000"/>
          <w:sz w:val="22"/>
        </w:rPr>
        <w:t>D．可以对报表整体的结构建立清楚的认识</w:t>
      </w:r>
    </w:p>
    <w:p>
      <w:pPr>
        <w:rPr>
          <w:rFonts w:hint="eastAsia" w:ascii="宋体" w:hAnsi="宋体" w:eastAsia="宋体"/>
          <w:color w:val="000000"/>
          <w:sz w:val="22"/>
          <w:lang w:eastAsia="zh-CN"/>
        </w:rPr>
      </w:pPr>
      <w:r>
        <w:rPr>
          <w:rFonts w:ascii="宋体" w:hAnsi="宋体"/>
          <w:color w:val="000000"/>
          <w:sz w:val="22"/>
        </w:rPr>
        <w:t>4</w:t>
      </w:r>
      <w:r>
        <w:rPr>
          <w:rFonts w:hint="eastAsia" w:ascii="宋体" w:hAnsi="宋体"/>
          <w:color w:val="000000"/>
          <w:sz w:val="22"/>
          <w:lang w:eastAsia="zh-CN"/>
        </w:rPr>
        <w:t>、</w:t>
      </w:r>
      <w:r>
        <w:rPr>
          <w:rFonts w:hint="eastAsia" w:ascii="宋体" w:hAnsi="宋体"/>
          <w:color w:val="000000"/>
          <w:sz w:val="22"/>
          <w:lang w:val="en-US" w:eastAsia="zh-CN"/>
        </w:rPr>
        <w:t xml:space="preserve"> </w:t>
      </w:r>
      <w:r>
        <w:rPr>
          <w:rFonts w:ascii="宋体" w:hAnsi="宋体"/>
          <w:color w:val="000000"/>
          <w:sz w:val="22"/>
        </w:rPr>
        <w:t>某公司在进行利润表分析时发现，自2013年之后企业投资收益连续上升，然而在2017年大幅下滑，比2013年减少40％，之后两年又连续上升，</w:t>
      </w:r>
      <w:r>
        <w:rPr>
          <w:rFonts w:hint="eastAsia" w:ascii="宋体" w:hAnsi="宋体"/>
          <w:color w:val="000000"/>
          <w:sz w:val="22"/>
        </w:rPr>
        <w:t>于</w:t>
      </w:r>
      <w:r>
        <w:rPr>
          <w:rFonts w:ascii="宋体" w:hAnsi="宋体"/>
          <w:color w:val="000000"/>
          <w:sz w:val="22"/>
        </w:rPr>
        <w:t>2019年攀升至2010年的</w:t>
      </w:r>
      <w:r>
        <w:rPr>
          <w:rFonts w:hint="eastAsia" w:ascii="宋体" w:hAnsi="宋体"/>
          <w:color w:val="000000"/>
          <w:sz w:val="22"/>
        </w:rPr>
        <w:t>1</w:t>
      </w:r>
      <w:r>
        <w:rPr>
          <w:rFonts w:ascii="宋体" w:hAnsi="宋体"/>
          <w:color w:val="000000"/>
          <w:sz w:val="22"/>
        </w:rPr>
        <w:t>80％。由此，可以推断该公司使用的利润表分析方法是</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ind w:firstLine="440"/>
        <w:rPr>
          <w:rFonts w:ascii="宋体" w:hAnsi="宋体"/>
          <w:color w:val="000000"/>
          <w:sz w:val="22"/>
        </w:rPr>
      </w:pPr>
      <w:r>
        <w:rPr>
          <w:rFonts w:ascii="宋体" w:hAnsi="宋体"/>
          <w:color w:val="000000"/>
          <w:sz w:val="22"/>
        </w:rPr>
        <w:t>A</w:t>
      </w:r>
      <w:r>
        <w:rPr>
          <w:rFonts w:hint="eastAsia" w:ascii="宋体" w:hAnsi="宋体"/>
          <w:color w:val="000000"/>
          <w:sz w:val="22"/>
        </w:rPr>
        <w:t>．</w:t>
      </w:r>
      <w:r>
        <w:rPr>
          <w:rFonts w:ascii="宋体" w:hAnsi="宋体"/>
          <w:color w:val="000000"/>
          <w:sz w:val="22"/>
        </w:rPr>
        <w:t xml:space="preserve">比较利润表分析    </w:t>
      </w:r>
      <w:r>
        <w:rPr>
          <w:rFonts w:hint="eastAsia" w:ascii="宋体" w:hAnsi="宋体"/>
          <w:color w:val="000000"/>
          <w:sz w:val="22"/>
          <w:lang w:val="en-US" w:eastAsia="zh-CN"/>
        </w:rPr>
        <w:t xml:space="preserve">               </w:t>
      </w:r>
      <w:r>
        <w:rPr>
          <w:rFonts w:ascii="宋体" w:hAnsi="宋体"/>
          <w:color w:val="000000"/>
          <w:sz w:val="22"/>
        </w:rPr>
        <w:t xml:space="preserve">B．利润表结构分析    </w:t>
      </w:r>
    </w:p>
    <w:p>
      <w:pPr>
        <w:ind w:firstLine="440"/>
        <w:rPr>
          <w:rFonts w:ascii="宋体" w:hAnsi="宋体"/>
          <w:color w:val="000000"/>
          <w:sz w:val="22"/>
        </w:rPr>
      </w:pPr>
      <w:r>
        <w:rPr>
          <w:rFonts w:ascii="宋体" w:hAnsi="宋体"/>
          <w:color w:val="000000"/>
          <w:sz w:val="22"/>
        </w:rPr>
        <w:t>C</w:t>
      </w:r>
      <w:r>
        <w:rPr>
          <w:rFonts w:hint="eastAsia" w:ascii="宋体" w:hAnsi="宋体"/>
          <w:color w:val="000000"/>
          <w:sz w:val="22"/>
        </w:rPr>
        <w:t>．</w:t>
      </w:r>
      <w:r>
        <w:rPr>
          <w:rFonts w:ascii="宋体" w:hAnsi="宋体"/>
          <w:color w:val="000000"/>
          <w:sz w:val="22"/>
        </w:rPr>
        <w:t>定比利润表分析</w:t>
      </w:r>
      <w:r>
        <w:rPr>
          <w:rFonts w:hint="eastAsia" w:ascii="宋体" w:hAnsi="宋体"/>
          <w:color w:val="000000"/>
          <w:sz w:val="22"/>
        </w:rPr>
        <w:t xml:space="preserve">    </w:t>
      </w:r>
      <w:r>
        <w:rPr>
          <w:rFonts w:hint="eastAsia" w:ascii="宋体" w:hAnsi="宋体"/>
          <w:color w:val="000000"/>
          <w:sz w:val="22"/>
          <w:lang w:val="en-US" w:eastAsia="zh-CN"/>
        </w:rPr>
        <w:t xml:space="preserve">               </w:t>
      </w:r>
      <w:r>
        <w:rPr>
          <w:rFonts w:ascii="宋体" w:hAnsi="宋体"/>
          <w:color w:val="000000"/>
          <w:sz w:val="22"/>
        </w:rPr>
        <w:t>D．共同比利润表分析</w:t>
      </w:r>
    </w:p>
    <w:p>
      <w:pPr>
        <w:rPr>
          <w:rFonts w:hint="eastAsia" w:ascii="宋体" w:hAnsi="宋体" w:eastAsia="宋体"/>
          <w:color w:val="000000"/>
          <w:sz w:val="22"/>
          <w:lang w:eastAsia="zh-CN"/>
        </w:rPr>
      </w:pPr>
      <w:r>
        <w:rPr>
          <w:rFonts w:ascii="宋体" w:hAnsi="宋体"/>
          <w:color w:val="000000"/>
          <w:sz w:val="22"/>
        </w:rPr>
        <w:t>5</w:t>
      </w:r>
      <w:r>
        <w:rPr>
          <w:rFonts w:hint="eastAsia" w:ascii="宋体" w:hAnsi="宋体"/>
          <w:color w:val="000000"/>
          <w:sz w:val="22"/>
          <w:lang w:eastAsia="zh-CN"/>
        </w:rPr>
        <w:t>、</w:t>
      </w:r>
      <w:r>
        <w:rPr>
          <w:rFonts w:ascii="宋体" w:hAnsi="宋体"/>
          <w:color w:val="000000"/>
          <w:sz w:val="22"/>
        </w:rPr>
        <w:t>下列经济事项中，能使企业经营活动的现金流量发生变化的是</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rPr>
          <w:rFonts w:ascii="宋体" w:hAnsi="宋体"/>
          <w:color w:val="000000"/>
          <w:sz w:val="22"/>
        </w:rPr>
      </w:pPr>
      <w:r>
        <w:rPr>
          <w:rFonts w:ascii="宋体" w:hAnsi="宋体"/>
          <w:color w:val="000000"/>
          <w:sz w:val="22"/>
        </w:rPr>
        <w:t xml:space="preserve">    A</w:t>
      </w:r>
      <w:r>
        <w:rPr>
          <w:rFonts w:hint="eastAsia" w:ascii="宋体" w:hAnsi="宋体"/>
          <w:color w:val="000000"/>
          <w:sz w:val="22"/>
        </w:rPr>
        <w:t>．</w:t>
      </w:r>
      <w:r>
        <w:rPr>
          <w:rFonts w:ascii="宋体" w:hAnsi="宋体"/>
          <w:color w:val="000000"/>
          <w:sz w:val="22"/>
        </w:rPr>
        <w:t>缴纳增值税    B．购买工程物资    C</w:t>
      </w:r>
      <w:r>
        <w:rPr>
          <w:rFonts w:hint="eastAsia" w:ascii="宋体" w:hAnsi="宋体"/>
          <w:color w:val="000000"/>
          <w:sz w:val="22"/>
        </w:rPr>
        <w:t>．</w:t>
      </w:r>
      <w:r>
        <w:rPr>
          <w:rFonts w:ascii="宋体" w:hAnsi="宋体"/>
          <w:color w:val="000000"/>
          <w:sz w:val="22"/>
        </w:rPr>
        <w:t>赊销商品</w:t>
      </w:r>
      <w:r>
        <w:rPr>
          <w:rFonts w:hint="eastAsia" w:ascii="宋体" w:hAnsi="宋体"/>
          <w:color w:val="000000"/>
          <w:sz w:val="22"/>
        </w:rPr>
        <w:t xml:space="preserve">      </w:t>
      </w:r>
      <w:r>
        <w:rPr>
          <w:rFonts w:ascii="宋体" w:hAnsi="宋体"/>
          <w:color w:val="000000"/>
          <w:sz w:val="22"/>
        </w:rPr>
        <w:t>D．发放现金股利</w:t>
      </w:r>
    </w:p>
    <w:p>
      <w:pPr>
        <w:rPr>
          <w:rFonts w:hint="eastAsia" w:ascii="宋体" w:hAnsi="宋体" w:eastAsia="宋体"/>
          <w:color w:val="000000"/>
          <w:sz w:val="22"/>
          <w:lang w:eastAsia="zh-CN"/>
        </w:rPr>
      </w:pPr>
      <w:r>
        <w:rPr>
          <w:rFonts w:ascii="宋体" w:hAnsi="宋体"/>
          <w:color w:val="000000"/>
          <w:sz w:val="22"/>
        </w:rPr>
        <w:t>6</w:t>
      </w:r>
      <w:r>
        <w:rPr>
          <w:rFonts w:hint="eastAsia" w:ascii="宋体" w:hAnsi="宋体"/>
          <w:color w:val="000000"/>
          <w:sz w:val="22"/>
          <w:lang w:eastAsia="zh-CN"/>
        </w:rPr>
        <w:t>、</w:t>
      </w:r>
      <w:r>
        <w:rPr>
          <w:rFonts w:ascii="宋体" w:hAnsi="宋体"/>
          <w:color w:val="000000"/>
          <w:sz w:val="22"/>
        </w:rPr>
        <w:t>某企业筹资活动现金流出量远远大于筹资活动现金流入量，可能的原因是</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rPr>
          <w:rFonts w:ascii="宋体" w:hAnsi="宋体"/>
          <w:color w:val="000000"/>
          <w:sz w:val="22"/>
        </w:rPr>
      </w:pPr>
      <w:r>
        <w:rPr>
          <w:rFonts w:ascii="宋体" w:hAnsi="宋体"/>
          <w:color w:val="000000"/>
          <w:sz w:val="22"/>
        </w:rPr>
        <w:t xml:space="preserve">    A</w:t>
      </w:r>
      <w:r>
        <w:rPr>
          <w:rFonts w:hint="eastAsia" w:ascii="宋体" w:hAnsi="宋体"/>
          <w:color w:val="000000"/>
          <w:sz w:val="22"/>
        </w:rPr>
        <w:t>．</w:t>
      </w:r>
      <w:r>
        <w:rPr>
          <w:rFonts w:ascii="宋体" w:hAnsi="宋体"/>
          <w:color w:val="000000"/>
          <w:sz w:val="22"/>
        </w:rPr>
        <w:t>该企业吸收</w:t>
      </w:r>
      <w:r>
        <w:rPr>
          <w:rFonts w:hint="eastAsia" w:ascii="宋体" w:hAnsi="宋体"/>
          <w:color w:val="000000"/>
          <w:sz w:val="22"/>
        </w:rPr>
        <w:t>资本的步伐加快</w:t>
      </w:r>
      <w:r>
        <w:rPr>
          <w:rFonts w:ascii="宋体" w:hAnsi="宋体"/>
          <w:color w:val="000000"/>
          <w:sz w:val="22"/>
        </w:rPr>
        <w:t xml:space="preserve">    </w:t>
      </w:r>
      <w:r>
        <w:rPr>
          <w:rFonts w:hint="eastAsia" w:ascii="宋体" w:hAnsi="宋体"/>
          <w:color w:val="000000"/>
          <w:sz w:val="22"/>
          <w:lang w:val="en-US" w:eastAsia="zh-CN"/>
        </w:rPr>
        <w:t xml:space="preserve">     </w:t>
      </w:r>
      <w:r>
        <w:rPr>
          <w:rFonts w:ascii="宋体" w:hAnsi="宋体"/>
          <w:color w:val="000000"/>
          <w:sz w:val="22"/>
        </w:rPr>
        <w:t>B．该企业销贷款资金回笼及时</w:t>
      </w:r>
    </w:p>
    <w:p>
      <w:pPr>
        <w:rPr>
          <w:rFonts w:ascii="宋体" w:hAnsi="宋体"/>
          <w:color w:val="000000"/>
          <w:sz w:val="22"/>
        </w:rPr>
      </w:pPr>
      <w:r>
        <w:rPr>
          <w:rFonts w:ascii="宋体" w:hAnsi="宋体"/>
          <w:color w:val="000000"/>
          <w:sz w:val="22"/>
        </w:rPr>
        <w:t xml:space="preserve">    C</w:t>
      </w:r>
      <w:r>
        <w:rPr>
          <w:rFonts w:hint="eastAsia" w:ascii="宋体" w:hAnsi="宋体"/>
          <w:color w:val="000000"/>
          <w:sz w:val="22"/>
        </w:rPr>
        <w:t>．</w:t>
      </w:r>
      <w:r>
        <w:rPr>
          <w:rFonts w:ascii="宋体" w:hAnsi="宋体"/>
          <w:color w:val="000000"/>
          <w:sz w:val="22"/>
        </w:rPr>
        <w:t>该企业执行了高股利分配政策</w:t>
      </w:r>
      <w:r>
        <w:rPr>
          <w:rFonts w:hint="eastAsia" w:ascii="宋体" w:hAnsi="宋体"/>
          <w:color w:val="000000"/>
          <w:sz w:val="22"/>
        </w:rPr>
        <w:t xml:space="preserve"> </w:t>
      </w:r>
      <w:r>
        <w:rPr>
          <w:rFonts w:hint="eastAsia" w:ascii="宋体" w:hAnsi="宋体"/>
          <w:color w:val="000000"/>
          <w:sz w:val="22"/>
          <w:lang w:val="en-US" w:eastAsia="zh-CN"/>
        </w:rPr>
        <w:t xml:space="preserve">     </w:t>
      </w:r>
      <w:r>
        <w:rPr>
          <w:rFonts w:hint="eastAsia" w:ascii="宋体" w:hAnsi="宋体"/>
          <w:color w:val="000000"/>
          <w:sz w:val="22"/>
        </w:rPr>
        <w:t xml:space="preserve"> </w:t>
      </w:r>
      <w:r>
        <w:rPr>
          <w:rFonts w:ascii="宋体" w:hAnsi="宋体"/>
          <w:color w:val="000000"/>
          <w:sz w:val="22"/>
        </w:rPr>
        <w:t>D．该企业存货大量积压无法变现</w:t>
      </w:r>
    </w:p>
    <w:p>
      <w:pPr>
        <w:ind w:left="220" w:hanging="220" w:hangingChars="100"/>
        <w:rPr>
          <w:rFonts w:hint="eastAsia" w:ascii="宋体" w:hAnsi="宋体" w:eastAsia="宋体"/>
          <w:color w:val="000000"/>
          <w:sz w:val="22"/>
          <w:lang w:eastAsia="zh-CN"/>
        </w:rPr>
      </w:pPr>
      <w:r>
        <w:rPr>
          <w:rFonts w:ascii="宋体" w:hAnsi="宋体"/>
          <w:color w:val="000000"/>
          <w:sz w:val="22"/>
        </w:rPr>
        <w:t>7</w:t>
      </w:r>
      <w:r>
        <w:rPr>
          <w:rFonts w:hint="eastAsia" w:ascii="宋体" w:hAnsi="宋体"/>
          <w:color w:val="000000"/>
          <w:sz w:val="22"/>
          <w:lang w:eastAsia="zh-CN"/>
        </w:rPr>
        <w:t>、</w:t>
      </w:r>
      <w:r>
        <w:rPr>
          <w:rFonts w:ascii="宋体" w:hAnsi="宋体"/>
          <w:color w:val="000000"/>
          <w:sz w:val="22"/>
        </w:rPr>
        <w:t>在进行短期偿债能力分析时，发现某公司流动比率和速动比率都较高，而且相差不大，但是现金比率偏低。说明该公司短期偿债能力还是有一定风险，为了避免该风险，可以采用的措施是</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ind w:firstLine="440"/>
        <w:rPr>
          <w:rFonts w:ascii="宋体" w:hAnsi="宋体"/>
          <w:color w:val="000000"/>
          <w:sz w:val="22"/>
        </w:rPr>
      </w:pPr>
      <w:r>
        <w:rPr>
          <w:rFonts w:ascii="宋体" w:hAnsi="宋体"/>
          <w:color w:val="000000"/>
          <w:sz w:val="22"/>
        </w:rPr>
        <w:t>A</w:t>
      </w:r>
      <w:r>
        <w:rPr>
          <w:rFonts w:hint="eastAsia" w:ascii="宋体" w:hAnsi="宋体"/>
          <w:color w:val="000000"/>
          <w:sz w:val="22"/>
        </w:rPr>
        <w:t>．</w:t>
      </w:r>
      <w:r>
        <w:rPr>
          <w:rFonts w:ascii="宋体" w:hAnsi="宋体"/>
          <w:color w:val="000000"/>
          <w:sz w:val="22"/>
        </w:rPr>
        <w:t xml:space="preserve">延长应收账款周转天数    </w:t>
      </w:r>
      <w:r>
        <w:rPr>
          <w:rFonts w:hint="eastAsia" w:ascii="宋体" w:hAnsi="宋体"/>
          <w:color w:val="000000"/>
          <w:sz w:val="22"/>
          <w:lang w:val="en-US" w:eastAsia="zh-CN"/>
        </w:rPr>
        <w:t xml:space="preserve">         </w:t>
      </w:r>
      <w:r>
        <w:rPr>
          <w:rFonts w:ascii="宋体" w:hAnsi="宋体"/>
          <w:color w:val="000000"/>
          <w:sz w:val="22"/>
        </w:rPr>
        <w:t xml:space="preserve">B．延长存货周转率 </w:t>
      </w:r>
    </w:p>
    <w:p>
      <w:pPr>
        <w:ind w:firstLine="440"/>
        <w:rPr>
          <w:rFonts w:ascii="宋体" w:hAnsi="宋体"/>
          <w:color w:val="000000"/>
          <w:sz w:val="22"/>
        </w:rPr>
      </w:pPr>
      <w:r>
        <w:rPr>
          <w:rFonts w:ascii="宋体" w:hAnsi="宋体"/>
          <w:color w:val="000000"/>
          <w:sz w:val="22"/>
        </w:rPr>
        <w:t>C</w:t>
      </w:r>
      <w:r>
        <w:rPr>
          <w:rFonts w:hint="eastAsia" w:ascii="宋体" w:hAnsi="宋体"/>
          <w:color w:val="000000"/>
          <w:sz w:val="22"/>
        </w:rPr>
        <w:t>．</w:t>
      </w:r>
      <w:r>
        <w:rPr>
          <w:rFonts w:ascii="宋体" w:hAnsi="宋体"/>
          <w:color w:val="000000"/>
          <w:sz w:val="22"/>
        </w:rPr>
        <w:t>加速应收账款周转率</w:t>
      </w:r>
      <w:r>
        <w:rPr>
          <w:rFonts w:hint="eastAsia" w:ascii="宋体" w:hAnsi="宋体"/>
          <w:color w:val="000000"/>
          <w:sz w:val="22"/>
        </w:rPr>
        <w:t xml:space="preserve">    </w:t>
      </w:r>
      <w:r>
        <w:rPr>
          <w:rFonts w:hint="eastAsia" w:ascii="宋体" w:hAnsi="宋体"/>
          <w:color w:val="000000"/>
          <w:sz w:val="22"/>
          <w:lang w:val="en-US" w:eastAsia="zh-CN"/>
        </w:rPr>
        <w:t xml:space="preserve">           </w:t>
      </w:r>
      <w:r>
        <w:rPr>
          <w:rFonts w:ascii="宋体" w:hAnsi="宋体"/>
          <w:color w:val="000000"/>
          <w:sz w:val="22"/>
        </w:rPr>
        <w:t>D．加速存货周转率</w:t>
      </w:r>
    </w:p>
    <w:p>
      <w:pPr>
        <w:rPr>
          <w:rFonts w:hint="eastAsia" w:ascii="宋体" w:hAnsi="宋体" w:eastAsia="宋体"/>
          <w:color w:val="000000"/>
          <w:sz w:val="22"/>
          <w:lang w:eastAsia="zh-CN"/>
        </w:rPr>
      </w:pPr>
      <w:r>
        <w:rPr>
          <w:rFonts w:ascii="宋体" w:hAnsi="宋体"/>
          <w:color w:val="000000"/>
          <w:sz w:val="22"/>
        </w:rPr>
        <w:t>8</w:t>
      </w:r>
      <w:r>
        <w:rPr>
          <w:rFonts w:hint="eastAsia" w:ascii="宋体" w:hAnsi="宋体"/>
          <w:color w:val="000000"/>
          <w:sz w:val="22"/>
          <w:lang w:eastAsia="zh-CN"/>
        </w:rPr>
        <w:t>、</w:t>
      </w:r>
      <w:r>
        <w:rPr>
          <w:rFonts w:ascii="宋体" w:hAnsi="宋体"/>
          <w:color w:val="000000"/>
          <w:sz w:val="22"/>
        </w:rPr>
        <w:t>下列关于资产负债率指标的表述，正确的是</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rPr>
          <w:rFonts w:ascii="宋体" w:hAnsi="宋体"/>
          <w:color w:val="000000"/>
          <w:sz w:val="22"/>
        </w:rPr>
      </w:pPr>
      <w:r>
        <w:rPr>
          <w:rFonts w:ascii="宋体" w:hAnsi="宋体"/>
          <w:color w:val="000000"/>
          <w:sz w:val="22"/>
        </w:rPr>
        <w:t xml:space="preserve">    A</w:t>
      </w:r>
      <w:r>
        <w:rPr>
          <w:rFonts w:hint="eastAsia" w:ascii="宋体" w:hAnsi="宋体"/>
          <w:color w:val="000000"/>
          <w:sz w:val="22"/>
        </w:rPr>
        <w:t>．</w:t>
      </w:r>
      <w:r>
        <w:rPr>
          <w:rFonts w:ascii="宋体" w:hAnsi="宋体"/>
          <w:color w:val="000000"/>
          <w:sz w:val="22"/>
        </w:rPr>
        <w:t xml:space="preserve">资产负债率是一个静态指标    </w:t>
      </w:r>
      <w:r>
        <w:rPr>
          <w:rFonts w:hint="eastAsia" w:ascii="宋体" w:hAnsi="宋体"/>
          <w:color w:val="000000"/>
          <w:sz w:val="22"/>
          <w:lang w:val="en-US" w:eastAsia="zh-CN"/>
        </w:rPr>
        <w:t xml:space="preserve">     </w:t>
      </w:r>
      <w:r>
        <w:rPr>
          <w:rFonts w:ascii="宋体" w:hAnsi="宋体"/>
          <w:color w:val="000000"/>
          <w:sz w:val="22"/>
        </w:rPr>
        <w:t>B．资产负债率考虑了负债的偿还期限</w:t>
      </w:r>
    </w:p>
    <w:p>
      <w:pPr>
        <w:ind w:firstLine="440"/>
        <w:rPr>
          <w:rFonts w:hint="eastAsia" w:ascii="宋体" w:hAnsi="宋体"/>
          <w:color w:val="000000"/>
          <w:sz w:val="22"/>
          <w:lang w:val="en-US" w:eastAsia="zh-CN"/>
        </w:rPr>
      </w:pPr>
      <w:r>
        <w:rPr>
          <w:rFonts w:ascii="宋体" w:hAnsi="宋体"/>
          <w:color w:val="000000"/>
          <w:sz w:val="22"/>
        </w:rPr>
        <w:t>C</w:t>
      </w:r>
      <w:r>
        <w:rPr>
          <w:rFonts w:hint="eastAsia" w:ascii="宋体" w:hAnsi="宋体"/>
          <w:color w:val="000000"/>
          <w:sz w:val="22"/>
        </w:rPr>
        <w:t>．</w:t>
      </w:r>
      <w:r>
        <w:rPr>
          <w:rFonts w:ascii="宋体" w:hAnsi="宋体"/>
          <w:color w:val="000000"/>
          <w:sz w:val="22"/>
        </w:rPr>
        <w:t xml:space="preserve">资产负债率考虑了资产的结构   </w:t>
      </w:r>
      <w:r>
        <w:rPr>
          <w:rFonts w:hint="eastAsia" w:ascii="宋体" w:hAnsi="宋体"/>
          <w:color w:val="000000"/>
          <w:sz w:val="22"/>
          <w:lang w:val="en-US" w:eastAsia="zh-CN"/>
        </w:rPr>
        <w:t xml:space="preserve">    </w:t>
      </w:r>
    </w:p>
    <w:p>
      <w:pPr>
        <w:ind w:firstLine="440"/>
        <w:rPr>
          <w:rFonts w:ascii="宋体" w:hAnsi="宋体"/>
          <w:color w:val="000000"/>
          <w:sz w:val="22"/>
        </w:rPr>
      </w:pPr>
      <w:r>
        <w:rPr>
          <w:rFonts w:ascii="宋体" w:hAnsi="宋体"/>
          <w:color w:val="000000"/>
          <w:sz w:val="22"/>
        </w:rPr>
        <w:t>D</w:t>
      </w:r>
      <w:r>
        <w:rPr>
          <w:rFonts w:hint="eastAsia" w:ascii="宋体" w:hAnsi="宋体"/>
          <w:color w:val="000000"/>
          <w:sz w:val="22"/>
        </w:rPr>
        <w:t>．</w:t>
      </w:r>
      <w:r>
        <w:rPr>
          <w:rFonts w:ascii="宋体" w:hAnsi="宋体"/>
          <w:color w:val="000000"/>
          <w:sz w:val="22"/>
        </w:rPr>
        <w:t>从企业和股东角度出发，资产负债率越低越好</w:t>
      </w:r>
    </w:p>
    <w:p>
      <w:pPr>
        <w:rPr>
          <w:rFonts w:hint="eastAsia" w:ascii="宋体" w:hAnsi="宋体" w:eastAsia="宋体"/>
          <w:color w:val="000000"/>
          <w:sz w:val="22"/>
          <w:lang w:eastAsia="zh-CN"/>
        </w:rPr>
      </w:pPr>
      <w:r>
        <w:rPr>
          <w:rFonts w:ascii="宋体" w:hAnsi="宋体"/>
          <w:color w:val="000000"/>
          <w:sz w:val="22"/>
        </w:rPr>
        <w:t>9</w:t>
      </w:r>
      <w:r>
        <w:rPr>
          <w:rFonts w:hint="eastAsia" w:ascii="宋体" w:hAnsi="宋体"/>
          <w:color w:val="000000"/>
          <w:sz w:val="22"/>
          <w:lang w:eastAsia="zh-CN"/>
        </w:rPr>
        <w:t>、</w:t>
      </w:r>
      <w:r>
        <w:rPr>
          <w:rFonts w:ascii="宋体" w:hAnsi="宋体"/>
          <w:color w:val="000000"/>
          <w:sz w:val="22"/>
        </w:rPr>
        <w:t>某企业财务经理准备通过应收账款周转率的大小判断本企业的应收账款管理效率的高低，已知该公司在6～</w:t>
      </w:r>
      <w:r>
        <w:rPr>
          <w:rFonts w:hint="eastAsia" w:ascii="宋体" w:hAnsi="宋体"/>
          <w:color w:val="000000"/>
          <w:sz w:val="22"/>
        </w:rPr>
        <w:t>1</w:t>
      </w:r>
      <w:r>
        <w:rPr>
          <w:rFonts w:ascii="宋体" w:hAnsi="宋体"/>
          <w:color w:val="000000"/>
          <w:sz w:val="22"/>
        </w:rPr>
        <w:t>O月份是生产经营旺季，则适合使用的公式是</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rPr>
          <w:rFonts w:ascii="宋体" w:hAnsi="宋体"/>
          <w:color w:val="000000"/>
          <w:sz w:val="22"/>
        </w:rPr>
      </w:pPr>
      <w:r>
        <w:rPr>
          <w:rFonts w:ascii="宋体" w:hAnsi="宋体"/>
          <w:color w:val="000000"/>
          <w:sz w:val="22"/>
        </w:rPr>
        <w:t xml:space="preserve">  A</w:t>
      </w:r>
      <w:r>
        <w:rPr>
          <w:rFonts w:hint="eastAsia" w:ascii="宋体" w:hAnsi="宋体"/>
          <w:color w:val="000000"/>
          <w:sz w:val="22"/>
        </w:rPr>
        <w:t>．</w:t>
      </w:r>
      <w:r>
        <w:rPr>
          <w:rFonts w:ascii="宋体" w:hAnsi="宋体"/>
          <w:color w:val="000000"/>
          <w:sz w:val="22"/>
        </w:rPr>
        <w:t>应收账款周转率=赊销收入净额÷(各月应收账款平均余额合计÷12)</w:t>
      </w:r>
    </w:p>
    <w:p>
      <w:pPr>
        <w:rPr>
          <w:rFonts w:ascii="宋体" w:hAnsi="宋体"/>
          <w:color w:val="000000"/>
          <w:sz w:val="22"/>
        </w:rPr>
      </w:pPr>
      <w:r>
        <w:rPr>
          <w:rFonts w:ascii="宋体" w:hAnsi="宋体"/>
          <w:color w:val="000000"/>
          <w:sz w:val="22"/>
        </w:rPr>
        <w:t xml:space="preserve">  B</w:t>
      </w:r>
      <w:r>
        <w:rPr>
          <w:rFonts w:hint="eastAsia" w:ascii="宋体" w:hAnsi="宋体"/>
          <w:color w:val="000000"/>
          <w:sz w:val="22"/>
        </w:rPr>
        <w:t>．</w:t>
      </w:r>
      <w:r>
        <w:rPr>
          <w:rFonts w:ascii="宋体" w:hAnsi="宋体"/>
          <w:color w:val="000000"/>
          <w:sz w:val="22"/>
        </w:rPr>
        <w:t>应收账款周转率=赊销收入净额÷[(年初应收账款余额+年末应收账款余额)÷2]</w:t>
      </w:r>
    </w:p>
    <w:p>
      <w:pPr>
        <w:rPr>
          <w:rFonts w:ascii="宋体" w:hAnsi="宋体"/>
          <w:color w:val="000000"/>
          <w:sz w:val="22"/>
        </w:rPr>
      </w:pPr>
      <w:r>
        <w:rPr>
          <w:rFonts w:ascii="宋体" w:hAnsi="宋体"/>
          <w:color w:val="000000"/>
          <w:sz w:val="22"/>
        </w:rPr>
        <w:t xml:space="preserve">  C</w:t>
      </w:r>
      <w:r>
        <w:rPr>
          <w:rFonts w:hint="eastAsia" w:ascii="宋体" w:hAnsi="宋体"/>
          <w:color w:val="000000"/>
          <w:sz w:val="22"/>
        </w:rPr>
        <w:t>．</w:t>
      </w:r>
      <w:r>
        <w:rPr>
          <w:rFonts w:ascii="宋体" w:hAnsi="宋体"/>
          <w:color w:val="000000"/>
          <w:sz w:val="22"/>
        </w:rPr>
        <w:t>应收账款周转率=主营业务成本÷(各月应收账款平均余额合计÷12)</w:t>
      </w:r>
    </w:p>
    <w:p>
      <w:pPr>
        <w:rPr>
          <w:rFonts w:ascii="宋体" w:hAnsi="宋体"/>
          <w:color w:val="000000"/>
          <w:sz w:val="22"/>
        </w:rPr>
      </w:pPr>
      <w:r>
        <w:rPr>
          <w:rFonts w:ascii="宋体" w:hAnsi="宋体"/>
          <w:color w:val="000000"/>
          <w:sz w:val="22"/>
        </w:rPr>
        <w:t xml:space="preserve">  D</w:t>
      </w:r>
      <w:r>
        <w:rPr>
          <w:rFonts w:hint="eastAsia" w:ascii="宋体" w:hAnsi="宋体"/>
          <w:color w:val="000000"/>
          <w:sz w:val="22"/>
        </w:rPr>
        <w:t>．</w:t>
      </w:r>
      <w:r>
        <w:rPr>
          <w:rFonts w:ascii="宋体" w:hAnsi="宋体"/>
          <w:color w:val="000000"/>
          <w:sz w:val="22"/>
        </w:rPr>
        <w:t>应收账款周转率=主营业务成本÷[(年初应收账款余额+年末应收账款余额)÷2]</w:t>
      </w:r>
    </w:p>
    <w:p>
      <w:pPr>
        <w:rPr>
          <w:rFonts w:hint="eastAsia" w:ascii="宋体" w:hAnsi="宋体" w:eastAsia="宋体"/>
          <w:color w:val="000000"/>
          <w:sz w:val="22"/>
          <w:lang w:eastAsia="zh-CN"/>
        </w:rPr>
      </w:pPr>
      <w:r>
        <w:rPr>
          <w:rFonts w:ascii="宋体" w:hAnsi="宋体"/>
          <w:color w:val="000000"/>
          <w:sz w:val="22"/>
        </w:rPr>
        <w:t>10</w:t>
      </w:r>
      <w:r>
        <w:rPr>
          <w:rFonts w:hint="eastAsia" w:ascii="宋体" w:hAnsi="宋体"/>
          <w:color w:val="000000"/>
          <w:sz w:val="22"/>
          <w:lang w:eastAsia="zh-CN"/>
        </w:rPr>
        <w:t>、</w:t>
      </w:r>
      <w:r>
        <w:rPr>
          <w:rFonts w:ascii="宋体" w:hAnsi="宋体"/>
          <w:color w:val="000000"/>
          <w:sz w:val="22"/>
        </w:rPr>
        <w:t>某公司2016年总资产周转率为3次，营业收入净额为36000万元，流动资产平均余额为4000万元，固定资产年初余额为7000万元，假定没有其他资产，则该公司固定资产年末余额为</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rPr>
        <w:t>）</w:t>
      </w:r>
      <w:r>
        <w:rPr>
          <w:rFonts w:hint="eastAsia" w:ascii="宋体" w:hAnsi="宋体"/>
          <w:color w:val="000000"/>
          <w:sz w:val="22"/>
          <w:lang w:eastAsia="zh-CN"/>
        </w:rPr>
        <w:t>。</w:t>
      </w:r>
    </w:p>
    <w:p>
      <w:pPr>
        <w:rPr>
          <w:rFonts w:ascii="宋体" w:hAnsi="宋体"/>
          <w:color w:val="000000"/>
          <w:sz w:val="22"/>
        </w:rPr>
      </w:pPr>
      <w:r>
        <w:rPr>
          <w:rFonts w:ascii="宋体" w:hAnsi="宋体"/>
          <w:color w:val="000000"/>
          <w:sz w:val="22"/>
        </w:rPr>
        <w:t xml:space="preserve">  A．7000万元    </w:t>
      </w:r>
      <w:r>
        <w:rPr>
          <w:rFonts w:hint="eastAsia" w:ascii="宋体" w:hAnsi="宋体"/>
          <w:color w:val="000000"/>
          <w:sz w:val="22"/>
          <w:lang w:val="en-US" w:eastAsia="zh-CN"/>
        </w:rPr>
        <w:t xml:space="preserve">     </w:t>
      </w:r>
      <w:r>
        <w:rPr>
          <w:rFonts w:ascii="宋体" w:hAnsi="宋体"/>
          <w:color w:val="000000"/>
          <w:sz w:val="22"/>
        </w:rPr>
        <w:t>B．9000万元</w:t>
      </w:r>
      <w:r>
        <w:rPr>
          <w:rFonts w:hint="eastAsia" w:ascii="宋体" w:hAnsi="宋体"/>
          <w:color w:val="000000"/>
          <w:sz w:val="22"/>
        </w:rPr>
        <w:t xml:space="preserve"> </w:t>
      </w:r>
      <w:r>
        <w:rPr>
          <w:rFonts w:ascii="宋体" w:hAnsi="宋体"/>
          <w:color w:val="000000"/>
          <w:sz w:val="22"/>
        </w:rPr>
        <w:t xml:space="preserve">  </w:t>
      </w:r>
      <w:r>
        <w:rPr>
          <w:rFonts w:hint="eastAsia" w:ascii="宋体" w:hAnsi="宋体"/>
          <w:color w:val="000000"/>
          <w:sz w:val="22"/>
          <w:lang w:val="en-US" w:eastAsia="zh-CN"/>
        </w:rPr>
        <w:t xml:space="preserve">    </w:t>
      </w:r>
      <w:r>
        <w:rPr>
          <w:rFonts w:ascii="宋体" w:hAnsi="宋体"/>
          <w:color w:val="000000"/>
          <w:sz w:val="22"/>
        </w:rPr>
        <w:t>C．11000万元</w:t>
      </w:r>
      <w:r>
        <w:rPr>
          <w:rFonts w:hint="eastAsia" w:ascii="宋体" w:hAnsi="宋体"/>
          <w:color w:val="000000"/>
          <w:sz w:val="22"/>
        </w:rPr>
        <w:t xml:space="preserve">   </w:t>
      </w:r>
      <w:r>
        <w:rPr>
          <w:rFonts w:hint="eastAsia" w:ascii="宋体" w:hAnsi="宋体"/>
          <w:color w:val="000000"/>
          <w:sz w:val="22"/>
          <w:lang w:val="en-US" w:eastAsia="zh-CN"/>
        </w:rPr>
        <w:t xml:space="preserve">    </w:t>
      </w:r>
      <w:r>
        <w:rPr>
          <w:rFonts w:ascii="宋体" w:hAnsi="宋体"/>
          <w:color w:val="000000"/>
          <w:sz w:val="22"/>
        </w:rPr>
        <w:t>D．13000万元</w:t>
      </w:r>
    </w:p>
    <w:p>
      <w:pPr>
        <w:spacing w:line="320" w:lineRule="exact"/>
        <w:outlineLvl w:val="0"/>
        <w:rPr>
          <w:rFonts w:ascii="黑体" w:hAnsi="黑体" w:eastAsia="黑体"/>
          <w:color w:val="000000"/>
          <w:sz w:val="24"/>
        </w:rPr>
      </w:pPr>
      <w:r>
        <w:rPr>
          <w:rFonts w:hint="eastAsia" w:ascii="黑体" w:hAnsi="黑体" w:eastAsia="黑体"/>
          <w:color w:val="000000"/>
          <w:sz w:val="24"/>
        </w:rPr>
        <w:t>二、判断题</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1</w:t>
      </w:r>
      <w:r>
        <w:rPr>
          <w:rFonts w:hint="eastAsia" w:ascii="宋体" w:hAnsi="宋体"/>
          <w:color w:val="000000"/>
          <w:sz w:val="22"/>
          <w:lang w:eastAsia="zh-CN"/>
        </w:rPr>
        <w:t>、</w:t>
      </w:r>
      <w:r>
        <w:rPr>
          <w:rFonts w:hint="eastAsia" w:ascii="宋体" w:hAnsi="宋体"/>
          <w:color w:val="000000"/>
          <w:sz w:val="22"/>
        </w:rPr>
        <w:t>资产负债表结构分析就是指各个项目相对于总体的比例或比重</w:t>
      </w:r>
      <w:r>
        <w:rPr>
          <w:rFonts w:ascii="宋体" w:hAnsi="宋体"/>
          <w:color w:val="000000"/>
          <w:sz w:val="22"/>
        </w:rPr>
        <w:t>,</w:t>
      </w:r>
      <w:r>
        <w:rPr>
          <w:rFonts w:hint="eastAsia" w:ascii="宋体" w:hAnsi="宋体"/>
          <w:color w:val="000000"/>
          <w:sz w:val="22"/>
        </w:rPr>
        <w:t>最常用的方式就是建立共同比资产负债表。</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2</w:t>
      </w:r>
      <w:r>
        <w:rPr>
          <w:rFonts w:hint="eastAsia" w:ascii="宋体" w:hAnsi="宋体"/>
          <w:color w:val="000000"/>
          <w:sz w:val="22"/>
          <w:lang w:eastAsia="zh-CN"/>
        </w:rPr>
        <w:t>、</w:t>
      </w:r>
      <w:r>
        <w:rPr>
          <w:rFonts w:hint="eastAsia" w:ascii="宋体" w:hAnsi="宋体"/>
          <w:color w:val="000000"/>
          <w:sz w:val="22"/>
        </w:rPr>
        <w:t>偿债能力分析、运营能力分析和获利能力分析是财务报表分析的主要内容，也是企业三大基本经济活动的综合结果的体现。</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3</w:t>
      </w:r>
      <w:r>
        <w:rPr>
          <w:rFonts w:hint="eastAsia" w:ascii="宋体" w:hAnsi="宋体"/>
          <w:color w:val="000000"/>
          <w:sz w:val="22"/>
          <w:lang w:eastAsia="zh-CN"/>
        </w:rPr>
        <w:t>、</w:t>
      </w:r>
      <w:r>
        <w:rPr>
          <w:rFonts w:hint="eastAsia" w:ascii="宋体" w:hAnsi="宋体"/>
          <w:color w:val="000000"/>
          <w:sz w:val="22"/>
        </w:rPr>
        <w:t>盈利能力强的企业</w:t>
      </w:r>
      <w:r>
        <w:rPr>
          <w:rFonts w:ascii="宋体" w:hAnsi="宋体"/>
          <w:color w:val="000000"/>
          <w:sz w:val="22"/>
        </w:rPr>
        <w:t>,</w:t>
      </w:r>
      <w:r>
        <w:rPr>
          <w:rFonts w:hint="eastAsia" w:ascii="宋体" w:hAnsi="宋体"/>
          <w:color w:val="000000"/>
          <w:sz w:val="22"/>
        </w:rPr>
        <w:t>其增长能力也强。</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4</w:t>
      </w:r>
      <w:r>
        <w:rPr>
          <w:rFonts w:hint="eastAsia" w:ascii="宋体" w:hAnsi="宋体"/>
          <w:color w:val="000000"/>
          <w:sz w:val="22"/>
          <w:lang w:eastAsia="zh-CN"/>
        </w:rPr>
        <w:t>、</w:t>
      </w:r>
      <w:r>
        <w:rPr>
          <w:rFonts w:hint="eastAsia" w:ascii="宋体" w:hAnsi="宋体"/>
          <w:color w:val="000000"/>
          <w:sz w:val="22"/>
        </w:rPr>
        <w:t>上市公司盈利能力的成长性和稳定性是影响其市盈率的重要因素。</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5</w:t>
      </w:r>
      <w:r>
        <w:rPr>
          <w:rFonts w:hint="eastAsia" w:ascii="宋体" w:hAnsi="宋体"/>
          <w:color w:val="000000"/>
          <w:sz w:val="22"/>
          <w:lang w:eastAsia="zh-CN"/>
        </w:rPr>
        <w:t>、</w:t>
      </w:r>
      <w:r>
        <w:rPr>
          <w:rFonts w:hint="eastAsia" w:ascii="宋体" w:hAnsi="宋体"/>
          <w:color w:val="000000"/>
          <w:sz w:val="22"/>
        </w:rPr>
        <w:t>如果企业的销售毛利率非常低，那么销售净利率也不会很理想；如果企业的销售毛利率非常高，那么销售净利率也会很高。</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6</w:t>
      </w:r>
      <w:r>
        <w:rPr>
          <w:rFonts w:hint="eastAsia" w:ascii="宋体" w:hAnsi="宋体"/>
          <w:color w:val="000000"/>
          <w:sz w:val="22"/>
          <w:lang w:eastAsia="zh-CN"/>
        </w:rPr>
        <w:t>、</w:t>
      </w:r>
      <w:r>
        <w:rPr>
          <w:rFonts w:hint="eastAsia" w:ascii="宋体" w:hAnsi="宋体"/>
          <w:color w:val="000000"/>
          <w:sz w:val="22"/>
        </w:rPr>
        <w:t>市盈率指标可以用于不同公司的比较，充满扩展机会的新兴行业市盈率普遍较高，而成熟行业的市盈率普遍较低</w:t>
      </w:r>
      <w:r>
        <w:rPr>
          <w:rFonts w:ascii="宋体" w:hAnsi="宋体"/>
          <w:color w:val="000000"/>
          <w:sz w:val="22"/>
        </w:rPr>
        <w:t>,</w:t>
      </w:r>
      <w:r>
        <w:rPr>
          <w:rFonts w:hint="eastAsia" w:ascii="宋体" w:hAnsi="宋体"/>
          <w:color w:val="000000"/>
          <w:sz w:val="22"/>
        </w:rPr>
        <w:t>这说明后者的股票没有投资价值。</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7</w:t>
      </w:r>
      <w:r>
        <w:rPr>
          <w:rFonts w:hint="eastAsia" w:ascii="宋体" w:hAnsi="宋体"/>
          <w:color w:val="000000"/>
          <w:sz w:val="22"/>
          <w:lang w:eastAsia="zh-CN"/>
        </w:rPr>
        <w:t>、</w:t>
      </w:r>
      <w:r>
        <w:rPr>
          <w:rFonts w:hint="eastAsia" w:ascii="宋体" w:hAnsi="宋体"/>
          <w:color w:val="000000"/>
          <w:sz w:val="22"/>
        </w:rPr>
        <w:t>市盈率是评价上市公司盈利能力的指标</w:t>
      </w:r>
      <w:r>
        <w:rPr>
          <w:rFonts w:ascii="宋体" w:hAnsi="宋体"/>
          <w:color w:val="000000"/>
          <w:sz w:val="22"/>
        </w:rPr>
        <w:t>,</w:t>
      </w:r>
      <w:r>
        <w:rPr>
          <w:rFonts w:hint="eastAsia" w:ascii="宋体" w:hAnsi="宋体"/>
          <w:color w:val="000000"/>
          <w:sz w:val="22"/>
        </w:rPr>
        <w:t>它反映投资者愿意为公司每股净利润支付的价格。</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8</w:t>
      </w:r>
      <w:r>
        <w:rPr>
          <w:rFonts w:hint="eastAsia" w:ascii="宋体" w:hAnsi="宋体"/>
          <w:color w:val="000000"/>
          <w:sz w:val="22"/>
          <w:lang w:eastAsia="zh-CN"/>
        </w:rPr>
        <w:t>、</w:t>
      </w:r>
      <w:r>
        <w:rPr>
          <w:rFonts w:hint="eastAsia" w:ascii="宋体" w:hAnsi="宋体"/>
          <w:color w:val="000000"/>
          <w:sz w:val="22"/>
        </w:rPr>
        <w:t>经济增加值是企业经营利润扣除全部资本成本之后的所得。</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autoSpaceDE w:val="0"/>
        <w:autoSpaceDN w:val="0"/>
        <w:adjustRightInd w:val="0"/>
        <w:spacing w:line="315" w:lineRule="atLeast"/>
        <w:jc w:val="left"/>
        <w:rPr>
          <w:rFonts w:ascii="宋体" w:hAnsi="宋体"/>
          <w:color w:val="000000"/>
          <w:sz w:val="22"/>
        </w:rPr>
      </w:pPr>
      <w:r>
        <w:rPr>
          <w:rFonts w:ascii="宋体" w:hAnsi="宋体"/>
          <w:color w:val="000000"/>
          <w:sz w:val="22"/>
        </w:rPr>
        <w:t>9</w:t>
      </w:r>
      <w:r>
        <w:rPr>
          <w:rFonts w:hint="eastAsia" w:ascii="宋体" w:hAnsi="宋体"/>
          <w:color w:val="000000"/>
          <w:sz w:val="22"/>
          <w:lang w:eastAsia="zh-CN"/>
        </w:rPr>
        <w:t>、</w:t>
      </w:r>
      <w:r>
        <w:rPr>
          <w:rFonts w:hint="eastAsia" w:ascii="宋体" w:hAnsi="宋体"/>
          <w:color w:val="000000"/>
          <w:sz w:val="22"/>
        </w:rPr>
        <w:t>企业销售一批存货，如果货款收回</w:t>
      </w:r>
      <w:r>
        <w:rPr>
          <w:rFonts w:ascii="宋体" w:hAnsi="宋体"/>
          <w:color w:val="000000"/>
          <w:sz w:val="22"/>
        </w:rPr>
        <w:t>,</w:t>
      </w:r>
      <w:r>
        <w:rPr>
          <w:rFonts w:hint="eastAsia" w:ascii="宋体" w:hAnsi="宋体"/>
          <w:color w:val="000000"/>
          <w:sz w:val="22"/>
        </w:rPr>
        <w:t>速动比率则增大，如果货款未收回，速动比率则不变。</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rPr>
          <w:rFonts w:ascii="宋体" w:hAnsi="宋体"/>
          <w:color w:val="000000"/>
          <w:sz w:val="22"/>
        </w:rPr>
      </w:pPr>
      <w:r>
        <w:rPr>
          <w:rFonts w:ascii="宋体" w:hAnsi="宋体"/>
          <w:color w:val="000000"/>
          <w:sz w:val="22"/>
        </w:rPr>
        <w:t>10</w:t>
      </w:r>
      <w:r>
        <w:rPr>
          <w:rFonts w:hint="eastAsia" w:ascii="宋体" w:hAnsi="宋体"/>
          <w:color w:val="000000"/>
          <w:sz w:val="22"/>
          <w:lang w:eastAsia="zh-CN"/>
        </w:rPr>
        <w:t>、</w:t>
      </w:r>
      <w:r>
        <w:rPr>
          <w:rFonts w:hint="eastAsia" w:ascii="宋体" w:hAnsi="宋体"/>
          <w:color w:val="000000"/>
          <w:sz w:val="22"/>
        </w:rPr>
        <w:t>当流动资产小于流动负债时，说明部分长期资产是以流动负债作为资金来源的。</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ascii="宋体" w:hAnsi="宋体"/>
          <w:color w:val="000000"/>
          <w:sz w:val="22"/>
        </w:rPr>
        <w:t>)</w:t>
      </w:r>
    </w:p>
    <w:p>
      <w:pPr>
        <w:pStyle w:val="3"/>
        <w:tabs>
          <w:tab w:val="left" w:pos="840"/>
        </w:tabs>
        <w:spacing w:before="0" w:beforeAutospacing="0" w:after="0" w:afterAutospacing="0"/>
        <w:rPr>
          <w:b/>
        </w:rPr>
      </w:pPr>
      <w:r>
        <w:rPr>
          <w:rFonts w:hint="eastAsia"/>
          <w:b/>
        </w:rPr>
        <w:t>三、名词解释</w:t>
      </w:r>
    </w:p>
    <w:p>
      <w:r>
        <w:rPr>
          <w:rFonts w:hint="eastAsia"/>
        </w:rPr>
        <w:t>1</w:t>
      </w:r>
      <w:r>
        <w:rPr>
          <w:rFonts w:hint="eastAsia"/>
          <w:lang w:eastAsia="zh-CN"/>
        </w:rPr>
        <w:t>、</w:t>
      </w:r>
      <w:r>
        <w:rPr>
          <w:rFonts w:hint="eastAsia"/>
        </w:rPr>
        <w:t>战略分析：</w:t>
      </w:r>
    </w:p>
    <w:p>
      <w:r>
        <w:rPr>
          <w:rFonts w:hint="eastAsia"/>
        </w:rPr>
        <w:t xml:space="preserve">2、速动资产： </w:t>
      </w:r>
    </w:p>
    <w:p>
      <w:r>
        <w:rPr>
          <w:rFonts w:hint="eastAsia"/>
        </w:rPr>
        <w:t xml:space="preserve">3、发展能力： </w:t>
      </w:r>
    </w:p>
    <w:p>
      <w:r>
        <w:rPr>
          <w:rFonts w:hint="eastAsia"/>
        </w:rPr>
        <w:t>4、经营杠杆：</w:t>
      </w:r>
    </w:p>
    <w:p/>
    <w:p>
      <w:pPr>
        <w:rPr>
          <w:rFonts w:ascii="宋体" w:hAnsi="宋体"/>
          <w:b/>
          <w:color w:val="000000"/>
          <w:szCs w:val="21"/>
        </w:rPr>
      </w:pPr>
      <w:r>
        <w:t xml:space="preserve"> </w:t>
      </w: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szCs w:val="21"/>
        </w:rPr>
        <w:t>简述现金流量表的作用。</w:t>
      </w:r>
    </w:p>
    <w:p>
      <w:pPr>
        <w:spacing w:line="320" w:lineRule="exact"/>
        <w:rPr>
          <w:rFonts w:ascii="宋体" w:hAnsi="宋体" w:cs="宋体"/>
          <w:szCs w:val="21"/>
        </w:rPr>
      </w:pPr>
    </w:p>
    <w:p>
      <w:pPr>
        <w:spacing w:line="320" w:lineRule="exact"/>
        <w:rPr>
          <w:rFonts w:ascii="宋体" w:hAnsi="宋体" w:cs="宋体"/>
          <w:szCs w:val="21"/>
        </w:rPr>
      </w:pPr>
      <w:r>
        <w:rPr>
          <w:rFonts w:hint="eastAsia" w:ascii="宋体" w:hAnsi="宋体" w:cs="宋体"/>
          <w:szCs w:val="21"/>
        </w:rPr>
        <w:t>2、</w:t>
      </w:r>
      <w:r>
        <w:rPr>
          <w:rFonts w:ascii="宋体" w:hAnsi="宋体"/>
          <w:color w:val="000000"/>
          <w:sz w:val="23"/>
        </w:rPr>
        <w:t>概述财务分析的基本程序。</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五、计算与案例分析题</w:t>
      </w:r>
    </w:p>
    <w:p>
      <w:pPr>
        <w:ind w:firstLine="420"/>
        <w:rPr>
          <w:sz w:val="24"/>
        </w:rPr>
      </w:pPr>
      <w:r>
        <w:rPr>
          <w:sz w:val="24"/>
        </w:rPr>
        <w:t>以下是</w:t>
      </w:r>
      <w:r>
        <w:rPr>
          <w:rFonts w:hint="eastAsia"/>
          <w:sz w:val="24"/>
        </w:rPr>
        <w:t>C公司在</w:t>
      </w:r>
      <w:r>
        <w:rPr>
          <w:sz w:val="24"/>
        </w:rPr>
        <w:t>20</w:t>
      </w:r>
      <w:r>
        <w:rPr>
          <w:rFonts w:hint="eastAsia"/>
          <w:sz w:val="24"/>
        </w:rPr>
        <w:t>17-2019</w:t>
      </w:r>
      <w:r>
        <w:rPr>
          <w:sz w:val="24"/>
        </w:rPr>
        <w:t>年间的主要财务数据。20</w:t>
      </w:r>
      <w:r>
        <w:rPr>
          <w:rFonts w:hint="eastAsia"/>
          <w:sz w:val="24"/>
        </w:rPr>
        <w:t>19</w:t>
      </w:r>
      <w:r>
        <w:rPr>
          <w:sz w:val="24"/>
        </w:rPr>
        <w:t>年末，</w:t>
      </w:r>
      <w:r>
        <w:rPr>
          <w:rFonts w:hint="eastAsia"/>
          <w:sz w:val="24"/>
        </w:rPr>
        <w:t>其</w:t>
      </w:r>
      <w:r>
        <w:rPr>
          <w:sz w:val="24"/>
        </w:rPr>
        <w:t>同业竞争对手B公司的流动比率为1，应收账款周转率和存货周转率分别为23和4次。</w:t>
      </w:r>
      <w:r>
        <w:rPr>
          <w:rFonts w:hint="eastAsia"/>
          <w:sz w:val="24"/>
        </w:rPr>
        <w:t>公司所</w:t>
      </w:r>
      <w:r>
        <w:rPr>
          <w:sz w:val="24"/>
        </w:rPr>
        <w:t>承担的税率是25%。</w:t>
      </w:r>
    </w:p>
    <w:p>
      <w:pPr>
        <w:ind w:firstLine="420"/>
        <w:jc w:val="center"/>
        <w:rPr>
          <w:sz w:val="24"/>
        </w:rPr>
      </w:pPr>
      <w:r>
        <w:rPr>
          <w:rFonts w:hint="eastAsia"/>
          <w:sz w:val="24"/>
        </w:rPr>
        <w:t>北京首创</w:t>
      </w:r>
      <w:r>
        <w:rPr>
          <w:sz w:val="24"/>
        </w:rPr>
        <w:t>利润表主要数据（</w:t>
      </w:r>
      <w:r>
        <w:rPr>
          <w:rFonts w:hint="eastAsia"/>
          <w:sz w:val="24"/>
        </w:rPr>
        <w:t>单位：人民币</w:t>
      </w:r>
      <w:r>
        <w:rPr>
          <w:sz w:val="24"/>
        </w:rPr>
        <w:t>万元）</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0"/>
        <w:gridCol w:w="1835"/>
        <w:gridCol w:w="2252"/>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ind w:firstLine="420"/>
              <w:rPr>
                <w:kern w:val="0"/>
                <w:sz w:val="24"/>
              </w:rPr>
            </w:pPr>
          </w:p>
        </w:tc>
        <w:tc>
          <w:tcPr>
            <w:tcW w:w="1043" w:type="pct"/>
          </w:tcPr>
          <w:p>
            <w:pPr>
              <w:ind w:firstLine="420"/>
              <w:rPr>
                <w:kern w:val="0"/>
                <w:sz w:val="24"/>
              </w:rPr>
            </w:pPr>
            <w:r>
              <w:rPr>
                <w:kern w:val="0"/>
                <w:sz w:val="24"/>
              </w:rPr>
              <w:t>20</w:t>
            </w:r>
            <w:r>
              <w:rPr>
                <w:rFonts w:hint="eastAsia"/>
                <w:kern w:val="0"/>
                <w:sz w:val="24"/>
              </w:rPr>
              <w:t>17</w:t>
            </w:r>
          </w:p>
        </w:tc>
        <w:tc>
          <w:tcPr>
            <w:tcW w:w="1280" w:type="pct"/>
          </w:tcPr>
          <w:p>
            <w:pPr>
              <w:ind w:firstLine="420"/>
              <w:rPr>
                <w:kern w:val="0"/>
                <w:sz w:val="24"/>
              </w:rPr>
            </w:pPr>
            <w:r>
              <w:rPr>
                <w:kern w:val="0"/>
                <w:sz w:val="24"/>
              </w:rPr>
              <w:t>20</w:t>
            </w:r>
            <w:r>
              <w:rPr>
                <w:rFonts w:hint="eastAsia"/>
                <w:kern w:val="0"/>
                <w:sz w:val="24"/>
              </w:rPr>
              <w:t>18</w:t>
            </w:r>
          </w:p>
        </w:tc>
        <w:tc>
          <w:tcPr>
            <w:tcW w:w="1280" w:type="pct"/>
          </w:tcPr>
          <w:p>
            <w:pPr>
              <w:ind w:firstLine="420"/>
              <w:rPr>
                <w:kern w:val="0"/>
                <w:sz w:val="24"/>
              </w:rPr>
            </w:pPr>
            <w:r>
              <w:rPr>
                <w:kern w:val="0"/>
                <w:sz w:val="24"/>
              </w:rPr>
              <w:t>20</w:t>
            </w:r>
            <w:r>
              <w:rPr>
                <w:rFonts w:hint="eastAsia"/>
                <w:kern w:val="0"/>
                <w:sz w:val="24"/>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398" w:type="pct"/>
          </w:tcPr>
          <w:p>
            <w:pPr>
              <w:rPr>
                <w:b/>
                <w:bCs/>
                <w:kern w:val="0"/>
                <w:sz w:val="24"/>
              </w:rPr>
            </w:pPr>
            <w:r>
              <w:rPr>
                <w:b/>
                <w:bCs/>
                <w:kern w:val="0"/>
                <w:sz w:val="24"/>
              </w:rPr>
              <w:t>营业收入</w:t>
            </w:r>
          </w:p>
        </w:tc>
        <w:tc>
          <w:tcPr>
            <w:tcW w:w="1043" w:type="pct"/>
          </w:tcPr>
          <w:p>
            <w:pPr>
              <w:ind w:firstLine="420"/>
              <w:jc w:val="right"/>
              <w:rPr>
                <w:kern w:val="0"/>
                <w:sz w:val="24"/>
              </w:rPr>
            </w:pPr>
            <w:r>
              <w:rPr>
                <w:rFonts w:hint="eastAsia"/>
                <w:kern w:val="0"/>
                <w:sz w:val="24"/>
              </w:rPr>
              <w:t>706,149</w:t>
            </w:r>
            <w:r>
              <w:rPr>
                <w:kern w:val="0"/>
                <w:sz w:val="24"/>
              </w:rPr>
              <w:t xml:space="preserve"> </w:t>
            </w:r>
          </w:p>
        </w:tc>
        <w:tc>
          <w:tcPr>
            <w:tcW w:w="1280" w:type="pct"/>
          </w:tcPr>
          <w:p>
            <w:pPr>
              <w:ind w:firstLine="420"/>
              <w:jc w:val="right"/>
              <w:rPr>
                <w:kern w:val="0"/>
                <w:sz w:val="24"/>
              </w:rPr>
            </w:pPr>
            <w:r>
              <w:rPr>
                <w:rFonts w:hint="eastAsia"/>
                <w:kern w:val="0"/>
                <w:sz w:val="24"/>
              </w:rPr>
              <w:t>791,204</w:t>
            </w:r>
            <w:r>
              <w:rPr>
                <w:kern w:val="0"/>
                <w:sz w:val="24"/>
              </w:rPr>
              <w:t xml:space="preserve"> </w:t>
            </w:r>
          </w:p>
        </w:tc>
        <w:tc>
          <w:tcPr>
            <w:tcW w:w="1280" w:type="pct"/>
          </w:tcPr>
          <w:p>
            <w:pPr>
              <w:ind w:firstLine="420"/>
              <w:jc w:val="right"/>
              <w:rPr>
                <w:kern w:val="0"/>
                <w:sz w:val="24"/>
              </w:rPr>
            </w:pPr>
            <w:r>
              <w:rPr>
                <w:rFonts w:hint="eastAsia"/>
                <w:kern w:val="0"/>
                <w:sz w:val="24"/>
              </w:rPr>
              <w:t>928,546</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rPr>
                <w:b/>
                <w:bCs/>
                <w:kern w:val="0"/>
                <w:sz w:val="24"/>
              </w:rPr>
            </w:pPr>
            <w:r>
              <w:rPr>
                <w:b/>
                <w:bCs/>
                <w:kern w:val="0"/>
                <w:sz w:val="24"/>
              </w:rPr>
              <w:t>营业成本</w:t>
            </w:r>
          </w:p>
        </w:tc>
        <w:tc>
          <w:tcPr>
            <w:tcW w:w="1043" w:type="pct"/>
          </w:tcPr>
          <w:p>
            <w:pPr>
              <w:ind w:firstLine="420"/>
              <w:jc w:val="right"/>
              <w:rPr>
                <w:kern w:val="0"/>
                <w:sz w:val="24"/>
              </w:rPr>
            </w:pPr>
            <w:r>
              <w:rPr>
                <w:rFonts w:hint="eastAsia"/>
                <w:kern w:val="0"/>
                <w:sz w:val="24"/>
              </w:rPr>
              <w:t>478,064</w:t>
            </w:r>
            <w:r>
              <w:rPr>
                <w:kern w:val="0"/>
                <w:sz w:val="24"/>
              </w:rPr>
              <w:t xml:space="preserve"> </w:t>
            </w:r>
          </w:p>
        </w:tc>
        <w:tc>
          <w:tcPr>
            <w:tcW w:w="1280" w:type="pct"/>
          </w:tcPr>
          <w:p>
            <w:pPr>
              <w:ind w:firstLine="420"/>
              <w:jc w:val="right"/>
              <w:rPr>
                <w:kern w:val="0"/>
                <w:sz w:val="24"/>
              </w:rPr>
            </w:pPr>
            <w:r>
              <w:rPr>
                <w:rFonts w:hint="eastAsia"/>
                <w:kern w:val="0"/>
                <w:sz w:val="24"/>
              </w:rPr>
              <w:t>530,569</w:t>
            </w:r>
            <w:r>
              <w:rPr>
                <w:kern w:val="0"/>
                <w:sz w:val="24"/>
              </w:rPr>
              <w:t xml:space="preserve"> </w:t>
            </w:r>
          </w:p>
        </w:tc>
        <w:tc>
          <w:tcPr>
            <w:tcW w:w="1280" w:type="pct"/>
          </w:tcPr>
          <w:p>
            <w:pPr>
              <w:ind w:firstLine="420"/>
              <w:jc w:val="right"/>
              <w:rPr>
                <w:kern w:val="0"/>
                <w:sz w:val="24"/>
              </w:rPr>
            </w:pPr>
            <w:r>
              <w:rPr>
                <w:rFonts w:hint="eastAsia"/>
                <w:kern w:val="0"/>
                <w:sz w:val="24"/>
              </w:rPr>
              <w:t>636,999</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ind w:firstLine="420"/>
              <w:rPr>
                <w:kern w:val="0"/>
                <w:sz w:val="24"/>
              </w:rPr>
            </w:pPr>
            <w:r>
              <w:rPr>
                <w:kern w:val="0"/>
                <w:sz w:val="24"/>
              </w:rPr>
              <w:t>销售费用</w:t>
            </w:r>
          </w:p>
        </w:tc>
        <w:tc>
          <w:tcPr>
            <w:tcW w:w="1043" w:type="pct"/>
          </w:tcPr>
          <w:p>
            <w:pPr>
              <w:ind w:firstLine="420"/>
              <w:jc w:val="right"/>
              <w:rPr>
                <w:kern w:val="0"/>
                <w:sz w:val="24"/>
              </w:rPr>
            </w:pPr>
            <w:r>
              <w:rPr>
                <w:rFonts w:hint="eastAsia"/>
                <w:kern w:val="0"/>
                <w:sz w:val="24"/>
              </w:rPr>
              <w:t>5,011</w:t>
            </w:r>
          </w:p>
        </w:tc>
        <w:tc>
          <w:tcPr>
            <w:tcW w:w="1280" w:type="pct"/>
          </w:tcPr>
          <w:p>
            <w:pPr>
              <w:ind w:firstLine="420"/>
              <w:jc w:val="right"/>
              <w:rPr>
                <w:kern w:val="0"/>
                <w:sz w:val="24"/>
              </w:rPr>
            </w:pPr>
            <w:r>
              <w:rPr>
                <w:rFonts w:hint="eastAsia"/>
                <w:kern w:val="0"/>
                <w:sz w:val="24"/>
              </w:rPr>
              <w:t>4,471</w:t>
            </w:r>
          </w:p>
        </w:tc>
        <w:tc>
          <w:tcPr>
            <w:tcW w:w="1280" w:type="pct"/>
          </w:tcPr>
          <w:p>
            <w:pPr>
              <w:ind w:firstLine="420"/>
              <w:jc w:val="right"/>
              <w:rPr>
                <w:kern w:val="0"/>
                <w:sz w:val="24"/>
              </w:rPr>
            </w:pPr>
            <w:r>
              <w:rPr>
                <w:rFonts w:hint="eastAsia"/>
                <w:kern w:val="0"/>
                <w:sz w:val="24"/>
              </w:rPr>
              <w:t>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ind w:firstLine="420"/>
              <w:rPr>
                <w:kern w:val="0"/>
                <w:sz w:val="24"/>
              </w:rPr>
            </w:pPr>
            <w:r>
              <w:rPr>
                <w:kern w:val="0"/>
                <w:sz w:val="24"/>
              </w:rPr>
              <w:t>管理费用</w:t>
            </w:r>
          </w:p>
        </w:tc>
        <w:tc>
          <w:tcPr>
            <w:tcW w:w="1043" w:type="pct"/>
          </w:tcPr>
          <w:p>
            <w:pPr>
              <w:ind w:firstLine="420"/>
              <w:jc w:val="right"/>
              <w:rPr>
                <w:kern w:val="0"/>
                <w:sz w:val="24"/>
              </w:rPr>
            </w:pPr>
            <w:r>
              <w:rPr>
                <w:rFonts w:hint="eastAsia"/>
                <w:kern w:val="0"/>
                <w:sz w:val="24"/>
              </w:rPr>
              <w:t>106,110</w:t>
            </w:r>
            <w:r>
              <w:rPr>
                <w:kern w:val="0"/>
                <w:sz w:val="24"/>
              </w:rPr>
              <w:t xml:space="preserve"> </w:t>
            </w:r>
          </w:p>
        </w:tc>
        <w:tc>
          <w:tcPr>
            <w:tcW w:w="1280" w:type="pct"/>
          </w:tcPr>
          <w:p>
            <w:pPr>
              <w:ind w:firstLine="420"/>
              <w:jc w:val="right"/>
              <w:rPr>
                <w:kern w:val="0"/>
                <w:sz w:val="24"/>
              </w:rPr>
            </w:pPr>
            <w:r>
              <w:rPr>
                <w:rFonts w:hint="eastAsia"/>
                <w:kern w:val="0"/>
                <w:sz w:val="24"/>
              </w:rPr>
              <w:t>125,278</w:t>
            </w:r>
            <w:r>
              <w:rPr>
                <w:kern w:val="0"/>
                <w:sz w:val="24"/>
              </w:rPr>
              <w:t xml:space="preserve"> </w:t>
            </w:r>
          </w:p>
        </w:tc>
        <w:tc>
          <w:tcPr>
            <w:tcW w:w="1280" w:type="pct"/>
          </w:tcPr>
          <w:p>
            <w:pPr>
              <w:ind w:firstLine="420"/>
              <w:jc w:val="right"/>
              <w:rPr>
                <w:kern w:val="0"/>
                <w:sz w:val="24"/>
              </w:rPr>
            </w:pPr>
            <w:r>
              <w:rPr>
                <w:rFonts w:hint="eastAsia"/>
                <w:kern w:val="0"/>
                <w:sz w:val="24"/>
              </w:rPr>
              <w:t>128,299</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ind w:firstLine="420"/>
              <w:rPr>
                <w:kern w:val="0"/>
                <w:sz w:val="24"/>
              </w:rPr>
            </w:pPr>
            <w:r>
              <w:rPr>
                <w:kern w:val="0"/>
                <w:sz w:val="24"/>
              </w:rPr>
              <w:t>财务费用</w:t>
            </w:r>
          </w:p>
        </w:tc>
        <w:tc>
          <w:tcPr>
            <w:tcW w:w="1043" w:type="pct"/>
          </w:tcPr>
          <w:p>
            <w:pPr>
              <w:ind w:firstLine="420"/>
              <w:jc w:val="right"/>
              <w:rPr>
                <w:kern w:val="0"/>
                <w:sz w:val="24"/>
              </w:rPr>
            </w:pPr>
            <w:r>
              <w:rPr>
                <w:rFonts w:hint="eastAsia"/>
                <w:kern w:val="0"/>
                <w:sz w:val="24"/>
              </w:rPr>
              <w:t>55,131</w:t>
            </w:r>
            <w:r>
              <w:rPr>
                <w:kern w:val="0"/>
                <w:sz w:val="24"/>
              </w:rPr>
              <w:t xml:space="preserve"> </w:t>
            </w:r>
          </w:p>
        </w:tc>
        <w:tc>
          <w:tcPr>
            <w:tcW w:w="1280" w:type="pct"/>
          </w:tcPr>
          <w:p>
            <w:pPr>
              <w:ind w:firstLine="420"/>
              <w:jc w:val="right"/>
              <w:rPr>
                <w:kern w:val="0"/>
                <w:sz w:val="24"/>
              </w:rPr>
            </w:pPr>
            <w:r>
              <w:rPr>
                <w:rFonts w:hint="eastAsia"/>
                <w:kern w:val="0"/>
                <w:sz w:val="24"/>
              </w:rPr>
              <w:t>75,393</w:t>
            </w:r>
            <w:r>
              <w:rPr>
                <w:kern w:val="0"/>
                <w:sz w:val="24"/>
              </w:rPr>
              <w:t xml:space="preserve"> </w:t>
            </w:r>
          </w:p>
        </w:tc>
        <w:tc>
          <w:tcPr>
            <w:tcW w:w="1280" w:type="pct"/>
          </w:tcPr>
          <w:p>
            <w:pPr>
              <w:ind w:firstLine="420"/>
              <w:jc w:val="right"/>
              <w:rPr>
                <w:kern w:val="0"/>
                <w:sz w:val="24"/>
              </w:rPr>
            </w:pPr>
            <w:r>
              <w:rPr>
                <w:rFonts w:hint="eastAsia"/>
                <w:kern w:val="0"/>
                <w:sz w:val="24"/>
              </w:rPr>
              <w:t>91,165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ind w:firstLine="420"/>
              <w:rPr>
                <w:kern w:val="0"/>
                <w:sz w:val="24"/>
              </w:rPr>
            </w:pPr>
            <w:r>
              <w:rPr>
                <w:kern w:val="0"/>
                <w:sz w:val="24"/>
              </w:rPr>
              <w:t>投资净收益</w:t>
            </w:r>
          </w:p>
        </w:tc>
        <w:tc>
          <w:tcPr>
            <w:tcW w:w="1043" w:type="pct"/>
          </w:tcPr>
          <w:p>
            <w:pPr>
              <w:ind w:firstLine="420"/>
              <w:jc w:val="right"/>
              <w:rPr>
                <w:kern w:val="0"/>
                <w:sz w:val="24"/>
              </w:rPr>
            </w:pPr>
            <w:r>
              <w:rPr>
                <w:rFonts w:hint="eastAsia"/>
                <w:kern w:val="0"/>
                <w:sz w:val="24"/>
              </w:rPr>
              <w:t>12,953</w:t>
            </w:r>
            <w:r>
              <w:rPr>
                <w:kern w:val="0"/>
                <w:sz w:val="24"/>
              </w:rPr>
              <w:t xml:space="preserve"> </w:t>
            </w:r>
          </w:p>
        </w:tc>
        <w:tc>
          <w:tcPr>
            <w:tcW w:w="1280" w:type="pct"/>
          </w:tcPr>
          <w:p>
            <w:pPr>
              <w:ind w:firstLine="420"/>
              <w:jc w:val="right"/>
              <w:rPr>
                <w:kern w:val="0"/>
                <w:sz w:val="24"/>
              </w:rPr>
            </w:pPr>
            <w:r>
              <w:rPr>
                <w:rFonts w:hint="eastAsia"/>
                <w:kern w:val="0"/>
                <w:sz w:val="24"/>
              </w:rPr>
              <w:t>31,040</w:t>
            </w:r>
          </w:p>
        </w:tc>
        <w:tc>
          <w:tcPr>
            <w:tcW w:w="1280" w:type="pct"/>
          </w:tcPr>
          <w:p>
            <w:pPr>
              <w:ind w:firstLine="420"/>
              <w:jc w:val="right"/>
              <w:rPr>
                <w:kern w:val="0"/>
                <w:sz w:val="24"/>
              </w:rPr>
            </w:pPr>
            <w:r>
              <w:rPr>
                <w:rFonts w:hint="eastAsia"/>
                <w:kern w:val="0"/>
                <w:sz w:val="24"/>
              </w:rPr>
              <w:t>19,961</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rPr>
                <w:b/>
                <w:bCs/>
                <w:kern w:val="0"/>
                <w:sz w:val="24"/>
              </w:rPr>
            </w:pPr>
            <w:r>
              <w:rPr>
                <w:b/>
                <w:bCs/>
                <w:kern w:val="0"/>
                <w:sz w:val="24"/>
              </w:rPr>
              <w:t>营业利润</w:t>
            </w:r>
          </w:p>
        </w:tc>
        <w:tc>
          <w:tcPr>
            <w:tcW w:w="1043" w:type="pct"/>
          </w:tcPr>
          <w:p>
            <w:pPr>
              <w:ind w:firstLine="420"/>
              <w:jc w:val="right"/>
              <w:rPr>
                <w:kern w:val="0"/>
                <w:sz w:val="24"/>
              </w:rPr>
            </w:pPr>
            <w:r>
              <w:rPr>
                <w:rFonts w:hint="eastAsia"/>
                <w:kern w:val="0"/>
                <w:sz w:val="24"/>
              </w:rPr>
              <w:t>70,654</w:t>
            </w:r>
            <w:r>
              <w:rPr>
                <w:kern w:val="0"/>
                <w:sz w:val="24"/>
              </w:rPr>
              <w:t xml:space="preserve"> </w:t>
            </w:r>
          </w:p>
        </w:tc>
        <w:tc>
          <w:tcPr>
            <w:tcW w:w="1280" w:type="pct"/>
          </w:tcPr>
          <w:p>
            <w:pPr>
              <w:ind w:firstLine="420"/>
              <w:jc w:val="right"/>
              <w:rPr>
                <w:kern w:val="0"/>
                <w:sz w:val="24"/>
              </w:rPr>
            </w:pPr>
            <w:r>
              <w:rPr>
                <w:rFonts w:hint="eastAsia"/>
                <w:kern w:val="0"/>
                <w:sz w:val="24"/>
              </w:rPr>
              <w:t>67,086</w:t>
            </w:r>
            <w:r>
              <w:rPr>
                <w:kern w:val="0"/>
                <w:sz w:val="24"/>
              </w:rPr>
              <w:t xml:space="preserve"> </w:t>
            </w:r>
          </w:p>
        </w:tc>
        <w:tc>
          <w:tcPr>
            <w:tcW w:w="1280" w:type="pct"/>
          </w:tcPr>
          <w:p>
            <w:pPr>
              <w:ind w:firstLine="420"/>
              <w:jc w:val="right"/>
              <w:rPr>
                <w:kern w:val="0"/>
                <w:sz w:val="24"/>
              </w:rPr>
            </w:pPr>
            <w:r>
              <w:rPr>
                <w:rFonts w:hint="eastAsia"/>
                <w:kern w:val="0"/>
                <w:sz w:val="24"/>
              </w:rPr>
              <w:t>100,917</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ind w:firstLine="420"/>
              <w:rPr>
                <w:kern w:val="0"/>
                <w:sz w:val="24"/>
              </w:rPr>
            </w:pPr>
            <w:r>
              <w:rPr>
                <w:kern w:val="0"/>
                <w:sz w:val="24"/>
              </w:rPr>
              <w:t>营业外收入</w:t>
            </w:r>
          </w:p>
        </w:tc>
        <w:tc>
          <w:tcPr>
            <w:tcW w:w="1043" w:type="pct"/>
          </w:tcPr>
          <w:p>
            <w:pPr>
              <w:ind w:firstLine="420"/>
              <w:jc w:val="right"/>
              <w:rPr>
                <w:kern w:val="0"/>
                <w:sz w:val="24"/>
              </w:rPr>
            </w:pPr>
            <w:r>
              <w:rPr>
                <w:rFonts w:hint="eastAsia"/>
                <w:kern w:val="0"/>
                <w:sz w:val="24"/>
              </w:rPr>
              <w:t>22,921</w:t>
            </w:r>
            <w:r>
              <w:rPr>
                <w:kern w:val="0"/>
                <w:sz w:val="24"/>
              </w:rPr>
              <w:t xml:space="preserve"> </w:t>
            </w:r>
          </w:p>
        </w:tc>
        <w:tc>
          <w:tcPr>
            <w:tcW w:w="1280" w:type="pct"/>
          </w:tcPr>
          <w:p>
            <w:pPr>
              <w:ind w:firstLine="420"/>
              <w:jc w:val="right"/>
              <w:rPr>
                <w:kern w:val="0"/>
                <w:sz w:val="24"/>
              </w:rPr>
            </w:pPr>
            <w:r>
              <w:rPr>
                <w:rFonts w:hint="eastAsia"/>
                <w:kern w:val="0"/>
                <w:sz w:val="24"/>
              </w:rPr>
              <w:t>28,308</w:t>
            </w:r>
            <w:r>
              <w:rPr>
                <w:kern w:val="0"/>
                <w:sz w:val="24"/>
              </w:rPr>
              <w:t xml:space="preserve"> </w:t>
            </w:r>
          </w:p>
        </w:tc>
        <w:tc>
          <w:tcPr>
            <w:tcW w:w="1280" w:type="pct"/>
          </w:tcPr>
          <w:p>
            <w:pPr>
              <w:ind w:firstLine="420"/>
              <w:jc w:val="right"/>
              <w:rPr>
                <w:kern w:val="0"/>
                <w:sz w:val="24"/>
              </w:rPr>
            </w:pPr>
            <w:r>
              <w:rPr>
                <w:rFonts w:hint="eastAsia"/>
                <w:kern w:val="0"/>
                <w:sz w:val="24"/>
              </w:rPr>
              <w:t>1,593</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ind w:firstLine="420"/>
              <w:rPr>
                <w:kern w:val="0"/>
                <w:sz w:val="24"/>
              </w:rPr>
            </w:pPr>
            <w:r>
              <w:rPr>
                <w:kern w:val="0"/>
                <w:sz w:val="24"/>
              </w:rPr>
              <w:t>营业外支出</w:t>
            </w:r>
          </w:p>
        </w:tc>
        <w:tc>
          <w:tcPr>
            <w:tcW w:w="1043" w:type="pct"/>
          </w:tcPr>
          <w:p>
            <w:pPr>
              <w:ind w:firstLine="420"/>
              <w:jc w:val="right"/>
              <w:rPr>
                <w:kern w:val="0"/>
                <w:sz w:val="24"/>
              </w:rPr>
            </w:pPr>
            <w:r>
              <w:rPr>
                <w:rFonts w:hint="eastAsia"/>
                <w:kern w:val="0"/>
                <w:sz w:val="24"/>
              </w:rPr>
              <w:t>1,185</w:t>
            </w:r>
            <w:r>
              <w:rPr>
                <w:kern w:val="0"/>
                <w:sz w:val="24"/>
              </w:rPr>
              <w:t xml:space="preserve"> </w:t>
            </w:r>
          </w:p>
        </w:tc>
        <w:tc>
          <w:tcPr>
            <w:tcW w:w="1280" w:type="pct"/>
          </w:tcPr>
          <w:p>
            <w:pPr>
              <w:ind w:firstLine="420"/>
              <w:jc w:val="right"/>
              <w:rPr>
                <w:kern w:val="0"/>
                <w:sz w:val="24"/>
              </w:rPr>
            </w:pPr>
            <w:r>
              <w:rPr>
                <w:rFonts w:hint="eastAsia"/>
                <w:kern w:val="0"/>
                <w:sz w:val="24"/>
              </w:rPr>
              <w:t>521</w:t>
            </w:r>
            <w:r>
              <w:rPr>
                <w:kern w:val="0"/>
                <w:sz w:val="24"/>
              </w:rPr>
              <w:t xml:space="preserve"> </w:t>
            </w:r>
          </w:p>
        </w:tc>
        <w:tc>
          <w:tcPr>
            <w:tcW w:w="1280" w:type="pct"/>
          </w:tcPr>
          <w:p>
            <w:pPr>
              <w:ind w:firstLine="420"/>
              <w:jc w:val="right"/>
              <w:rPr>
                <w:kern w:val="0"/>
                <w:sz w:val="24"/>
              </w:rPr>
            </w:pPr>
            <w:r>
              <w:rPr>
                <w:rFonts w:hint="eastAsia"/>
                <w:kern w:val="0"/>
                <w:sz w:val="24"/>
              </w:rPr>
              <w:t>5,322</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rPr>
                <w:b/>
                <w:bCs/>
                <w:kern w:val="0"/>
                <w:sz w:val="24"/>
              </w:rPr>
            </w:pPr>
            <w:r>
              <w:rPr>
                <w:b/>
                <w:bCs/>
                <w:kern w:val="0"/>
                <w:sz w:val="24"/>
              </w:rPr>
              <w:t>利润总额</w:t>
            </w:r>
          </w:p>
        </w:tc>
        <w:tc>
          <w:tcPr>
            <w:tcW w:w="1043" w:type="pct"/>
          </w:tcPr>
          <w:p>
            <w:pPr>
              <w:ind w:firstLine="420"/>
              <w:jc w:val="right"/>
              <w:rPr>
                <w:kern w:val="0"/>
                <w:sz w:val="24"/>
              </w:rPr>
            </w:pPr>
            <w:r>
              <w:rPr>
                <w:rFonts w:hint="eastAsia"/>
                <w:kern w:val="0"/>
                <w:sz w:val="24"/>
              </w:rPr>
              <w:t>92,387</w:t>
            </w:r>
          </w:p>
        </w:tc>
        <w:tc>
          <w:tcPr>
            <w:tcW w:w="1280" w:type="pct"/>
          </w:tcPr>
          <w:p>
            <w:pPr>
              <w:ind w:firstLine="420"/>
              <w:jc w:val="right"/>
              <w:rPr>
                <w:kern w:val="0"/>
                <w:sz w:val="24"/>
              </w:rPr>
            </w:pPr>
            <w:r>
              <w:rPr>
                <w:rFonts w:hint="eastAsia"/>
                <w:kern w:val="0"/>
                <w:sz w:val="24"/>
              </w:rPr>
              <w:t>94,872</w:t>
            </w:r>
            <w:r>
              <w:rPr>
                <w:kern w:val="0"/>
                <w:sz w:val="24"/>
              </w:rPr>
              <w:t xml:space="preserve"> </w:t>
            </w:r>
          </w:p>
        </w:tc>
        <w:tc>
          <w:tcPr>
            <w:tcW w:w="1280" w:type="pct"/>
          </w:tcPr>
          <w:p>
            <w:pPr>
              <w:ind w:firstLine="420"/>
              <w:jc w:val="right"/>
              <w:rPr>
                <w:kern w:val="0"/>
                <w:sz w:val="24"/>
              </w:rPr>
            </w:pPr>
            <w:r>
              <w:rPr>
                <w:rFonts w:hint="eastAsia"/>
                <w:kern w:val="0"/>
                <w:sz w:val="24"/>
              </w:rPr>
              <w:t>97,188</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8" w:type="pct"/>
          </w:tcPr>
          <w:p>
            <w:pPr>
              <w:rPr>
                <w:b/>
                <w:bCs/>
                <w:kern w:val="0"/>
                <w:sz w:val="24"/>
              </w:rPr>
            </w:pPr>
            <w:r>
              <w:rPr>
                <w:b/>
                <w:bCs/>
                <w:kern w:val="0"/>
                <w:sz w:val="24"/>
              </w:rPr>
              <w:t>净利润</w:t>
            </w:r>
          </w:p>
        </w:tc>
        <w:tc>
          <w:tcPr>
            <w:tcW w:w="1043" w:type="pct"/>
          </w:tcPr>
          <w:p>
            <w:pPr>
              <w:ind w:firstLine="420"/>
              <w:jc w:val="right"/>
              <w:rPr>
                <w:kern w:val="0"/>
                <w:sz w:val="24"/>
              </w:rPr>
            </w:pPr>
            <w:r>
              <w:rPr>
                <w:rFonts w:hint="eastAsia"/>
                <w:kern w:val="0"/>
                <w:sz w:val="24"/>
              </w:rPr>
              <w:t>53,625</w:t>
            </w:r>
            <w:r>
              <w:rPr>
                <w:kern w:val="0"/>
                <w:sz w:val="24"/>
              </w:rPr>
              <w:t xml:space="preserve"> </w:t>
            </w:r>
          </w:p>
        </w:tc>
        <w:tc>
          <w:tcPr>
            <w:tcW w:w="1280" w:type="pct"/>
          </w:tcPr>
          <w:p>
            <w:pPr>
              <w:ind w:firstLine="420"/>
              <w:jc w:val="right"/>
              <w:rPr>
                <w:kern w:val="0"/>
                <w:sz w:val="24"/>
              </w:rPr>
            </w:pPr>
            <w:r>
              <w:rPr>
                <w:rFonts w:hint="eastAsia"/>
                <w:kern w:val="0"/>
                <w:sz w:val="24"/>
              </w:rPr>
              <w:t>61,088</w:t>
            </w:r>
            <w:r>
              <w:rPr>
                <w:kern w:val="0"/>
                <w:sz w:val="24"/>
              </w:rPr>
              <w:t xml:space="preserve"> </w:t>
            </w:r>
          </w:p>
        </w:tc>
        <w:tc>
          <w:tcPr>
            <w:tcW w:w="1280" w:type="pct"/>
          </w:tcPr>
          <w:p>
            <w:pPr>
              <w:ind w:firstLine="420"/>
              <w:jc w:val="right"/>
              <w:rPr>
                <w:kern w:val="0"/>
                <w:sz w:val="24"/>
              </w:rPr>
            </w:pPr>
            <w:r>
              <w:rPr>
                <w:rFonts w:hint="eastAsia"/>
                <w:kern w:val="0"/>
                <w:sz w:val="24"/>
              </w:rPr>
              <w:t>61,200</w:t>
            </w:r>
            <w:r>
              <w:rPr>
                <w:kern w:val="0"/>
                <w:sz w:val="24"/>
              </w:rPr>
              <w:t xml:space="preserve"> </w:t>
            </w:r>
          </w:p>
        </w:tc>
      </w:tr>
    </w:tbl>
    <w:p>
      <w:pPr>
        <w:ind w:firstLine="420"/>
        <w:jc w:val="center"/>
        <w:rPr>
          <w:sz w:val="24"/>
        </w:rPr>
      </w:pPr>
      <w:r>
        <w:rPr>
          <w:rFonts w:hint="eastAsia"/>
          <w:sz w:val="24"/>
        </w:rPr>
        <w:t>北京首创</w:t>
      </w:r>
      <w:r>
        <w:rPr>
          <w:sz w:val="24"/>
        </w:rPr>
        <w:t>资产负债表主要数据（</w:t>
      </w:r>
      <w:r>
        <w:rPr>
          <w:rFonts w:hint="eastAsia"/>
          <w:sz w:val="24"/>
        </w:rPr>
        <w:t>单位：人民币</w:t>
      </w:r>
      <w:r>
        <w:rPr>
          <w:sz w:val="24"/>
        </w:rPr>
        <w:t>万元）</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0"/>
        <w:gridCol w:w="2279"/>
        <w:gridCol w:w="2159"/>
        <w:gridCol w:w="2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trPr>
        <w:tc>
          <w:tcPr>
            <w:tcW w:w="1222" w:type="pct"/>
          </w:tcPr>
          <w:p>
            <w:pPr>
              <w:ind w:firstLine="420"/>
              <w:rPr>
                <w:kern w:val="0"/>
                <w:sz w:val="24"/>
              </w:rPr>
            </w:pPr>
          </w:p>
        </w:tc>
        <w:tc>
          <w:tcPr>
            <w:tcW w:w="1295" w:type="pct"/>
          </w:tcPr>
          <w:p>
            <w:pPr>
              <w:ind w:firstLine="420"/>
              <w:rPr>
                <w:kern w:val="0"/>
                <w:sz w:val="24"/>
              </w:rPr>
            </w:pPr>
            <w:r>
              <w:rPr>
                <w:kern w:val="0"/>
                <w:sz w:val="24"/>
              </w:rPr>
              <w:t>20</w:t>
            </w:r>
            <w:r>
              <w:rPr>
                <w:rFonts w:hint="eastAsia"/>
                <w:kern w:val="0"/>
                <w:sz w:val="24"/>
              </w:rPr>
              <w:t>17</w:t>
            </w:r>
          </w:p>
        </w:tc>
        <w:tc>
          <w:tcPr>
            <w:tcW w:w="1227" w:type="pct"/>
          </w:tcPr>
          <w:p>
            <w:pPr>
              <w:ind w:firstLine="420"/>
              <w:rPr>
                <w:kern w:val="0"/>
                <w:sz w:val="24"/>
              </w:rPr>
            </w:pPr>
            <w:r>
              <w:rPr>
                <w:kern w:val="0"/>
                <w:sz w:val="24"/>
              </w:rPr>
              <w:t>20</w:t>
            </w:r>
            <w:r>
              <w:rPr>
                <w:rFonts w:hint="eastAsia"/>
                <w:kern w:val="0"/>
                <w:sz w:val="24"/>
              </w:rPr>
              <w:t>18</w:t>
            </w:r>
          </w:p>
        </w:tc>
        <w:tc>
          <w:tcPr>
            <w:tcW w:w="1256" w:type="pct"/>
          </w:tcPr>
          <w:p>
            <w:pPr>
              <w:ind w:firstLine="420"/>
              <w:rPr>
                <w:kern w:val="0"/>
                <w:sz w:val="24"/>
              </w:rPr>
            </w:pPr>
            <w:r>
              <w:rPr>
                <w:kern w:val="0"/>
                <w:sz w:val="24"/>
              </w:rPr>
              <w:t>20</w:t>
            </w:r>
            <w:r>
              <w:rPr>
                <w:rFonts w:hint="eastAsia"/>
                <w:kern w:val="0"/>
                <w:sz w:val="24"/>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ind w:firstLine="420"/>
              <w:rPr>
                <w:kern w:val="0"/>
                <w:sz w:val="24"/>
              </w:rPr>
            </w:pPr>
            <w:r>
              <w:rPr>
                <w:kern w:val="0"/>
                <w:sz w:val="24"/>
              </w:rPr>
              <w:t>应收账款</w:t>
            </w:r>
          </w:p>
        </w:tc>
        <w:tc>
          <w:tcPr>
            <w:tcW w:w="1295" w:type="pct"/>
          </w:tcPr>
          <w:p>
            <w:pPr>
              <w:ind w:firstLine="420"/>
              <w:jc w:val="right"/>
              <w:rPr>
                <w:kern w:val="0"/>
                <w:sz w:val="24"/>
              </w:rPr>
            </w:pPr>
            <w:r>
              <w:rPr>
                <w:rFonts w:hint="eastAsia"/>
                <w:kern w:val="0"/>
                <w:sz w:val="24"/>
              </w:rPr>
              <w:t>136,218</w:t>
            </w:r>
            <w:r>
              <w:rPr>
                <w:kern w:val="0"/>
                <w:sz w:val="24"/>
              </w:rPr>
              <w:t xml:space="preserve"> </w:t>
            </w:r>
          </w:p>
        </w:tc>
        <w:tc>
          <w:tcPr>
            <w:tcW w:w="1227" w:type="pct"/>
          </w:tcPr>
          <w:p>
            <w:pPr>
              <w:ind w:firstLine="420"/>
              <w:jc w:val="right"/>
              <w:rPr>
                <w:kern w:val="0"/>
                <w:sz w:val="24"/>
              </w:rPr>
            </w:pPr>
            <w:r>
              <w:rPr>
                <w:rFonts w:hint="eastAsia"/>
                <w:kern w:val="0"/>
                <w:sz w:val="24"/>
              </w:rPr>
              <w:t>205,984</w:t>
            </w:r>
            <w:r>
              <w:rPr>
                <w:kern w:val="0"/>
                <w:sz w:val="24"/>
              </w:rPr>
              <w:t xml:space="preserve"> </w:t>
            </w:r>
          </w:p>
        </w:tc>
        <w:tc>
          <w:tcPr>
            <w:tcW w:w="1256" w:type="pct"/>
          </w:tcPr>
          <w:p>
            <w:pPr>
              <w:ind w:firstLine="420"/>
              <w:jc w:val="right"/>
              <w:rPr>
                <w:kern w:val="0"/>
                <w:sz w:val="24"/>
              </w:rPr>
            </w:pPr>
            <w:r>
              <w:rPr>
                <w:rFonts w:hint="eastAsia"/>
                <w:kern w:val="0"/>
                <w:sz w:val="24"/>
              </w:rPr>
              <w:t>228,104</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ind w:firstLine="420"/>
              <w:rPr>
                <w:kern w:val="0"/>
                <w:sz w:val="24"/>
              </w:rPr>
            </w:pPr>
            <w:r>
              <w:rPr>
                <w:kern w:val="0"/>
                <w:sz w:val="24"/>
              </w:rPr>
              <w:t>存货</w:t>
            </w:r>
          </w:p>
        </w:tc>
        <w:tc>
          <w:tcPr>
            <w:tcW w:w="1295" w:type="pct"/>
          </w:tcPr>
          <w:p>
            <w:pPr>
              <w:ind w:firstLine="420"/>
              <w:jc w:val="right"/>
              <w:rPr>
                <w:kern w:val="0"/>
                <w:sz w:val="24"/>
              </w:rPr>
            </w:pPr>
            <w:r>
              <w:rPr>
                <w:rFonts w:hint="eastAsia"/>
                <w:kern w:val="0"/>
                <w:sz w:val="24"/>
              </w:rPr>
              <w:t>392,706</w:t>
            </w:r>
            <w:r>
              <w:rPr>
                <w:kern w:val="0"/>
                <w:sz w:val="24"/>
              </w:rPr>
              <w:t xml:space="preserve"> </w:t>
            </w:r>
          </w:p>
        </w:tc>
        <w:tc>
          <w:tcPr>
            <w:tcW w:w="1227" w:type="pct"/>
          </w:tcPr>
          <w:p>
            <w:pPr>
              <w:ind w:firstLine="420"/>
              <w:jc w:val="right"/>
              <w:rPr>
                <w:kern w:val="0"/>
                <w:sz w:val="24"/>
              </w:rPr>
            </w:pPr>
            <w:r>
              <w:rPr>
                <w:rFonts w:hint="eastAsia"/>
                <w:kern w:val="0"/>
                <w:sz w:val="24"/>
              </w:rPr>
              <w:t>119,279</w:t>
            </w:r>
            <w:r>
              <w:rPr>
                <w:kern w:val="0"/>
                <w:sz w:val="24"/>
              </w:rPr>
              <w:t xml:space="preserve"> </w:t>
            </w:r>
          </w:p>
        </w:tc>
        <w:tc>
          <w:tcPr>
            <w:tcW w:w="1256" w:type="pct"/>
          </w:tcPr>
          <w:p>
            <w:pPr>
              <w:ind w:firstLine="420"/>
              <w:jc w:val="right"/>
              <w:rPr>
                <w:kern w:val="0"/>
                <w:sz w:val="24"/>
              </w:rPr>
            </w:pPr>
            <w:r>
              <w:rPr>
                <w:rFonts w:hint="eastAsia"/>
                <w:kern w:val="0"/>
                <w:sz w:val="24"/>
              </w:rPr>
              <w:t>65,163</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rPr>
                <w:kern w:val="0"/>
                <w:sz w:val="24"/>
              </w:rPr>
            </w:pPr>
            <w:r>
              <w:rPr>
                <w:kern w:val="0"/>
                <w:sz w:val="24"/>
              </w:rPr>
              <w:t>流动资产合计</w:t>
            </w:r>
          </w:p>
        </w:tc>
        <w:tc>
          <w:tcPr>
            <w:tcW w:w="1295" w:type="pct"/>
          </w:tcPr>
          <w:p>
            <w:pPr>
              <w:ind w:firstLine="420"/>
              <w:jc w:val="right"/>
              <w:rPr>
                <w:kern w:val="0"/>
                <w:sz w:val="24"/>
              </w:rPr>
            </w:pPr>
            <w:r>
              <w:rPr>
                <w:rFonts w:hint="eastAsia"/>
                <w:kern w:val="0"/>
                <w:sz w:val="24"/>
              </w:rPr>
              <w:t>1,407,379</w:t>
            </w:r>
            <w:r>
              <w:rPr>
                <w:kern w:val="0"/>
                <w:sz w:val="24"/>
              </w:rPr>
              <w:t xml:space="preserve"> </w:t>
            </w:r>
          </w:p>
        </w:tc>
        <w:tc>
          <w:tcPr>
            <w:tcW w:w="1227" w:type="pct"/>
          </w:tcPr>
          <w:p>
            <w:pPr>
              <w:ind w:firstLine="420"/>
              <w:jc w:val="right"/>
              <w:rPr>
                <w:kern w:val="0"/>
                <w:sz w:val="24"/>
              </w:rPr>
            </w:pPr>
            <w:r>
              <w:rPr>
                <w:rFonts w:hint="eastAsia"/>
                <w:kern w:val="0"/>
                <w:sz w:val="24"/>
              </w:rPr>
              <w:t>1,331,743</w:t>
            </w:r>
            <w:r>
              <w:rPr>
                <w:kern w:val="0"/>
                <w:sz w:val="24"/>
              </w:rPr>
              <w:t xml:space="preserve"> </w:t>
            </w:r>
          </w:p>
        </w:tc>
        <w:tc>
          <w:tcPr>
            <w:tcW w:w="1256" w:type="pct"/>
          </w:tcPr>
          <w:p>
            <w:pPr>
              <w:ind w:firstLine="420"/>
              <w:jc w:val="right"/>
              <w:rPr>
                <w:kern w:val="0"/>
                <w:sz w:val="24"/>
              </w:rPr>
            </w:pPr>
            <w:r>
              <w:rPr>
                <w:rFonts w:hint="eastAsia"/>
                <w:kern w:val="0"/>
                <w:sz w:val="24"/>
              </w:rPr>
              <w:t>933,444</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ind w:firstLine="420"/>
              <w:rPr>
                <w:kern w:val="0"/>
                <w:sz w:val="24"/>
              </w:rPr>
            </w:pPr>
            <w:r>
              <w:rPr>
                <w:kern w:val="0"/>
                <w:sz w:val="24"/>
              </w:rPr>
              <w:t>资产总计</w:t>
            </w:r>
          </w:p>
        </w:tc>
        <w:tc>
          <w:tcPr>
            <w:tcW w:w="1295" w:type="pct"/>
          </w:tcPr>
          <w:p>
            <w:pPr>
              <w:ind w:firstLine="420"/>
              <w:jc w:val="right"/>
              <w:rPr>
                <w:kern w:val="0"/>
                <w:sz w:val="24"/>
              </w:rPr>
            </w:pPr>
            <w:r>
              <w:rPr>
                <w:rFonts w:hint="eastAsia"/>
                <w:kern w:val="0"/>
                <w:sz w:val="24"/>
              </w:rPr>
              <w:t>3,612,520</w:t>
            </w:r>
            <w:r>
              <w:rPr>
                <w:kern w:val="0"/>
                <w:sz w:val="24"/>
              </w:rPr>
              <w:t xml:space="preserve"> </w:t>
            </w:r>
          </w:p>
        </w:tc>
        <w:tc>
          <w:tcPr>
            <w:tcW w:w="1227" w:type="pct"/>
          </w:tcPr>
          <w:p>
            <w:pPr>
              <w:ind w:firstLine="420"/>
              <w:jc w:val="right"/>
              <w:rPr>
                <w:kern w:val="0"/>
                <w:sz w:val="24"/>
              </w:rPr>
            </w:pPr>
            <w:r>
              <w:rPr>
                <w:rFonts w:hint="eastAsia"/>
                <w:kern w:val="0"/>
                <w:sz w:val="24"/>
              </w:rPr>
              <w:t>3,963,511</w:t>
            </w:r>
            <w:r>
              <w:rPr>
                <w:kern w:val="0"/>
                <w:sz w:val="24"/>
              </w:rPr>
              <w:t xml:space="preserve"> </w:t>
            </w:r>
          </w:p>
        </w:tc>
        <w:tc>
          <w:tcPr>
            <w:tcW w:w="1256" w:type="pct"/>
          </w:tcPr>
          <w:p>
            <w:pPr>
              <w:ind w:firstLine="420"/>
              <w:jc w:val="right"/>
              <w:rPr>
                <w:kern w:val="0"/>
                <w:sz w:val="24"/>
              </w:rPr>
            </w:pPr>
            <w:r>
              <w:rPr>
                <w:rFonts w:hint="eastAsia"/>
                <w:kern w:val="0"/>
                <w:sz w:val="24"/>
              </w:rPr>
              <w:t>5,099,430</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ind w:firstLine="420"/>
              <w:rPr>
                <w:kern w:val="0"/>
                <w:sz w:val="24"/>
              </w:rPr>
            </w:pPr>
            <w:r>
              <w:rPr>
                <w:kern w:val="0"/>
                <w:sz w:val="24"/>
              </w:rPr>
              <w:t>应付票据</w:t>
            </w:r>
          </w:p>
        </w:tc>
        <w:tc>
          <w:tcPr>
            <w:tcW w:w="1295" w:type="pct"/>
          </w:tcPr>
          <w:p>
            <w:pPr>
              <w:ind w:firstLine="420"/>
              <w:jc w:val="right"/>
              <w:rPr>
                <w:kern w:val="0"/>
                <w:sz w:val="24"/>
              </w:rPr>
            </w:pPr>
            <w:r>
              <w:rPr>
                <w:rFonts w:hint="eastAsia"/>
                <w:kern w:val="0"/>
                <w:sz w:val="24"/>
              </w:rPr>
              <w:t>2,356</w:t>
            </w:r>
          </w:p>
        </w:tc>
        <w:tc>
          <w:tcPr>
            <w:tcW w:w="1227" w:type="pct"/>
          </w:tcPr>
          <w:p>
            <w:pPr>
              <w:ind w:firstLine="420"/>
              <w:jc w:val="right"/>
              <w:rPr>
                <w:kern w:val="0"/>
                <w:sz w:val="24"/>
              </w:rPr>
            </w:pPr>
            <w:r>
              <w:rPr>
                <w:rFonts w:hint="eastAsia"/>
                <w:kern w:val="0"/>
                <w:sz w:val="24"/>
              </w:rPr>
              <w:t>4,102</w:t>
            </w:r>
            <w:r>
              <w:rPr>
                <w:kern w:val="0"/>
                <w:sz w:val="24"/>
              </w:rPr>
              <w:t xml:space="preserve"> </w:t>
            </w:r>
          </w:p>
        </w:tc>
        <w:tc>
          <w:tcPr>
            <w:tcW w:w="1256" w:type="pct"/>
          </w:tcPr>
          <w:p>
            <w:pPr>
              <w:ind w:firstLine="420"/>
              <w:jc w:val="right"/>
              <w:rPr>
                <w:kern w:val="0"/>
                <w:sz w:val="24"/>
              </w:rPr>
            </w:pPr>
            <w:r>
              <w:rPr>
                <w:rFonts w:hint="eastAsia"/>
                <w:kern w:val="0"/>
                <w:sz w:val="24"/>
              </w:rPr>
              <w:t>3,807</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ind w:firstLine="420"/>
              <w:rPr>
                <w:kern w:val="0"/>
                <w:sz w:val="24"/>
              </w:rPr>
            </w:pPr>
            <w:r>
              <w:rPr>
                <w:kern w:val="0"/>
                <w:sz w:val="24"/>
              </w:rPr>
              <w:t>应付账款</w:t>
            </w:r>
          </w:p>
        </w:tc>
        <w:tc>
          <w:tcPr>
            <w:tcW w:w="1295" w:type="pct"/>
          </w:tcPr>
          <w:p>
            <w:pPr>
              <w:ind w:firstLine="420"/>
              <w:jc w:val="right"/>
              <w:rPr>
                <w:kern w:val="0"/>
                <w:sz w:val="24"/>
              </w:rPr>
            </w:pPr>
            <w:r>
              <w:rPr>
                <w:rFonts w:hint="eastAsia"/>
                <w:kern w:val="0"/>
                <w:sz w:val="24"/>
              </w:rPr>
              <w:t>135,373</w:t>
            </w:r>
            <w:r>
              <w:rPr>
                <w:kern w:val="0"/>
                <w:sz w:val="24"/>
              </w:rPr>
              <w:t xml:space="preserve"> </w:t>
            </w:r>
          </w:p>
        </w:tc>
        <w:tc>
          <w:tcPr>
            <w:tcW w:w="1227" w:type="pct"/>
          </w:tcPr>
          <w:p>
            <w:pPr>
              <w:ind w:firstLine="420"/>
              <w:jc w:val="right"/>
              <w:rPr>
                <w:kern w:val="0"/>
                <w:sz w:val="24"/>
              </w:rPr>
            </w:pPr>
            <w:r>
              <w:rPr>
                <w:rFonts w:hint="eastAsia"/>
                <w:kern w:val="0"/>
                <w:sz w:val="24"/>
              </w:rPr>
              <w:t>191,248</w:t>
            </w:r>
          </w:p>
        </w:tc>
        <w:tc>
          <w:tcPr>
            <w:tcW w:w="1256" w:type="pct"/>
          </w:tcPr>
          <w:p>
            <w:pPr>
              <w:ind w:firstLine="420"/>
              <w:jc w:val="right"/>
              <w:rPr>
                <w:kern w:val="0"/>
                <w:sz w:val="24"/>
              </w:rPr>
            </w:pPr>
            <w:r>
              <w:rPr>
                <w:rFonts w:hint="eastAsia"/>
                <w:kern w:val="0"/>
                <w:sz w:val="24"/>
              </w:rPr>
              <w:t>406,772</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rPr>
                <w:kern w:val="0"/>
                <w:sz w:val="24"/>
              </w:rPr>
            </w:pPr>
            <w:r>
              <w:rPr>
                <w:kern w:val="0"/>
                <w:sz w:val="24"/>
              </w:rPr>
              <w:t>流动负债合计</w:t>
            </w:r>
          </w:p>
        </w:tc>
        <w:tc>
          <w:tcPr>
            <w:tcW w:w="1295" w:type="pct"/>
          </w:tcPr>
          <w:p>
            <w:pPr>
              <w:ind w:firstLine="420"/>
              <w:jc w:val="right"/>
              <w:rPr>
                <w:kern w:val="0"/>
                <w:sz w:val="24"/>
              </w:rPr>
            </w:pPr>
            <w:r>
              <w:rPr>
                <w:rFonts w:hint="eastAsia"/>
                <w:kern w:val="0"/>
                <w:sz w:val="24"/>
              </w:rPr>
              <w:t>1,149,100</w:t>
            </w:r>
            <w:r>
              <w:rPr>
                <w:kern w:val="0"/>
                <w:sz w:val="24"/>
              </w:rPr>
              <w:t xml:space="preserve"> </w:t>
            </w:r>
          </w:p>
        </w:tc>
        <w:tc>
          <w:tcPr>
            <w:tcW w:w="1227" w:type="pct"/>
          </w:tcPr>
          <w:p>
            <w:pPr>
              <w:ind w:firstLine="420"/>
              <w:jc w:val="right"/>
              <w:rPr>
                <w:kern w:val="0"/>
                <w:sz w:val="24"/>
              </w:rPr>
            </w:pPr>
            <w:r>
              <w:rPr>
                <w:rFonts w:hint="eastAsia"/>
                <w:kern w:val="0"/>
                <w:sz w:val="24"/>
              </w:rPr>
              <w:t>1,076,924</w:t>
            </w:r>
            <w:r>
              <w:rPr>
                <w:kern w:val="0"/>
                <w:sz w:val="24"/>
              </w:rPr>
              <w:t xml:space="preserve"> </w:t>
            </w:r>
          </w:p>
        </w:tc>
        <w:tc>
          <w:tcPr>
            <w:tcW w:w="1256" w:type="pct"/>
          </w:tcPr>
          <w:p>
            <w:pPr>
              <w:ind w:firstLine="420"/>
              <w:jc w:val="right"/>
              <w:rPr>
                <w:kern w:val="0"/>
                <w:sz w:val="24"/>
              </w:rPr>
            </w:pPr>
            <w:r>
              <w:rPr>
                <w:rFonts w:hint="eastAsia"/>
                <w:kern w:val="0"/>
                <w:sz w:val="24"/>
              </w:rPr>
              <w:t>1,836,610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rPr>
                <w:kern w:val="0"/>
                <w:sz w:val="24"/>
              </w:rPr>
            </w:pPr>
            <w:r>
              <w:rPr>
                <w:kern w:val="0"/>
                <w:sz w:val="24"/>
              </w:rPr>
              <w:t>负债合计</w:t>
            </w:r>
          </w:p>
        </w:tc>
        <w:tc>
          <w:tcPr>
            <w:tcW w:w="1295" w:type="pct"/>
          </w:tcPr>
          <w:p>
            <w:pPr>
              <w:ind w:firstLine="420"/>
              <w:jc w:val="right"/>
              <w:rPr>
                <w:kern w:val="0"/>
                <w:sz w:val="24"/>
              </w:rPr>
            </w:pPr>
            <w:r>
              <w:rPr>
                <w:rFonts w:hint="eastAsia"/>
                <w:kern w:val="0"/>
                <w:sz w:val="24"/>
              </w:rPr>
              <w:t>2,432,489</w:t>
            </w:r>
            <w:r>
              <w:rPr>
                <w:kern w:val="0"/>
                <w:sz w:val="24"/>
              </w:rPr>
              <w:t xml:space="preserve"> </w:t>
            </w:r>
          </w:p>
        </w:tc>
        <w:tc>
          <w:tcPr>
            <w:tcW w:w="1227" w:type="pct"/>
          </w:tcPr>
          <w:p>
            <w:pPr>
              <w:ind w:firstLine="420"/>
              <w:jc w:val="right"/>
              <w:rPr>
                <w:kern w:val="0"/>
                <w:sz w:val="24"/>
              </w:rPr>
            </w:pPr>
            <w:r>
              <w:rPr>
                <w:rFonts w:hint="eastAsia"/>
                <w:kern w:val="0"/>
                <w:sz w:val="24"/>
              </w:rPr>
              <w:t>2,602,036</w:t>
            </w:r>
            <w:r>
              <w:rPr>
                <w:kern w:val="0"/>
                <w:sz w:val="24"/>
              </w:rPr>
              <w:t xml:space="preserve"> </w:t>
            </w:r>
          </w:p>
        </w:tc>
        <w:tc>
          <w:tcPr>
            <w:tcW w:w="1256" w:type="pct"/>
          </w:tcPr>
          <w:p>
            <w:pPr>
              <w:ind w:firstLine="420"/>
              <w:jc w:val="right"/>
              <w:rPr>
                <w:kern w:val="0"/>
                <w:sz w:val="24"/>
              </w:rPr>
            </w:pPr>
            <w:r>
              <w:rPr>
                <w:rFonts w:hint="eastAsia"/>
                <w:kern w:val="0"/>
                <w:sz w:val="24"/>
              </w:rPr>
              <w:t>3,386,014</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22" w:type="pct"/>
          </w:tcPr>
          <w:p>
            <w:pPr>
              <w:rPr>
                <w:kern w:val="0"/>
                <w:sz w:val="24"/>
              </w:rPr>
            </w:pPr>
            <w:r>
              <w:rPr>
                <w:kern w:val="0"/>
                <w:sz w:val="24"/>
              </w:rPr>
              <w:t>股本</w:t>
            </w:r>
          </w:p>
        </w:tc>
        <w:tc>
          <w:tcPr>
            <w:tcW w:w="1295" w:type="pct"/>
          </w:tcPr>
          <w:p>
            <w:pPr>
              <w:ind w:firstLine="420"/>
              <w:jc w:val="right"/>
              <w:rPr>
                <w:kern w:val="0"/>
                <w:sz w:val="24"/>
              </w:rPr>
            </w:pPr>
            <w:r>
              <w:rPr>
                <w:rFonts w:hint="eastAsia"/>
                <w:kern w:val="0"/>
                <w:sz w:val="24"/>
              </w:rPr>
              <w:t>241,430</w:t>
            </w:r>
            <w:r>
              <w:rPr>
                <w:kern w:val="0"/>
                <w:sz w:val="24"/>
              </w:rPr>
              <w:t xml:space="preserve"> </w:t>
            </w:r>
          </w:p>
        </w:tc>
        <w:tc>
          <w:tcPr>
            <w:tcW w:w="1227" w:type="pct"/>
          </w:tcPr>
          <w:p>
            <w:pPr>
              <w:ind w:firstLine="420"/>
              <w:jc w:val="right"/>
              <w:rPr>
                <w:kern w:val="0"/>
                <w:sz w:val="24"/>
              </w:rPr>
            </w:pPr>
            <w:r>
              <w:rPr>
                <w:rFonts w:hint="eastAsia"/>
                <w:kern w:val="0"/>
                <w:sz w:val="24"/>
              </w:rPr>
              <w:t>482,061</w:t>
            </w:r>
            <w:r>
              <w:rPr>
                <w:kern w:val="0"/>
                <w:sz w:val="24"/>
              </w:rPr>
              <w:t xml:space="preserve"> </w:t>
            </w:r>
          </w:p>
        </w:tc>
        <w:tc>
          <w:tcPr>
            <w:tcW w:w="1256" w:type="pct"/>
          </w:tcPr>
          <w:p>
            <w:pPr>
              <w:ind w:firstLine="420"/>
              <w:jc w:val="right"/>
              <w:rPr>
                <w:kern w:val="0"/>
                <w:sz w:val="24"/>
              </w:rPr>
            </w:pPr>
            <w:r>
              <w:rPr>
                <w:rFonts w:hint="eastAsia"/>
                <w:kern w:val="0"/>
                <w:sz w:val="24"/>
              </w:rPr>
              <w:t>482,061</w:t>
            </w:r>
            <w:r>
              <w:rPr>
                <w:kern w:val="0"/>
                <w:sz w:val="24"/>
              </w:rPr>
              <w:t xml:space="preserve"> </w:t>
            </w:r>
          </w:p>
        </w:tc>
      </w:tr>
    </w:tbl>
    <w:p>
      <w:pPr>
        <w:jc w:val="center"/>
        <w:rPr>
          <w:sz w:val="24"/>
        </w:rPr>
      </w:pPr>
      <w:r>
        <w:rPr>
          <w:rFonts w:hint="eastAsia"/>
          <w:sz w:val="24"/>
        </w:rPr>
        <w:t>北京首创</w:t>
      </w:r>
      <w:r>
        <w:rPr>
          <w:sz w:val="24"/>
        </w:rPr>
        <w:t>现金流量表主要数据（万元）</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4"/>
        <w:gridCol w:w="1528"/>
        <w:gridCol w:w="1528"/>
        <w:gridCol w:w="1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395" w:type="pct"/>
          </w:tcPr>
          <w:p>
            <w:pPr>
              <w:rPr>
                <w:kern w:val="0"/>
                <w:sz w:val="24"/>
              </w:rPr>
            </w:pPr>
            <w:r>
              <w:rPr>
                <w:kern w:val="0"/>
                <w:sz w:val="24"/>
              </w:rPr>
              <w:t>报告期</w:t>
            </w:r>
          </w:p>
        </w:tc>
        <w:tc>
          <w:tcPr>
            <w:tcW w:w="868" w:type="pct"/>
          </w:tcPr>
          <w:p>
            <w:pPr>
              <w:rPr>
                <w:kern w:val="0"/>
                <w:sz w:val="24"/>
              </w:rPr>
            </w:pPr>
            <w:r>
              <w:rPr>
                <w:kern w:val="0"/>
                <w:sz w:val="24"/>
              </w:rPr>
              <w:t>20</w:t>
            </w:r>
            <w:r>
              <w:rPr>
                <w:rFonts w:hint="eastAsia"/>
                <w:kern w:val="0"/>
                <w:sz w:val="24"/>
              </w:rPr>
              <w:t>17</w:t>
            </w:r>
          </w:p>
        </w:tc>
        <w:tc>
          <w:tcPr>
            <w:tcW w:w="868" w:type="pct"/>
          </w:tcPr>
          <w:p>
            <w:pPr>
              <w:rPr>
                <w:kern w:val="0"/>
                <w:sz w:val="24"/>
              </w:rPr>
            </w:pPr>
            <w:r>
              <w:rPr>
                <w:kern w:val="0"/>
                <w:sz w:val="24"/>
              </w:rPr>
              <w:t>20</w:t>
            </w:r>
            <w:r>
              <w:rPr>
                <w:rFonts w:hint="eastAsia"/>
                <w:kern w:val="0"/>
                <w:sz w:val="24"/>
              </w:rPr>
              <w:t>18</w:t>
            </w:r>
          </w:p>
        </w:tc>
        <w:tc>
          <w:tcPr>
            <w:tcW w:w="868" w:type="pct"/>
          </w:tcPr>
          <w:p>
            <w:pPr>
              <w:rPr>
                <w:kern w:val="0"/>
                <w:sz w:val="24"/>
              </w:rPr>
            </w:pPr>
            <w:r>
              <w:rPr>
                <w:kern w:val="0"/>
                <w:sz w:val="24"/>
              </w:rPr>
              <w:t>20</w:t>
            </w:r>
            <w:r>
              <w:rPr>
                <w:rFonts w:hint="eastAsia"/>
                <w:kern w:val="0"/>
                <w:sz w:val="24"/>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395" w:type="pct"/>
          </w:tcPr>
          <w:p>
            <w:pPr>
              <w:rPr>
                <w:kern w:val="0"/>
                <w:sz w:val="24"/>
              </w:rPr>
            </w:pPr>
            <w:r>
              <w:rPr>
                <w:kern w:val="0"/>
                <w:sz w:val="24"/>
              </w:rPr>
              <w:t>经营活动产生的现金流量净额</w:t>
            </w:r>
          </w:p>
        </w:tc>
        <w:tc>
          <w:tcPr>
            <w:tcW w:w="868" w:type="pct"/>
          </w:tcPr>
          <w:p>
            <w:pPr>
              <w:jc w:val="right"/>
              <w:rPr>
                <w:kern w:val="0"/>
                <w:sz w:val="24"/>
              </w:rPr>
            </w:pPr>
            <w:r>
              <w:rPr>
                <w:rFonts w:hint="eastAsia"/>
                <w:kern w:val="0"/>
                <w:sz w:val="24"/>
              </w:rPr>
              <w:t>100,672</w:t>
            </w:r>
            <w:r>
              <w:rPr>
                <w:kern w:val="0"/>
                <w:sz w:val="24"/>
              </w:rPr>
              <w:t xml:space="preserve"> </w:t>
            </w:r>
          </w:p>
        </w:tc>
        <w:tc>
          <w:tcPr>
            <w:tcW w:w="868" w:type="pct"/>
          </w:tcPr>
          <w:p>
            <w:pPr>
              <w:jc w:val="right"/>
              <w:rPr>
                <w:kern w:val="0"/>
                <w:sz w:val="24"/>
              </w:rPr>
            </w:pPr>
            <w:r>
              <w:rPr>
                <w:rFonts w:hint="eastAsia"/>
                <w:kern w:val="0"/>
                <w:sz w:val="24"/>
              </w:rPr>
              <w:t>295,819</w:t>
            </w:r>
            <w:r>
              <w:rPr>
                <w:kern w:val="0"/>
                <w:sz w:val="24"/>
              </w:rPr>
              <w:t xml:space="preserve"> </w:t>
            </w:r>
          </w:p>
        </w:tc>
        <w:tc>
          <w:tcPr>
            <w:tcW w:w="868" w:type="pct"/>
          </w:tcPr>
          <w:p>
            <w:pPr>
              <w:jc w:val="right"/>
              <w:rPr>
                <w:kern w:val="0"/>
                <w:sz w:val="24"/>
              </w:rPr>
            </w:pPr>
            <w:r>
              <w:rPr>
                <w:rFonts w:hint="eastAsia"/>
                <w:kern w:val="0"/>
                <w:sz w:val="24"/>
              </w:rPr>
              <w:t>248,925</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395" w:type="pct"/>
          </w:tcPr>
          <w:p>
            <w:pPr>
              <w:rPr>
                <w:kern w:val="0"/>
                <w:sz w:val="24"/>
              </w:rPr>
            </w:pPr>
            <w:r>
              <w:rPr>
                <w:kern w:val="0"/>
                <w:sz w:val="24"/>
              </w:rPr>
              <w:t>投资活动产生的现金流量净额</w:t>
            </w:r>
          </w:p>
        </w:tc>
        <w:tc>
          <w:tcPr>
            <w:tcW w:w="868" w:type="pct"/>
          </w:tcPr>
          <w:p>
            <w:pPr>
              <w:jc w:val="right"/>
              <w:rPr>
                <w:kern w:val="0"/>
                <w:sz w:val="24"/>
              </w:rPr>
            </w:pPr>
            <w:r>
              <w:rPr>
                <w:rFonts w:hint="eastAsia"/>
                <w:kern w:val="0"/>
                <w:sz w:val="24"/>
              </w:rPr>
              <w:t>-561,238</w:t>
            </w:r>
            <w:r>
              <w:rPr>
                <w:kern w:val="0"/>
                <w:sz w:val="24"/>
              </w:rPr>
              <w:t xml:space="preserve"> </w:t>
            </w:r>
          </w:p>
        </w:tc>
        <w:tc>
          <w:tcPr>
            <w:tcW w:w="868" w:type="pct"/>
          </w:tcPr>
          <w:p>
            <w:pPr>
              <w:jc w:val="right"/>
              <w:rPr>
                <w:kern w:val="0"/>
                <w:sz w:val="24"/>
              </w:rPr>
            </w:pPr>
            <w:r>
              <w:rPr>
                <w:rFonts w:hint="eastAsia"/>
                <w:kern w:val="0"/>
                <w:sz w:val="24"/>
              </w:rPr>
              <w:t>-388,787</w:t>
            </w:r>
            <w:r>
              <w:rPr>
                <w:kern w:val="0"/>
                <w:sz w:val="24"/>
              </w:rPr>
              <w:t xml:space="preserve"> </w:t>
            </w:r>
          </w:p>
        </w:tc>
        <w:tc>
          <w:tcPr>
            <w:tcW w:w="868" w:type="pct"/>
          </w:tcPr>
          <w:p>
            <w:pPr>
              <w:jc w:val="right"/>
              <w:rPr>
                <w:kern w:val="0"/>
                <w:sz w:val="24"/>
              </w:rPr>
            </w:pPr>
            <w:r>
              <w:rPr>
                <w:rFonts w:hint="eastAsia"/>
                <w:kern w:val="0"/>
                <w:sz w:val="24"/>
              </w:rPr>
              <w:t>-702,017</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395" w:type="pct"/>
          </w:tcPr>
          <w:p>
            <w:pPr>
              <w:rPr>
                <w:kern w:val="0"/>
                <w:sz w:val="24"/>
              </w:rPr>
            </w:pPr>
            <w:r>
              <w:rPr>
                <w:kern w:val="0"/>
                <w:sz w:val="24"/>
              </w:rPr>
              <w:t>筹资活动产生的现金流量净额</w:t>
            </w:r>
          </w:p>
        </w:tc>
        <w:tc>
          <w:tcPr>
            <w:tcW w:w="868" w:type="pct"/>
          </w:tcPr>
          <w:p>
            <w:pPr>
              <w:jc w:val="right"/>
              <w:rPr>
                <w:kern w:val="0"/>
                <w:sz w:val="24"/>
              </w:rPr>
            </w:pPr>
            <w:r>
              <w:rPr>
                <w:rFonts w:hint="eastAsia"/>
                <w:kern w:val="0"/>
                <w:sz w:val="24"/>
              </w:rPr>
              <w:t>501,364</w:t>
            </w:r>
            <w:r>
              <w:rPr>
                <w:kern w:val="0"/>
                <w:sz w:val="24"/>
              </w:rPr>
              <w:t xml:space="preserve"> </w:t>
            </w:r>
          </w:p>
        </w:tc>
        <w:tc>
          <w:tcPr>
            <w:tcW w:w="868" w:type="pct"/>
          </w:tcPr>
          <w:p>
            <w:pPr>
              <w:jc w:val="right"/>
              <w:rPr>
                <w:kern w:val="0"/>
                <w:sz w:val="24"/>
              </w:rPr>
            </w:pPr>
            <w:r>
              <w:rPr>
                <w:rFonts w:hint="eastAsia"/>
                <w:kern w:val="0"/>
                <w:sz w:val="24"/>
              </w:rPr>
              <w:t>-23,938</w:t>
            </w:r>
            <w:r>
              <w:rPr>
                <w:kern w:val="0"/>
                <w:sz w:val="24"/>
              </w:rPr>
              <w:t xml:space="preserve"> </w:t>
            </w:r>
          </w:p>
        </w:tc>
        <w:tc>
          <w:tcPr>
            <w:tcW w:w="868" w:type="pct"/>
          </w:tcPr>
          <w:p>
            <w:pPr>
              <w:jc w:val="right"/>
              <w:rPr>
                <w:kern w:val="0"/>
                <w:sz w:val="24"/>
              </w:rPr>
            </w:pPr>
            <w:r>
              <w:rPr>
                <w:rFonts w:hint="eastAsia"/>
                <w:kern w:val="0"/>
                <w:sz w:val="24"/>
              </w:rPr>
              <w:t>578,832</w:t>
            </w:r>
            <w:r>
              <w:rPr>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395" w:type="pct"/>
          </w:tcPr>
          <w:p>
            <w:pPr>
              <w:rPr>
                <w:kern w:val="0"/>
                <w:sz w:val="24"/>
              </w:rPr>
            </w:pPr>
            <w:r>
              <w:rPr>
                <w:kern w:val="0"/>
                <w:sz w:val="24"/>
              </w:rPr>
              <w:t>现金及现金等价物净增加额</w:t>
            </w:r>
          </w:p>
        </w:tc>
        <w:tc>
          <w:tcPr>
            <w:tcW w:w="868" w:type="pct"/>
          </w:tcPr>
          <w:p>
            <w:pPr>
              <w:jc w:val="right"/>
              <w:rPr>
                <w:kern w:val="0"/>
                <w:sz w:val="24"/>
              </w:rPr>
            </w:pPr>
            <w:r>
              <w:rPr>
                <w:rFonts w:hint="eastAsia"/>
                <w:kern w:val="0"/>
                <w:sz w:val="24"/>
              </w:rPr>
              <w:t>38,782</w:t>
            </w:r>
            <w:r>
              <w:rPr>
                <w:kern w:val="0"/>
                <w:sz w:val="24"/>
              </w:rPr>
              <w:t xml:space="preserve"> </w:t>
            </w:r>
          </w:p>
        </w:tc>
        <w:tc>
          <w:tcPr>
            <w:tcW w:w="868" w:type="pct"/>
          </w:tcPr>
          <w:p>
            <w:pPr>
              <w:jc w:val="right"/>
              <w:rPr>
                <w:kern w:val="0"/>
                <w:sz w:val="24"/>
              </w:rPr>
            </w:pPr>
            <w:r>
              <w:rPr>
                <w:rFonts w:hint="eastAsia"/>
                <w:kern w:val="0"/>
                <w:sz w:val="24"/>
              </w:rPr>
              <w:t>-112,565</w:t>
            </w:r>
            <w:r>
              <w:rPr>
                <w:kern w:val="0"/>
                <w:sz w:val="24"/>
              </w:rPr>
              <w:t xml:space="preserve"> </w:t>
            </w:r>
          </w:p>
        </w:tc>
        <w:tc>
          <w:tcPr>
            <w:tcW w:w="868" w:type="pct"/>
          </w:tcPr>
          <w:p>
            <w:pPr>
              <w:jc w:val="right"/>
              <w:rPr>
                <w:kern w:val="0"/>
                <w:sz w:val="24"/>
              </w:rPr>
            </w:pPr>
            <w:r>
              <w:rPr>
                <w:rFonts w:hint="eastAsia"/>
                <w:kern w:val="0"/>
                <w:sz w:val="24"/>
              </w:rPr>
              <w:t>115,854</w:t>
            </w:r>
            <w:r>
              <w:rPr>
                <w:kern w:val="0"/>
                <w:sz w:val="24"/>
              </w:rPr>
              <w:t xml:space="preserve"> </w:t>
            </w:r>
          </w:p>
        </w:tc>
      </w:tr>
    </w:tbl>
    <w:p>
      <w:pPr>
        <w:rPr>
          <w:rFonts w:hint="eastAsia"/>
          <w:sz w:val="24"/>
        </w:rPr>
      </w:pPr>
      <w:r>
        <w:rPr>
          <w:sz w:val="24"/>
        </w:rPr>
        <w:t>（1）计算</w:t>
      </w:r>
      <w:r>
        <w:rPr>
          <w:rFonts w:hint="eastAsia"/>
          <w:sz w:val="24"/>
        </w:rPr>
        <w:t>北京首创</w:t>
      </w:r>
      <w:r>
        <w:rPr>
          <w:sz w:val="24"/>
        </w:rPr>
        <w:t>20</w:t>
      </w:r>
      <w:r>
        <w:rPr>
          <w:rFonts w:hint="eastAsia"/>
          <w:sz w:val="24"/>
        </w:rPr>
        <w:t>17</w:t>
      </w:r>
      <w:r>
        <w:rPr>
          <w:sz w:val="24"/>
        </w:rPr>
        <w:t>-20</w:t>
      </w:r>
      <w:r>
        <w:rPr>
          <w:rFonts w:hint="eastAsia"/>
          <w:sz w:val="24"/>
        </w:rPr>
        <w:t>19</w:t>
      </w:r>
      <w:r>
        <w:rPr>
          <w:sz w:val="24"/>
        </w:rPr>
        <w:t>年间</w:t>
      </w:r>
      <w:r>
        <w:rPr>
          <w:rFonts w:hint="eastAsia"/>
          <w:sz w:val="24"/>
        </w:rPr>
        <w:t>每年</w:t>
      </w:r>
      <w:r>
        <w:rPr>
          <w:sz w:val="24"/>
        </w:rPr>
        <w:t>的每股收益、流动比率、应收账款周转率、存货周转率和经营现金流/净利润</w:t>
      </w:r>
      <w:r>
        <w:rPr>
          <w:rFonts w:hint="eastAsia"/>
          <w:sz w:val="24"/>
        </w:rPr>
        <w:t>（</w:t>
      </w:r>
      <w:r>
        <w:rPr>
          <w:rFonts w:hint="eastAsia"/>
          <w:b/>
          <w:sz w:val="24"/>
        </w:rPr>
        <w:t>如无期初期末的平均数数据，可用期末数来代替</w:t>
      </w:r>
      <w:r>
        <w:rPr>
          <w:rFonts w:hint="eastAsia"/>
          <w:sz w:val="24"/>
        </w:rPr>
        <w:t>）</w:t>
      </w:r>
      <w:r>
        <w:rPr>
          <w:sz w:val="24"/>
        </w:rPr>
        <w:t>。</w:t>
      </w:r>
    </w:p>
    <w:p>
      <w:pPr>
        <w:rPr>
          <w:rFonts w:hint="eastAsia"/>
          <w:sz w:val="24"/>
        </w:rPr>
      </w:pPr>
    </w:p>
    <w:p>
      <w:pPr>
        <w:rPr>
          <w:sz w:val="24"/>
        </w:rPr>
      </w:pPr>
      <w:r>
        <w:rPr>
          <w:sz w:val="24"/>
        </w:rPr>
        <w:t>（</w:t>
      </w:r>
      <w:r>
        <w:rPr>
          <w:rFonts w:hint="eastAsia"/>
          <w:sz w:val="24"/>
        </w:rPr>
        <w:t>2</w:t>
      </w:r>
      <w:r>
        <w:rPr>
          <w:sz w:val="24"/>
        </w:rPr>
        <w:t>）根据对行业经营环境的分析，</w:t>
      </w:r>
      <w:r>
        <w:rPr>
          <w:rFonts w:hint="eastAsia"/>
          <w:sz w:val="24"/>
        </w:rPr>
        <w:t>C公司的</w:t>
      </w:r>
      <w:r>
        <w:rPr>
          <w:sz w:val="24"/>
        </w:rPr>
        <w:t>应收账款与存货计提准备不足。参考B公司的计提政策，假设</w:t>
      </w:r>
      <w:r>
        <w:rPr>
          <w:rFonts w:hint="eastAsia"/>
          <w:sz w:val="24"/>
        </w:rPr>
        <w:t>C公司</w:t>
      </w:r>
      <w:r>
        <w:rPr>
          <w:sz w:val="24"/>
        </w:rPr>
        <w:t>应该对应收账款和存货两项资产分别增加10%和15%的计提比例，请对</w:t>
      </w:r>
      <w:r>
        <w:rPr>
          <w:rFonts w:hint="eastAsia"/>
          <w:sz w:val="24"/>
        </w:rPr>
        <w:t>其2018和2019</w:t>
      </w:r>
      <w:r>
        <w:rPr>
          <w:sz w:val="24"/>
        </w:rPr>
        <w:t>年两年的主要报表进行简要的调整，并比较调整前后公司盈利的变化。</w:t>
      </w:r>
    </w:p>
    <w:p>
      <w:pPr>
        <w:tabs>
          <w:tab w:val="decimal" w:pos="0"/>
        </w:tabs>
        <w:jc w:val="center"/>
        <w:rPr>
          <w:rFonts w:hint="eastAsia"/>
          <w:b/>
          <w:sz w:val="24"/>
        </w:rPr>
      </w:pPr>
    </w:p>
    <w:p>
      <w:pPr>
        <w:tabs>
          <w:tab w:val="decimal" w:pos="0"/>
        </w:tabs>
        <w:jc w:val="center"/>
        <w:rPr>
          <w:rFonts w:hint="eastAsia"/>
          <w:b/>
          <w:sz w:val="24"/>
        </w:rPr>
      </w:pPr>
    </w:p>
    <w:p>
      <w:pPr>
        <w:tabs>
          <w:tab w:val="decimal" w:pos="0"/>
        </w:tabs>
        <w:jc w:val="center"/>
        <w:rPr>
          <w:rFonts w:hint="eastAsia"/>
          <w:b/>
          <w:sz w:val="24"/>
        </w:rPr>
      </w:pPr>
    </w:p>
    <w:p>
      <w:pPr>
        <w:tabs>
          <w:tab w:val="decimal" w:pos="0"/>
        </w:tabs>
        <w:jc w:val="both"/>
        <w:rPr>
          <w:rFonts w:hint="default" w:eastAsia="宋体"/>
          <w:b/>
          <w:sz w:val="24"/>
          <w:lang w:val="en-US" w:eastAsia="zh-CN"/>
        </w:rPr>
      </w:pPr>
      <w:r>
        <w:rPr>
          <w:rFonts w:hint="eastAsia"/>
          <w:b/>
          <w:sz w:val="24"/>
          <w:lang w:val="en-US" w:eastAsia="zh-CN"/>
        </w:rPr>
        <w:t>复习资料参考答案</w:t>
      </w:r>
    </w:p>
    <w:p>
      <w:pPr>
        <w:pStyle w:val="3"/>
        <w:tabs>
          <w:tab w:val="left" w:pos="840"/>
        </w:tabs>
        <w:spacing w:before="0" w:beforeAutospacing="0" w:after="0" w:afterAutospacing="0"/>
        <w:rPr>
          <w:rFonts w:hint="eastAsia"/>
          <w:b/>
          <w:sz w:val="21"/>
          <w:szCs w:val="21"/>
        </w:rPr>
      </w:pPr>
    </w:p>
    <w:p>
      <w:pPr>
        <w:pStyle w:val="3"/>
        <w:tabs>
          <w:tab w:val="left" w:pos="840"/>
        </w:tabs>
        <w:spacing w:before="0" w:beforeAutospacing="0" w:after="0" w:afterAutospacing="0"/>
        <w:rPr>
          <w:b/>
          <w:bCs/>
          <w:sz w:val="21"/>
          <w:szCs w:val="21"/>
        </w:rPr>
      </w:pPr>
      <w:r>
        <w:rPr>
          <w:rFonts w:hint="eastAsia"/>
          <w:b/>
          <w:sz w:val="21"/>
          <w:szCs w:val="21"/>
        </w:rPr>
        <w:t>一、单项选择题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c>
          <w:tcPr>
            <w:tcW w:w="800" w:type="dxa"/>
            <w:vAlign w:val="center"/>
          </w:tcPr>
          <w:p>
            <w:pPr>
              <w:jc w:val="center"/>
              <w:rPr>
                <w:rFonts w:ascii="宋体" w:hAnsi="宋体"/>
                <w:sz w:val="24"/>
              </w:rPr>
            </w:pPr>
            <w:r>
              <w:rPr>
                <w:rFonts w:hint="eastAsia" w:ascii="宋体" w:hAnsi="宋体"/>
                <w:sz w:val="24"/>
              </w:rPr>
              <w:t>6</w:t>
            </w:r>
          </w:p>
        </w:tc>
        <w:tc>
          <w:tcPr>
            <w:tcW w:w="800" w:type="dxa"/>
            <w:vAlign w:val="center"/>
          </w:tcPr>
          <w:p>
            <w:pPr>
              <w:jc w:val="center"/>
              <w:rPr>
                <w:rFonts w:ascii="宋体" w:hAnsi="宋体"/>
                <w:sz w:val="24"/>
              </w:rPr>
            </w:pPr>
            <w:r>
              <w:rPr>
                <w:rFonts w:hint="eastAsia" w:ascii="宋体" w:hAnsi="宋体"/>
                <w:sz w:val="24"/>
              </w:rPr>
              <w:t>7</w:t>
            </w:r>
          </w:p>
        </w:tc>
        <w:tc>
          <w:tcPr>
            <w:tcW w:w="800" w:type="dxa"/>
            <w:vAlign w:val="center"/>
          </w:tcPr>
          <w:p>
            <w:pPr>
              <w:jc w:val="center"/>
              <w:rPr>
                <w:rFonts w:ascii="宋体" w:hAnsi="宋体"/>
                <w:sz w:val="24"/>
              </w:rPr>
            </w:pPr>
            <w:r>
              <w:rPr>
                <w:rFonts w:hint="eastAsia" w:ascii="宋体" w:hAnsi="宋体"/>
                <w:sz w:val="24"/>
              </w:rPr>
              <w:t>8</w:t>
            </w:r>
          </w:p>
        </w:tc>
        <w:tc>
          <w:tcPr>
            <w:tcW w:w="800" w:type="dxa"/>
            <w:vAlign w:val="center"/>
          </w:tcPr>
          <w:p>
            <w:pPr>
              <w:jc w:val="center"/>
              <w:rPr>
                <w:rFonts w:ascii="宋体" w:hAnsi="宋体"/>
                <w:sz w:val="24"/>
              </w:rPr>
            </w:pPr>
            <w:r>
              <w:rPr>
                <w:rFonts w:hint="eastAsia" w:ascii="宋体" w:hAnsi="宋体"/>
                <w:sz w:val="24"/>
              </w:rPr>
              <w:t>9</w:t>
            </w:r>
          </w:p>
        </w:tc>
        <w:tc>
          <w:tcPr>
            <w:tcW w:w="800" w:type="dxa"/>
            <w:vAlign w:val="center"/>
          </w:tcPr>
          <w:p>
            <w:pPr>
              <w:jc w:val="center"/>
              <w:rPr>
                <w:rFonts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hint="eastAsia" w:ascii="宋体" w:hAnsi="宋体"/>
                <w:sz w:val="24"/>
              </w:rPr>
            </w:pPr>
            <w:r>
              <w:rPr>
                <w:rFonts w:ascii="宋体" w:hAnsi="宋体"/>
                <w:sz w:val="24"/>
              </w:rPr>
              <w:t>A</w:t>
            </w:r>
          </w:p>
        </w:tc>
        <w:tc>
          <w:tcPr>
            <w:tcW w:w="800" w:type="dxa"/>
            <w:vAlign w:val="center"/>
          </w:tcPr>
          <w:p>
            <w:pPr>
              <w:jc w:val="center"/>
              <w:rPr>
                <w:rFonts w:hint="eastAsia" w:ascii="宋体" w:hAnsi="宋体"/>
                <w:sz w:val="24"/>
              </w:rPr>
            </w:pPr>
            <w:r>
              <w:rPr>
                <w:rFonts w:ascii="宋体" w:hAnsi="宋体"/>
                <w:sz w:val="24"/>
              </w:rPr>
              <w:t>C</w:t>
            </w:r>
          </w:p>
        </w:tc>
        <w:tc>
          <w:tcPr>
            <w:tcW w:w="801" w:type="dxa"/>
            <w:vAlign w:val="center"/>
          </w:tcPr>
          <w:p>
            <w:pPr>
              <w:jc w:val="center"/>
              <w:rPr>
                <w:rFonts w:hint="eastAsia" w:ascii="宋体" w:hAnsi="宋体"/>
                <w:sz w:val="24"/>
              </w:rPr>
            </w:pPr>
            <w:r>
              <w:rPr>
                <w:rFonts w:ascii="宋体" w:hAnsi="宋体"/>
                <w:sz w:val="24"/>
              </w:rPr>
              <w:t>D</w:t>
            </w:r>
          </w:p>
        </w:tc>
        <w:tc>
          <w:tcPr>
            <w:tcW w:w="801" w:type="dxa"/>
            <w:vAlign w:val="center"/>
          </w:tcPr>
          <w:p>
            <w:pPr>
              <w:jc w:val="center"/>
              <w:rPr>
                <w:rFonts w:hint="eastAsia" w:ascii="宋体" w:hAnsi="宋体"/>
                <w:sz w:val="24"/>
              </w:rPr>
            </w:pPr>
            <w:r>
              <w:rPr>
                <w:rFonts w:hint="eastAsia" w:ascii="宋体" w:hAnsi="宋体"/>
                <w:sz w:val="24"/>
              </w:rPr>
              <w:t>C</w:t>
            </w:r>
          </w:p>
        </w:tc>
        <w:tc>
          <w:tcPr>
            <w:tcW w:w="801" w:type="dxa"/>
            <w:vAlign w:val="center"/>
          </w:tcPr>
          <w:p>
            <w:pPr>
              <w:jc w:val="center"/>
              <w:rPr>
                <w:rFonts w:hint="eastAsia" w:ascii="宋体" w:hAnsi="宋体"/>
                <w:sz w:val="24"/>
              </w:rPr>
            </w:pPr>
            <w:r>
              <w:rPr>
                <w:rFonts w:ascii="宋体" w:hAnsi="宋体"/>
                <w:sz w:val="24"/>
              </w:rPr>
              <w:t>A</w:t>
            </w:r>
          </w:p>
        </w:tc>
        <w:tc>
          <w:tcPr>
            <w:tcW w:w="800" w:type="dxa"/>
            <w:vAlign w:val="center"/>
          </w:tcPr>
          <w:p>
            <w:pPr>
              <w:jc w:val="center"/>
              <w:rPr>
                <w:rFonts w:hint="eastAsia" w:ascii="宋体" w:hAnsi="宋体"/>
                <w:sz w:val="24"/>
              </w:rPr>
            </w:pPr>
            <w:r>
              <w:rPr>
                <w:rFonts w:hint="eastAsia" w:ascii="宋体" w:hAnsi="宋体"/>
                <w:sz w:val="24"/>
              </w:rPr>
              <w:t>C</w:t>
            </w:r>
          </w:p>
        </w:tc>
        <w:tc>
          <w:tcPr>
            <w:tcW w:w="800" w:type="dxa"/>
            <w:vAlign w:val="center"/>
          </w:tcPr>
          <w:p>
            <w:pPr>
              <w:jc w:val="center"/>
              <w:rPr>
                <w:rFonts w:hint="eastAsia" w:ascii="宋体" w:hAnsi="宋体"/>
                <w:sz w:val="24"/>
              </w:rPr>
            </w:pPr>
            <w:r>
              <w:rPr>
                <w:rFonts w:ascii="宋体" w:hAnsi="宋体"/>
                <w:sz w:val="24"/>
              </w:rPr>
              <w:t>C</w:t>
            </w:r>
          </w:p>
        </w:tc>
        <w:tc>
          <w:tcPr>
            <w:tcW w:w="800" w:type="dxa"/>
            <w:vAlign w:val="center"/>
          </w:tcPr>
          <w:p>
            <w:pPr>
              <w:jc w:val="center"/>
              <w:rPr>
                <w:rFonts w:hint="eastAsia" w:ascii="宋体" w:hAnsi="宋体"/>
                <w:sz w:val="24"/>
              </w:rPr>
            </w:pPr>
            <w:r>
              <w:rPr>
                <w:rFonts w:ascii="宋体" w:hAnsi="宋体"/>
                <w:sz w:val="24"/>
              </w:rPr>
              <w:t>A</w:t>
            </w: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二、判断题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c>
          <w:tcPr>
            <w:tcW w:w="800" w:type="dxa"/>
            <w:vAlign w:val="center"/>
          </w:tcPr>
          <w:p>
            <w:pPr>
              <w:jc w:val="center"/>
              <w:rPr>
                <w:rFonts w:ascii="宋体" w:hAnsi="宋体"/>
                <w:sz w:val="24"/>
              </w:rPr>
            </w:pPr>
            <w:r>
              <w:rPr>
                <w:rFonts w:hint="eastAsia" w:ascii="宋体" w:hAnsi="宋体"/>
                <w:sz w:val="24"/>
              </w:rPr>
              <w:t>6</w:t>
            </w:r>
          </w:p>
        </w:tc>
        <w:tc>
          <w:tcPr>
            <w:tcW w:w="800" w:type="dxa"/>
            <w:vAlign w:val="center"/>
          </w:tcPr>
          <w:p>
            <w:pPr>
              <w:jc w:val="center"/>
              <w:rPr>
                <w:rFonts w:ascii="宋体" w:hAnsi="宋体"/>
                <w:sz w:val="24"/>
              </w:rPr>
            </w:pPr>
            <w:r>
              <w:rPr>
                <w:rFonts w:hint="eastAsia" w:ascii="宋体" w:hAnsi="宋体"/>
                <w:sz w:val="24"/>
              </w:rPr>
              <w:t>7</w:t>
            </w:r>
          </w:p>
        </w:tc>
        <w:tc>
          <w:tcPr>
            <w:tcW w:w="800" w:type="dxa"/>
            <w:vAlign w:val="center"/>
          </w:tcPr>
          <w:p>
            <w:pPr>
              <w:jc w:val="center"/>
              <w:rPr>
                <w:rFonts w:ascii="宋体" w:hAnsi="宋体"/>
                <w:sz w:val="24"/>
              </w:rPr>
            </w:pPr>
            <w:r>
              <w:rPr>
                <w:rFonts w:hint="eastAsia" w:ascii="宋体" w:hAnsi="宋体"/>
                <w:sz w:val="24"/>
              </w:rPr>
              <w:t>8</w:t>
            </w:r>
          </w:p>
        </w:tc>
        <w:tc>
          <w:tcPr>
            <w:tcW w:w="800" w:type="dxa"/>
            <w:vAlign w:val="center"/>
          </w:tcPr>
          <w:p>
            <w:pPr>
              <w:jc w:val="center"/>
              <w:rPr>
                <w:rFonts w:ascii="宋体" w:hAnsi="宋体"/>
                <w:sz w:val="24"/>
              </w:rPr>
            </w:pPr>
            <w:r>
              <w:rPr>
                <w:rFonts w:hint="eastAsia" w:ascii="宋体" w:hAnsi="宋体"/>
                <w:sz w:val="24"/>
              </w:rPr>
              <w:t>9</w:t>
            </w:r>
          </w:p>
        </w:tc>
        <w:tc>
          <w:tcPr>
            <w:tcW w:w="800" w:type="dxa"/>
            <w:vAlign w:val="center"/>
          </w:tcPr>
          <w:p>
            <w:pPr>
              <w:jc w:val="center"/>
              <w:rPr>
                <w:rFonts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hint="eastAsia" w:ascii="宋体" w:hAnsi="宋体"/>
                <w:sz w:val="24"/>
              </w:rPr>
            </w:pPr>
            <w:r>
              <w:rPr>
                <w:rFonts w:hint="eastAsia"/>
                <w:szCs w:val="21"/>
              </w:rPr>
              <w:t>×</w:t>
            </w:r>
          </w:p>
        </w:tc>
        <w:tc>
          <w:tcPr>
            <w:tcW w:w="800" w:type="dxa"/>
            <w:vAlign w:val="center"/>
          </w:tcPr>
          <w:p>
            <w:pPr>
              <w:jc w:val="center"/>
              <w:rPr>
                <w:rFonts w:hint="eastAsia" w:ascii="宋体" w:hAnsi="宋体"/>
                <w:sz w:val="24"/>
              </w:rPr>
            </w:pPr>
            <w:r>
              <w:rPr>
                <w:rFonts w:hint="eastAsia"/>
                <w:szCs w:val="21"/>
              </w:rPr>
              <w:t>√</w:t>
            </w:r>
          </w:p>
        </w:tc>
        <w:tc>
          <w:tcPr>
            <w:tcW w:w="801" w:type="dxa"/>
            <w:vAlign w:val="center"/>
          </w:tcPr>
          <w:p>
            <w:pPr>
              <w:jc w:val="center"/>
              <w:rPr>
                <w:rFonts w:hint="eastAsia" w:ascii="宋体" w:hAnsi="宋体"/>
                <w:sz w:val="24"/>
              </w:rPr>
            </w:pPr>
            <w:r>
              <w:rPr>
                <w:rFonts w:hint="eastAsia"/>
                <w:szCs w:val="21"/>
              </w:rPr>
              <w:t>×</w:t>
            </w:r>
          </w:p>
        </w:tc>
        <w:tc>
          <w:tcPr>
            <w:tcW w:w="801" w:type="dxa"/>
            <w:vAlign w:val="center"/>
          </w:tcPr>
          <w:p>
            <w:pPr>
              <w:jc w:val="center"/>
              <w:rPr>
                <w:rFonts w:hint="eastAsia" w:ascii="宋体" w:hAnsi="宋体"/>
                <w:sz w:val="24"/>
              </w:rPr>
            </w:pPr>
            <w:r>
              <w:rPr>
                <w:rFonts w:hint="eastAsia"/>
                <w:szCs w:val="21"/>
              </w:rPr>
              <w:t>√</w:t>
            </w:r>
          </w:p>
        </w:tc>
        <w:tc>
          <w:tcPr>
            <w:tcW w:w="801" w:type="dxa"/>
            <w:vAlign w:val="center"/>
          </w:tcPr>
          <w:p>
            <w:pPr>
              <w:jc w:val="center"/>
              <w:rPr>
                <w:rFonts w:hint="eastAsia" w:ascii="宋体" w:hAnsi="宋体"/>
                <w:sz w:val="24"/>
              </w:rPr>
            </w:pPr>
            <w:r>
              <w:rPr>
                <w:rFonts w:hint="eastAsia"/>
                <w:szCs w:val="21"/>
              </w:rPr>
              <w:t xml:space="preserve"> ×</w:t>
            </w:r>
          </w:p>
        </w:tc>
        <w:tc>
          <w:tcPr>
            <w:tcW w:w="800" w:type="dxa"/>
            <w:vAlign w:val="center"/>
          </w:tcPr>
          <w:p>
            <w:pPr>
              <w:jc w:val="center"/>
              <w:rPr>
                <w:rFonts w:hint="eastAsia" w:ascii="宋体" w:hAnsi="宋体"/>
                <w:sz w:val="24"/>
              </w:rPr>
            </w:pPr>
            <w:r>
              <w:rPr>
                <w:rFonts w:hint="eastAsia"/>
                <w:szCs w:val="21"/>
              </w:rPr>
              <w:t>×</w:t>
            </w: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三、名词解释</w:t>
      </w:r>
    </w:p>
    <w:p>
      <w:r>
        <w:rPr>
          <w:rFonts w:hint="eastAsia"/>
        </w:rPr>
        <w:t>1、战略分析：分析人员对企业经营的外部环境和内部环境进行剖析，从而全面评估企业的收益和风险状况，了解企业的发展潜力，尤其是价值创造的可持续性以及盈利方面的潜力。</w:t>
      </w:r>
    </w:p>
    <w:p>
      <w:r>
        <w:rPr>
          <w:rFonts w:hint="eastAsia"/>
        </w:rPr>
        <w:t>2、速动资产：指几乎可以立即变现用来偿付流动负债的那些资产。</w:t>
      </w:r>
    </w:p>
    <w:p>
      <w:r>
        <w:rPr>
          <w:rFonts w:hint="eastAsia"/>
        </w:rPr>
        <w:t>3、发展能力：又称企业的成长能力或发展潜力，通常是指企业未来生产经营活动的发展趋势和发展潜能。</w:t>
      </w:r>
    </w:p>
    <w:p>
      <w:r>
        <w:rPr>
          <w:rFonts w:hint="eastAsia"/>
        </w:rPr>
        <w:t>4、经营杠杆：</w:t>
      </w:r>
    </w:p>
    <w:p>
      <w:pPr>
        <w:pStyle w:val="3"/>
        <w:tabs>
          <w:tab w:val="left" w:pos="840"/>
        </w:tabs>
        <w:spacing w:before="0" w:beforeAutospacing="0" w:after="0" w:afterAutospacing="0"/>
        <w:rPr>
          <w:b/>
          <w:sz w:val="21"/>
          <w:szCs w:val="21"/>
        </w:rPr>
      </w:pPr>
      <w:r>
        <w:rPr>
          <w:rFonts w:hint="eastAsia"/>
          <w:b/>
          <w:sz w:val="21"/>
          <w:szCs w:val="21"/>
        </w:rPr>
        <w:t>四、问答题</w:t>
      </w:r>
    </w:p>
    <w:p>
      <w:pPr>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szCs w:val="21"/>
        </w:rPr>
        <w:t>简述现金流量表的作用</w:t>
      </w:r>
      <w:r>
        <w:rPr>
          <w:rFonts w:hint="eastAsia" w:asciiTheme="minorEastAsia" w:hAnsiTheme="minorEastAsia" w:eastAsiaTheme="minorEastAsia"/>
          <w:szCs w:val="21"/>
        </w:rPr>
        <w:t>。</w:t>
      </w:r>
    </w:p>
    <w:p>
      <w:pPr>
        <w:rPr>
          <w:szCs w:val="21"/>
        </w:rPr>
      </w:pPr>
      <w:r>
        <w:rPr>
          <w:rFonts w:hint="eastAsia" w:asciiTheme="minorEastAsia" w:hAnsiTheme="minorEastAsia" w:eastAsiaTheme="minorEastAsia"/>
          <w:szCs w:val="21"/>
        </w:rPr>
        <w:t>（1）</w:t>
      </w:r>
      <w:r>
        <w:rPr>
          <w:rFonts w:hint="eastAsia"/>
          <w:szCs w:val="21"/>
        </w:rPr>
        <w:t>能够说明企业一定期间内现金流入流出的原因；</w:t>
      </w:r>
    </w:p>
    <w:p>
      <w:pPr>
        <w:rPr>
          <w:szCs w:val="21"/>
        </w:rPr>
      </w:pPr>
      <w:r>
        <w:rPr>
          <w:rFonts w:hint="eastAsia"/>
          <w:szCs w:val="21"/>
        </w:rPr>
        <w:t>（2）能够说明企业的偿债能力、支付能力；</w:t>
      </w:r>
    </w:p>
    <w:p>
      <w:pPr>
        <w:rPr>
          <w:szCs w:val="21"/>
        </w:rPr>
      </w:pPr>
      <w:r>
        <w:rPr>
          <w:rFonts w:hint="eastAsia"/>
          <w:szCs w:val="21"/>
        </w:rPr>
        <w:t>（3）能够分析预测未来获取现金的能力对筹资的需要；</w:t>
      </w:r>
    </w:p>
    <w:p>
      <w:pPr>
        <w:rPr>
          <w:szCs w:val="21"/>
        </w:rPr>
      </w:pPr>
      <w:r>
        <w:rPr>
          <w:rFonts w:hint="eastAsia"/>
          <w:szCs w:val="21"/>
        </w:rPr>
        <w:t>（4）可以了解当期有关现金、非现金投资和筹资活动对财务状况的影响；</w:t>
      </w:r>
    </w:p>
    <w:p>
      <w:pPr>
        <w:rPr>
          <w:szCs w:val="21"/>
        </w:rPr>
      </w:pPr>
      <w:r>
        <w:rPr>
          <w:rFonts w:hint="eastAsia"/>
          <w:szCs w:val="21"/>
        </w:rPr>
        <w:t>（5）分析企业收益质量和成长能力。</w:t>
      </w:r>
    </w:p>
    <w:p>
      <w:pPr>
        <w:ind w:firstLine="840" w:firstLineChars="400"/>
        <w:rPr>
          <w:rFonts w:asciiTheme="minorEastAsia" w:hAnsiTheme="minorEastAsia" w:eastAsiaTheme="minorEastAsia"/>
          <w:szCs w:val="21"/>
        </w:rPr>
      </w:pPr>
      <w:r>
        <w:rPr>
          <w:rFonts w:hint="eastAsia" w:asciiTheme="minorEastAsia" w:hAnsiTheme="minorEastAsia" w:eastAsiaTheme="minorEastAsia"/>
          <w:szCs w:val="21"/>
        </w:rPr>
        <w:t xml:space="preserve">        </w:t>
      </w:r>
    </w:p>
    <w:p>
      <w:pPr>
        <w:rPr>
          <w:rFonts w:hint="eastAsia" w:asciiTheme="minorEastAsia" w:hAnsiTheme="minorEastAsia" w:eastAsiaTheme="minorEastAsia"/>
          <w:szCs w:val="21"/>
        </w:rPr>
      </w:pPr>
      <w:r>
        <w:rPr>
          <w:rFonts w:hint="eastAsia" w:asciiTheme="minorEastAsia" w:hAnsiTheme="minorEastAsia" w:eastAsiaTheme="minorEastAsia"/>
          <w:szCs w:val="21"/>
        </w:rPr>
        <w:t>2、</w:t>
      </w:r>
      <w:r>
        <w:rPr>
          <w:rFonts w:ascii="宋体" w:hAnsi="宋体"/>
          <w:color w:val="000000"/>
          <w:szCs w:val="21"/>
        </w:rPr>
        <w:t>概述财务分析的基本程序。</w:t>
      </w:r>
    </w:p>
    <w:p>
      <w:pPr>
        <w:rPr>
          <w:rFonts w:asciiTheme="minorEastAsia" w:hAnsiTheme="minorEastAsia" w:eastAsiaTheme="minorEastAsia"/>
          <w:color w:val="FF0000"/>
          <w:szCs w:val="21"/>
        </w:rPr>
      </w:pPr>
      <w:r>
        <w:rPr>
          <w:rFonts w:hint="eastAsia"/>
          <w:sz w:val="24"/>
          <w:lang w:val="en-US" w:eastAsia="zh-CN"/>
        </w:rPr>
        <w:t>略</w:t>
      </w:r>
      <w:r>
        <w:rPr>
          <w:rFonts w:hint="eastAsia"/>
          <w:sz w:val="24"/>
        </w:rPr>
        <w:t xml:space="preserve">    </w:t>
      </w:r>
    </w:p>
    <w:p>
      <w:pPr>
        <w:spacing w:line="400" w:lineRule="exact"/>
        <w:rPr>
          <w:rFonts w:ascii="宋体" w:hAnsi="宋体"/>
          <w:b/>
          <w:szCs w:val="21"/>
        </w:rPr>
      </w:pPr>
      <w:r>
        <w:rPr>
          <w:rFonts w:hint="eastAsia"/>
          <w:b/>
          <w:szCs w:val="21"/>
        </w:rPr>
        <w:t>五、</w:t>
      </w:r>
      <w:r>
        <w:rPr>
          <w:rFonts w:hint="eastAsia" w:ascii="宋体" w:hAnsi="宋体"/>
          <w:b/>
          <w:szCs w:val="21"/>
        </w:rPr>
        <w:t>计算与案例分析题</w:t>
      </w:r>
    </w:p>
    <w:p>
      <w:pPr>
        <w:rPr>
          <w:szCs w:val="21"/>
        </w:rPr>
      </w:pPr>
      <w:r>
        <w:rPr>
          <w:szCs w:val="21"/>
        </w:rPr>
        <w:t>（1）计算</w:t>
      </w:r>
      <w:r>
        <w:rPr>
          <w:rFonts w:hint="eastAsia"/>
          <w:szCs w:val="21"/>
        </w:rPr>
        <w:t>北京首创</w:t>
      </w:r>
      <w:r>
        <w:rPr>
          <w:szCs w:val="21"/>
        </w:rPr>
        <w:t>20</w:t>
      </w:r>
      <w:r>
        <w:rPr>
          <w:rFonts w:hint="eastAsia"/>
          <w:szCs w:val="21"/>
        </w:rPr>
        <w:t>17</w:t>
      </w:r>
      <w:r>
        <w:rPr>
          <w:szCs w:val="21"/>
        </w:rPr>
        <w:t>-20</w:t>
      </w:r>
      <w:r>
        <w:rPr>
          <w:rFonts w:hint="eastAsia"/>
          <w:szCs w:val="21"/>
        </w:rPr>
        <w:t>19</w:t>
      </w:r>
      <w:r>
        <w:rPr>
          <w:szCs w:val="21"/>
        </w:rPr>
        <w:t>年间</w:t>
      </w:r>
      <w:r>
        <w:rPr>
          <w:rFonts w:hint="eastAsia"/>
          <w:szCs w:val="21"/>
        </w:rPr>
        <w:t>每年</w:t>
      </w:r>
      <w:r>
        <w:rPr>
          <w:szCs w:val="21"/>
        </w:rPr>
        <w:t>的每股收益、流动比率、应收账款周转率、存货周转率和经营现金流/净利润。</w:t>
      </w:r>
    </w:p>
    <w:p>
      <w:pPr>
        <w:rPr>
          <w:szCs w:val="21"/>
        </w:rPr>
      </w:pPr>
      <w:r>
        <w:rPr>
          <w:rFonts w:hint="eastAsia"/>
          <w:szCs w:val="21"/>
        </w:rPr>
        <w:t>1、每股收益=EPS=期末净利润/期末总股数</w:t>
      </w:r>
    </w:p>
    <w:p>
      <w:pPr>
        <w:rPr>
          <w:szCs w:val="21"/>
        </w:rPr>
      </w:pPr>
      <w:r>
        <w:rPr>
          <w:rFonts w:hint="eastAsia"/>
          <w:szCs w:val="21"/>
        </w:rPr>
        <w:t>2017年每股收益=53625/241430=0.22</w:t>
      </w:r>
    </w:p>
    <w:p>
      <w:pPr>
        <w:rPr>
          <w:szCs w:val="21"/>
        </w:rPr>
      </w:pPr>
      <w:r>
        <w:rPr>
          <w:rFonts w:hint="eastAsia"/>
          <w:szCs w:val="21"/>
        </w:rPr>
        <w:t>2018年每股收益=61088/482061=0.13</w:t>
      </w:r>
    </w:p>
    <w:p>
      <w:pPr>
        <w:rPr>
          <w:szCs w:val="21"/>
        </w:rPr>
      </w:pPr>
      <w:r>
        <w:rPr>
          <w:rFonts w:hint="eastAsia"/>
          <w:szCs w:val="21"/>
        </w:rPr>
        <w:t>2019年每股收益=61200/482061=0.13</w:t>
      </w:r>
    </w:p>
    <w:p>
      <w:pPr>
        <w:rPr>
          <w:szCs w:val="21"/>
        </w:rPr>
      </w:pPr>
      <w:r>
        <w:rPr>
          <w:rFonts w:hint="eastAsia"/>
          <w:szCs w:val="21"/>
        </w:rPr>
        <w:t>2、流动比率=流动资产/流动负债</w:t>
      </w:r>
    </w:p>
    <w:p>
      <w:pPr>
        <w:rPr>
          <w:szCs w:val="21"/>
        </w:rPr>
      </w:pPr>
      <w:r>
        <w:rPr>
          <w:rFonts w:hint="eastAsia"/>
          <w:szCs w:val="21"/>
        </w:rPr>
        <w:t>2017年流动比率=1407379/1149100=1.22</w:t>
      </w:r>
    </w:p>
    <w:p>
      <w:pPr>
        <w:rPr>
          <w:szCs w:val="21"/>
        </w:rPr>
      </w:pPr>
      <w:r>
        <w:rPr>
          <w:rFonts w:hint="eastAsia"/>
          <w:szCs w:val="21"/>
        </w:rPr>
        <w:t>2018年流动比率=1331743/1076924=1.24</w:t>
      </w:r>
    </w:p>
    <w:p>
      <w:pPr>
        <w:rPr>
          <w:szCs w:val="21"/>
        </w:rPr>
      </w:pPr>
      <w:r>
        <w:rPr>
          <w:rFonts w:hint="eastAsia"/>
          <w:szCs w:val="21"/>
        </w:rPr>
        <w:t>2019年流动比率=933444/1836610=0.51</w:t>
      </w:r>
    </w:p>
    <w:p>
      <w:pPr>
        <w:rPr>
          <w:szCs w:val="21"/>
        </w:rPr>
      </w:pPr>
      <w:r>
        <w:rPr>
          <w:rFonts w:hint="eastAsia"/>
          <w:szCs w:val="21"/>
        </w:rPr>
        <w:t>3、应收账款周转率=销售收入/期末应收账款或=销售收入/应收账款平均余额</w:t>
      </w:r>
    </w:p>
    <w:p>
      <w:pPr>
        <w:rPr>
          <w:szCs w:val="21"/>
        </w:rPr>
      </w:pPr>
      <w:r>
        <w:rPr>
          <w:rFonts w:hint="eastAsia"/>
          <w:szCs w:val="21"/>
        </w:rPr>
        <w:t>2017年应收账款周转率=706149/136218=5.18</w:t>
      </w:r>
    </w:p>
    <w:p>
      <w:pPr>
        <w:rPr>
          <w:szCs w:val="21"/>
        </w:rPr>
      </w:pPr>
      <w:r>
        <w:rPr>
          <w:rFonts w:hint="eastAsia"/>
          <w:szCs w:val="21"/>
        </w:rPr>
        <w:t>2018年应收账款周转率=791204/205984=3.84</w:t>
      </w:r>
    </w:p>
    <w:p>
      <w:pPr>
        <w:rPr>
          <w:szCs w:val="21"/>
        </w:rPr>
      </w:pPr>
      <w:r>
        <w:rPr>
          <w:rFonts w:hint="eastAsia"/>
          <w:szCs w:val="21"/>
        </w:rPr>
        <w:t>2019年应收账款周转率=928546/228104=4.07</w:t>
      </w:r>
    </w:p>
    <w:p>
      <w:pPr>
        <w:rPr>
          <w:szCs w:val="21"/>
        </w:rPr>
      </w:pPr>
      <w:r>
        <w:rPr>
          <w:rFonts w:hint="eastAsia"/>
          <w:szCs w:val="21"/>
        </w:rPr>
        <w:t>4、存货周转率=销售成本/期末存货或=销售成本/存货平均余额</w:t>
      </w:r>
    </w:p>
    <w:p>
      <w:pPr>
        <w:rPr>
          <w:szCs w:val="21"/>
        </w:rPr>
      </w:pPr>
      <w:r>
        <w:rPr>
          <w:rFonts w:hint="eastAsia"/>
          <w:szCs w:val="21"/>
        </w:rPr>
        <w:t>2017年存货周转率=478064/392706=1.22</w:t>
      </w:r>
    </w:p>
    <w:p>
      <w:pPr>
        <w:rPr>
          <w:szCs w:val="21"/>
        </w:rPr>
      </w:pPr>
      <w:r>
        <w:rPr>
          <w:rFonts w:hint="eastAsia"/>
          <w:szCs w:val="21"/>
        </w:rPr>
        <w:t>2018年存货周转率=530596/119279=4.45</w:t>
      </w:r>
    </w:p>
    <w:p>
      <w:pPr>
        <w:rPr>
          <w:szCs w:val="21"/>
        </w:rPr>
      </w:pPr>
      <w:r>
        <w:rPr>
          <w:rFonts w:hint="eastAsia"/>
          <w:szCs w:val="21"/>
        </w:rPr>
        <w:t xml:space="preserve">2019年存货周转率=636999/65163=9.78  </w:t>
      </w:r>
    </w:p>
    <w:p>
      <w:pPr>
        <w:rPr>
          <w:szCs w:val="21"/>
        </w:rPr>
      </w:pPr>
      <w:r>
        <w:rPr>
          <w:rFonts w:hint="eastAsia"/>
          <w:szCs w:val="21"/>
        </w:rPr>
        <w:t xml:space="preserve">5、经营现金流/净利润   </w:t>
      </w:r>
    </w:p>
    <w:p>
      <w:pPr>
        <w:rPr>
          <w:szCs w:val="21"/>
        </w:rPr>
      </w:pPr>
      <w:r>
        <w:rPr>
          <w:rFonts w:hint="eastAsia"/>
          <w:szCs w:val="21"/>
        </w:rPr>
        <w:t>2017年经营现金流/净利润=100672/53625=1.88</w:t>
      </w:r>
    </w:p>
    <w:p>
      <w:pPr>
        <w:rPr>
          <w:szCs w:val="21"/>
        </w:rPr>
      </w:pPr>
      <w:r>
        <w:rPr>
          <w:rFonts w:hint="eastAsia"/>
          <w:szCs w:val="21"/>
        </w:rPr>
        <w:t>2018年经营现金流/净利润=295819/61088=4.84</w:t>
      </w:r>
    </w:p>
    <w:p>
      <w:pPr>
        <w:rPr>
          <w:rFonts w:hint="eastAsia"/>
          <w:szCs w:val="21"/>
        </w:rPr>
      </w:pPr>
      <w:r>
        <w:rPr>
          <w:rFonts w:hint="eastAsia"/>
          <w:szCs w:val="21"/>
        </w:rPr>
        <w:t>2019年经营现金流/净利润=648925/61200=4.07</w:t>
      </w:r>
    </w:p>
    <w:p>
      <w:pPr>
        <w:rPr>
          <w:szCs w:val="21"/>
        </w:rPr>
      </w:pPr>
      <w:bookmarkStart w:id="0" w:name="_GoBack"/>
      <w:bookmarkEnd w:id="0"/>
    </w:p>
    <w:p>
      <w:pPr>
        <w:rPr>
          <w:szCs w:val="21"/>
        </w:rPr>
      </w:pPr>
      <w:r>
        <w:rPr>
          <w:szCs w:val="21"/>
        </w:rPr>
        <w:t>（2）根据对行业经营环境的分析，</w:t>
      </w:r>
      <w:r>
        <w:rPr>
          <w:rFonts w:hint="eastAsia"/>
          <w:szCs w:val="21"/>
        </w:rPr>
        <w:t>北京首创</w:t>
      </w:r>
      <w:r>
        <w:rPr>
          <w:szCs w:val="21"/>
        </w:rPr>
        <w:t>的应收账款与存货计提准备不足。参考B公司的计提政策，假设公司应该对应收账款和存货两项资产分别增加10%和15%的计提比例，请对</w:t>
      </w:r>
      <w:r>
        <w:rPr>
          <w:rFonts w:hint="eastAsia"/>
          <w:szCs w:val="21"/>
        </w:rPr>
        <w:t>2018</w:t>
      </w:r>
      <w:r>
        <w:rPr>
          <w:szCs w:val="21"/>
        </w:rPr>
        <w:t>年和20</w:t>
      </w:r>
      <w:r>
        <w:rPr>
          <w:rFonts w:hint="eastAsia"/>
          <w:szCs w:val="21"/>
        </w:rPr>
        <w:t>19</w:t>
      </w:r>
      <w:r>
        <w:rPr>
          <w:szCs w:val="21"/>
        </w:rPr>
        <w:t>年两年的主要报表进行简要的调整，并比较调整前后公司盈利的变化。</w:t>
      </w:r>
    </w:p>
    <w:p>
      <w:pPr>
        <w:rPr>
          <w:szCs w:val="21"/>
        </w:rPr>
      </w:pPr>
      <w:r>
        <w:rPr>
          <w:rFonts w:hint="eastAsia"/>
          <w:szCs w:val="21"/>
        </w:rPr>
        <w:t>答：根据资料进行的调整分别为2018-2019年的项目金额为：</w:t>
      </w:r>
    </w:p>
    <w:p>
      <w:pPr>
        <w:rPr>
          <w:szCs w:val="21"/>
        </w:rPr>
      </w:pPr>
      <w:r>
        <w:rPr>
          <w:rFonts w:hint="eastAsia"/>
          <w:szCs w:val="21"/>
        </w:rPr>
        <w:t xml:space="preserve">                             2018年         2019年</w:t>
      </w:r>
    </w:p>
    <w:p>
      <w:pPr>
        <w:rPr>
          <w:szCs w:val="21"/>
        </w:rPr>
      </w:pPr>
      <w:r>
        <w:rPr>
          <w:rFonts w:hint="eastAsia"/>
          <w:szCs w:val="21"/>
        </w:rPr>
        <w:t>应收账款                    20598.4          22810.4</w:t>
      </w:r>
    </w:p>
    <w:p>
      <w:pPr>
        <w:rPr>
          <w:szCs w:val="21"/>
        </w:rPr>
      </w:pPr>
      <w:r>
        <w:rPr>
          <w:rFonts w:hint="eastAsia"/>
          <w:szCs w:val="21"/>
        </w:rPr>
        <w:t>存货                        17891.85         9774.45</w:t>
      </w:r>
    </w:p>
    <w:p>
      <w:pPr>
        <w:rPr>
          <w:szCs w:val="21"/>
        </w:rPr>
      </w:pPr>
      <w:r>
        <w:rPr>
          <w:rFonts w:hint="eastAsia"/>
          <w:szCs w:val="21"/>
        </w:rPr>
        <w:t xml:space="preserve">    计提应收账款的坏账准备和存货跌价准备都会直接冲减公司利润。</w:t>
      </w:r>
    </w:p>
    <w:p>
      <w:pPr>
        <w:rPr>
          <w:szCs w:val="21"/>
        </w:rPr>
      </w:pPr>
      <w:r>
        <w:rPr>
          <w:rFonts w:hint="eastAsia"/>
          <w:szCs w:val="21"/>
        </w:rPr>
        <w:t xml:space="preserve">    由上可见，经过调整后，公司的资产管理情况有所好转，但是由于坏账准备和存货跌价准备计入资产减值损失，因此盈利状况下降。</w:t>
      </w:r>
    </w:p>
    <w:p>
      <w:pPr>
        <w:spacing w:line="270" w:lineRule="exact"/>
        <w:ind w:firstLine="420" w:firstLineChars="200"/>
        <w:rPr>
          <w:rFonts w:hint="eastAsia"/>
          <w:szCs w:val="21"/>
        </w:rPr>
      </w:pPr>
      <w:r>
        <w:rPr>
          <w:rFonts w:hint="eastAsia"/>
          <w:szCs w:val="21"/>
        </w:rPr>
        <w:t>思路可以围绕资产质量、盈利水平（当期和未来）、信息可靠性、市场表现、公司战略和公司治理等方面适当展开。</w:t>
      </w:r>
    </w:p>
    <w:p>
      <w:pPr>
        <w:spacing w:line="400" w:lineRule="exact"/>
        <w:rPr>
          <w:szCs w:val="21"/>
        </w:rPr>
      </w:pPr>
    </w:p>
    <w:sectPr>
      <w:headerReference r:id="rId3" w:type="default"/>
      <w:footerReference r:id="rId4" w:type="default"/>
      <w:pgSz w:w="10433" w:h="14742"/>
      <w:pgMar w:top="1400" w:right="771" w:bottom="1134"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幼圆">
    <w:altName w:val="宋体"/>
    <w:panose1 w:val="0201050906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幼圆" w:eastAsia="幼圆"/>
      </w:rPr>
    </w:pPr>
    <w:r>
      <w:rPr>
        <w:rFonts w:hint="eastAsia" w:ascii="幼圆" w:eastAsia="幼圆"/>
        <w:kern w:val="0"/>
      </w:rPr>
      <w:t xml:space="preserve">第 </w:t>
    </w:r>
    <w:r>
      <w:rPr>
        <w:rFonts w:hint="eastAsia" w:ascii="幼圆" w:eastAsia="幼圆"/>
        <w:kern w:val="0"/>
      </w:rPr>
      <w:fldChar w:fldCharType="begin"/>
    </w:r>
    <w:r>
      <w:rPr>
        <w:rFonts w:hint="eastAsia" w:ascii="幼圆" w:eastAsia="幼圆"/>
        <w:kern w:val="0"/>
      </w:rPr>
      <w:instrText xml:space="preserve"> PAGE </w:instrText>
    </w:r>
    <w:r>
      <w:rPr>
        <w:rFonts w:hint="eastAsia" w:ascii="幼圆" w:eastAsia="幼圆"/>
        <w:kern w:val="0"/>
      </w:rPr>
      <w:fldChar w:fldCharType="separate"/>
    </w:r>
    <w:r>
      <w:rPr>
        <w:rFonts w:ascii="幼圆" w:eastAsia="幼圆"/>
        <w:kern w:val="0"/>
      </w:rPr>
      <w:t>1</w:t>
    </w:r>
    <w:r>
      <w:rPr>
        <w:rFonts w:hint="eastAsia" w:ascii="幼圆" w:eastAsia="幼圆"/>
        <w:kern w:val="0"/>
      </w:rPr>
      <w:fldChar w:fldCharType="end"/>
    </w:r>
    <w:r>
      <w:rPr>
        <w:rFonts w:hint="eastAsia" w:ascii="幼圆" w:eastAsia="幼圆"/>
        <w:kern w:val="0"/>
      </w:rPr>
      <w:t xml:space="preserve"> 页 共 </w:t>
    </w:r>
    <w:r>
      <w:rPr>
        <w:rFonts w:hint="eastAsia" w:ascii="幼圆" w:eastAsia="幼圆"/>
        <w:kern w:val="0"/>
      </w:rPr>
      <w:fldChar w:fldCharType="begin"/>
    </w:r>
    <w:r>
      <w:rPr>
        <w:rFonts w:hint="eastAsia" w:ascii="幼圆" w:eastAsia="幼圆"/>
        <w:kern w:val="0"/>
      </w:rPr>
      <w:instrText xml:space="preserve"> NUMPAGES </w:instrText>
    </w:r>
    <w:r>
      <w:rPr>
        <w:rFonts w:hint="eastAsia" w:ascii="幼圆" w:eastAsia="幼圆"/>
        <w:kern w:val="0"/>
      </w:rPr>
      <w:fldChar w:fldCharType="separate"/>
    </w:r>
    <w:r>
      <w:rPr>
        <w:rFonts w:ascii="幼圆" w:eastAsia="幼圆"/>
        <w:kern w:val="0"/>
      </w:rPr>
      <w:t>2</w:t>
    </w:r>
    <w:r>
      <w:rPr>
        <w:rFonts w:hint="eastAsia" w:ascii="幼圆" w:eastAsia="幼圆"/>
        <w:kern w:val="0"/>
      </w:rPr>
      <w:fldChar w:fldCharType="end"/>
    </w:r>
    <w:r>
      <w:rPr>
        <w:rFonts w:hint="eastAsia" w:ascii="幼圆" w:eastAsia="幼圆"/>
        <w:kern w:val="0"/>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rPr>
        <w:rFonts w:ascii="幼圆" w:eastAsia="幼圆"/>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ZDczN2VjNDBhZjIwYzk1ZjIxZmJjMDllZDY4MWEifQ=="/>
  </w:docVars>
  <w:rsids>
    <w:rsidRoot w:val="005248AC"/>
    <w:rsid w:val="00012277"/>
    <w:rsid w:val="000169C2"/>
    <w:rsid w:val="00033AFB"/>
    <w:rsid w:val="00035AB7"/>
    <w:rsid w:val="00041748"/>
    <w:rsid w:val="0004288E"/>
    <w:rsid w:val="0004304B"/>
    <w:rsid w:val="000556EE"/>
    <w:rsid w:val="000561CA"/>
    <w:rsid w:val="0006200C"/>
    <w:rsid w:val="00063BA7"/>
    <w:rsid w:val="00070F60"/>
    <w:rsid w:val="000A69E0"/>
    <w:rsid w:val="000B4365"/>
    <w:rsid w:val="000C230D"/>
    <w:rsid w:val="000C4D52"/>
    <w:rsid w:val="000C7196"/>
    <w:rsid w:val="000D1161"/>
    <w:rsid w:val="000D425D"/>
    <w:rsid w:val="000F4ABB"/>
    <w:rsid w:val="00102117"/>
    <w:rsid w:val="00104EA7"/>
    <w:rsid w:val="0010743D"/>
    <w:rsid w:val="001219BF"/>
    <w:rsid w:val="00124297"/>
    <w:rsid w:val="001342A1"/>
    <w:rsid w:val="00145ABB"/>
    <w:rsid w:val="00152360"/>
    <w:rsid w:val="0016267C"/>
    <w:rsid w:val="00165089"/>
    <w:rsid w:val="00171961"/>
    <w:rsid w:val="00185E98"/>
    <w:rsid w:val="0019142D"/>
    <w:rsid w:val="001971F5"/>
    <w:rsid w:val="001A4A38"/>
    <w:rsid w:val="001A630C"/>
    <w:rsid w:val="001B671F"/>
    <w:rsid w:val="001B7A9C"/>
    <w:rsid w:val="001C1062"/>
    <w:rsid w:val="001E228E"/>
    <w:rsid w:val="001E564B"/>
    <w:rsid w:val="001E56C8"/>
    <w:rsid w:val="001F40BE"/>
    <w:rsid w:val="00241EF1"/>
    <w:rsid w:val="00262866"/>
    <w:rsid w:val="0026534F"/>
    <w:rsid w:val="00274641"/>
    <w:rsid w:val="0027698E"/>
    <w:rsid w:val="00290B98"/>
    <w:rsid w:val="00292483"/>
    <w:rsid w:val="0029398D"/>
    <w:rsid w:val="0029466C"/>
    <w:rsid w:val="00294BE2"/>
    <w:rsid w:val="0029552C"/>
    <w:rsid w:val="002A265D"/>
    <w:rsid w:val="002A3FEF"/>
    <w:rsid w:val="002C3C05"/>
    <w:rsid w:val="002F10A6"/>
    <w:rsid w:val="002F6338"/>
    <w:rsid w:val="00303B1B"/>
    <w:rsid w:val="003132EC"/>
    <w:rsid w:val="003200E9"/>
    <w:rsid w:val="003207BE"/>
    <w:rsid w:val="00322A91"/>
    <w:rsid w:val="0033165F"/>
    <w:rsid w:val="00342C8E"/>
    <w:rsid w:val="003441B7"/>
    <w:rsid w:val="00347137"/>
    <w:rsid w:val="00362AC6"/>
    <w:rsid w:val="00365994"/>
    <w:rsid w:val="00366EB9"/>
    <w:rsid w:val="00370E18"/>
    <w:rsid w:val="0039162A"/>
    <w:rsid w:val="00393FC8"/>
    <w:rsid w:val="00395B44"/>
    <w:rsid w:val="003B050C"/>
    <w:rsid w:val="003B45E1"/>
    <w:rsid w:val="003B7828"/>
    <w:rsid w:val="003C5344"/>
    <w:rsid w:val="003D1818"/>
    <w:rsid w:val="003F11C4"/>
    <w:rsid w:val="003F4DA0"/>
    <w:rsid w:val="003F5486"/>
    <w:rsid w:val="00422FBC"/>
    <w:rsid w:val="00424338"/>
    <w:rsid w:val="00432ECC"/>
    <w:rsid w:val="0043367E"/>
    <w:rsid w:val="004339E8"/>
    <w:rsid w:val="00433AA9"/>
    <w:rsid w:val="004450F3"/>
    <w:rsid w:val="0045229C"/>
    <w:rsid w:val="00455CB4"/>
    <w:rsid w:val="00457128"/>
    <w:rsid w:val="00465C0D"/>
    <w:rsid w:val="00467964"/>
    <w:rsid w:val="0047127D"/>
    <w:rsid w:val="004724BA"/>
    <w:rsid w:val="00475F86"/>
    <w:rsid w:val="00477C1B"/>
    <w:rsid w:val="00482215"/>
    <w:rsid w:val="0048235A"/>
    <w:rsid w:val="00483EA1"/>
    <w:rsid w:val="00491961"/>
    <w:rsid w:val="004975EA"/>
    <w:rsid w:val="004A1C6A"/>
    <w:rsid w:val="004A313B"/>
    <w:rsid w:val="004A43DC"/>
    <w:rsid w:val="004B1AC5"/>
    <w:rsid w:val="004C2D7B"/>
    <w:rsid w:val="004D44C4"/>
    <w:rsid w:val="004D5C97"/>
    <w:rsid w:val="004E0BD9"/>
    <w:rsid w:val="004E1519"/>
    <w:rsid w:val="004F7F47"/>
    <w:rsid w:val="005051DB"/>
    <w:rsid w:val="00506D1E"/>
    <w:rsid w:val="005248AC"/>
    <w:rsid w:val="00535783"/>
    <w:rsid w:val="00546804"/>
    <w:rsid w:val="00551229"/>
    <w:rsid w:val="00554A35"/>
    <w:rsid w:val="0056431B"/>
    <w:rsid w:val="00567F5B"/>
    <w:rsid w:val="00570FCD"/>
    <w:rsid w:val="005810CF"/>
    <w:rsid w:val="005835A1"/>
    <w:rsid w:val="00590E63"/>
    <w:rsid w:val="0059220C"/>
    <w:rsid w:val="00592A7B"/>
    <w:rsid w:val="00593B70"/>
    <w:rsid w:val="005A3230"/>
    <w:rsid w:val="005A3326"/>
    <w:rsid w:val="005A7CC2"/>
    <w:rsid w:val="005B0D06"/>
    <w:rsid w:val="005B5439"/>
    <w:rsid w:val="005D0F04"/>
    <w:rsid w:val="005D3502"/>
    <w:rsid w:val="005D47B0"/>
    <w:rsid w:val="005D5978"/>
    <w:rsid w:val="005D7569"/>
    <w:rsid w:val="005E5228"/>
    <w:rsid w:val="005E5557"/>
    <w:rsid w:val="00605790"/>
    <w:rsid w:val="00614E59"/>
    <w:rsid w:val="006224E0"/>
    <w:rsid w:val="00632F53"/>
    <w:rsid w:val="00634E04"/>
    <w:rsid w:val="006365F1"/>
    <w:rsid w:val="00644D19"/>
    <w:rsid w:val="00646DA0"/>
    <w:rsid w:val="00653C24"/>
    <w:rsid w:val="00687DBF"/>
    <w:rsid w:val="006B43BA"/>
    <w:rsid w:val="006D1E88"/>
    <w:rsid w:val="006E1BDD"/>
    <w:rsid w:val="00702A4B"/>
    <w:rsid w:val="00702DB3"/>
    <w:rsid w:val="007135EB"/>
    <w:rsid w:val="0072756C"/>
    <w:rsid w:val="0074138C"/>
    <w:rsid w:val="00742086"/>
    <w:rsid w:val="007456B5"/>
    <w:rsid w:val="00747064"/>
    <w:rsid w:val="0074789B"/>
    <w:rsid w:val="00755D08"/>
    <w:rsid w:val="00761AC2"/>
    <w:rsid w:val="00776C7A"/>
    <w:rsid w:val="0078294B"/>
    <w:rsid w:val="007A27BD"/>
    <w:rsid w:val="007B371D"/>
    <w:rsid w:val="007C54BC"/>
    <w:rsid w:val="007D7CBC"/>
    <w:rsid w:val="007E0F8A"/>
    <w:rsid w:val="007F082D"/>
    <w:rsid w:val="007F2D1B"/>
    <w:rsid w:val="007F3EA3"/>
    <w:rsid w:val="007F73C1"/>
    <w:rsid w:val="007F78D7"/>
    <w:rsid w:val="008109D8"/>
    <w:rsid w:val="00820CFD"/>
    <w:rsid w:val="00823613"/>
    <w:rsid w:val="00830198"/>
    <w:rsid w:val="00831915"/>
    <w:rsid w:val="0084515F"/>
    <w:rsid w:val="00854451"/>
    <w:rsid w:val="00860480"/>
    <w:rsid w:val="00871DA3"/>
    <w:rsid w:val="008A2498"/>
    <w:rsid w:val="008B0AD8"/>
    <w:rsid w:val="008D11A0"/>
    <w:rsid w:val="008D1B50"/>
    <w:rsid w:val="008E38F8"/>
    <w:rsid w:val="008F0193"/>
    <w:rsid w:val="00920098"/>
    <w:rsid w:val="00933561"/>
    <w:rsid w:val="00951071"/>
    <w:rsid w:val="00955DDB"/>
    <w:rsid w:val="0096785A"/>
    <w:rsid w:val="0097530B"/>
    <w:rsid w:val="00977BE7"/>
    <w:rsid w:val="00991A74"/>
    <w:rsid w:val="009B08F3"/>
    <w:rsid w:val="009B4575"/>
    <w:rsid w:val="009C1239"/>
    <w:rsid w:val="009D08BE"/>
    <w:rsid w:val="009D5CA8"/>
    <w:rsid w:val="00A028AA"/>
    <w:rsid w:val="00A14079"/>
    <w:rsid w:val="00A30736"/>
    <w:rsid w:val="00A3146B"/>
    <w:rsid w:val="00A37FE8"/>
    <w:rsid w:val="00A42093"/>
    <w:rsid w:val="00A636CB"/>
    <w:rsid w:val="00A73185"/>
    <w:rsid w:val="00A766CD"/>
    <w:rsid w:val="00AA50D1"/>
    <w:rsid w:val="00AB5DD7"/>
    <w:rsid w:val="00AD675D"/>
    <w:rsid w:val="00AF1AD9"/>
    <w:rsid w:val="00AF3C02"/>
    <w:rsid w:val="00B03B3B"/>
    <w:rsid w:val="00B2359C"/>
    <w:rsid w:val="00B34446"/>
    <w:rsid w:val="00B56DA0"/>
    <w:rsid w:val="00B62373"/>
    <w:rsid w:val="00B633EA"/>
    <w:rsid w:val="00B74AA1"/>
    <w:rsid w:val="00B82750"/>
    <w:rsid w:val="00B87662"/>
    <w:rsid w:val="00B92589"/>
    <w:rsid w:val="00BB6CC2"/>
    <w:rsid w:val="00BD67E3"/>
    <w:rsid w:val="00BE3EF5"/>
    <w:rsid w:val="00C04CD1"/>
    <w:rsid w:val="00C07BC6"/>
    <w:rsid w:val="00C111EF"/>
    <w:rsid w:val="00C1584B"/>
    <w:rsid w:val="00C535DB"/>
    <w:rsid w:val="00C73BAF"/>
    <w:rsid w:val="00C90FDC"/>
    <w:rsid w:val="00C910A7"/>
    <w:rsid w:val="00C91859"/>
    <w:rsid w:val="00CA0659"/>
    <w:rsid w:val="00CB0458"/>
    <w:rsid w:val="00CB44B1"/>
    <w:rsid w:val="00CB44E6"/>
    <w:rsid w:val="00CC1726"/>
    <w:rsid w:val="00CC322A"/>
    <w:rsid w:val="00CE4D0D"/>
    <w:rsid w:val="00CE4E61"/>
    <w:rsid w:val="00CF37CE"/>
    <w:rsid w:val="00D1013F"/>
    <w:rsid w:val="00D16F30"/>
    <w:rsid w:val="00D238D9"/>
    <w:rsid w:val="00D23AB4"/>
    <w:rsid w:val="00D346A7"/>
    <w:rsid w:val="00D36304"/>
    <w:rsid w:val="00D43136"/>
    <w:rsid w:val="00D469AC"/>
    <w:rsid w:val="00D469F2"/>
    <w:rsid w:val="00D54D7E"/>
    <w:rsid w:val="00D5626F"/>
    <w:rsid w:val="00D60966"/>
    <w:rsid w:val="00D82165"/>
    <w:rsid w:val="00D87EF7"/>
    <w:rsid w:val="00D93225"/>
    <w:rsid w:val="00DB5245"/>
    <w:rsid w:val="00DC068D"/>
    <w:rsid w:val="00DC1EF1"/>
    <w:rsid w:val="00DC61F1"/>
    <w:rsid w:val="00DE58BB"/>
    <w:rsid w:val="00E02BF7"/>
    <w:rsid w:val="00E03C1C"/>
    <w:rsid w:val="00E05817"/>
    <w:rsid w:val="00E173BA"/>
    <w:rsid w:val="00E20C2D"/>
    <w:rsid w:val="00E217F9"/>
    <w:rsid w:val="00E21C83"/>
    <w:rsid w:val="00E402DA"/>
    <w:rsid w:val="00E447B2"/>
    <w:rsid w:val="00E822F7"/>
    <w:rsid w:val="00E843F3"/>
    <w:rsid w:val="00E864B4"/>
    <w:rsid w:val="00E942D3"/>
    <w:rsid w:val="00EA0851"/>
    <w:rsid w:val="00EB35E7"/>
    <w:rsid w:val="00EB45A3"/>
    <w:rsid w:val="00EB4D42"/>
    <w:rsid w:val="00EB77AE"/>
    <w:rsid w:val="00EC0FF4"/>
    <w:rsid w:val="00ED1F46"/>
    <w:rsid w:val="00ED47FF"/>
    <w:rsid w:val="00EE7E6F"/>
    <w:rsid w:val="00EF5FC9"/>
    <w:rsid w:val="00F01984"/>
    <w:rsid w:val="00F0422C"/>
    <w:rsid w:val="00F05F74"/>
    <w:rsid w:val="00F06ACE"/>
    <w:rsid w:val="00F07F79"/>
    <w:rsid w:val="00F1343E"/>
    <w:rsid w:val="00F20243"/>
    <w:rsid w:val="00F246C0"/>
    <w:rsid w:val="00F24A53"/>
    <w:rsid w:val="00F3360A"/>
    <w:rsid w:val="00F51A91"/>
    <w:rsid w:val="00F81D71"/>
    <w:rsid w:val="00F847DA"/>
    <w:rsid w:val="00F91935"/>
    <w:rsid w:val="00FA2683"/>
    <w:rsid w:val="00FA4A8F"/>
    <w:rsid w:val="00FA6CF0"/>
    <w:rsid w:val="00FC4A18"/>
    <w:rsid w:val="00FD0ACE"/>
    <w:rsid w:val="00FD2126"/>
    <w:rsid w:val="04AD3917"/>
    <w:rsid w:val="0F427BBA"/>
    <w:rsid w:val="19DB32C6"/>
    <w:rsid w:val="1B496366"/>
    <w:rsid w:val="29682DB1"/>
    <w:rsid w:val="30AA7F16"/>
    <w:rsid w:val="3FBF2405"/>
    <w:rsid w:val="44747CC9"/>
    <w:rsid w:val="47F06A46"/>
    <w:rsid w:val="49D075AA"/>
    <w:rsid w:val="4B06409F"/>
    <w:rsid w:val="532F4F57"/>
    <w:rsid w:val="57EF65BA"/>
    <w:rsid w:val="766C1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ody Text"/>
    <w:basedOn w:val="1"/>
    <w:uiPriority w:val="0"/>
    <w:pPr>
      <w:widowControl/>
      <w:spacing w:before="100" w:beforeAutospacing="1" w:after="100" w:afterAutospacing="1"/>
      <w:jc w:val="left"/>
    </w:pPr>
    <w:rPr>
      <w:rFonts w:ascii="宋体" w:hAnsi="宋体"/>
      <w:kern w:val="0"/>
      <w:sz w:val="24"/>
    </w:r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20"/>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20"/>
    </w:rPr>
  </w:style>
  <w:style w:type="paragraph" w:styleId="7">
    <w:name w:val="Normal (Web)"/>
    <w:basedOn w:val="1"/>
    <w:uiPriority w:val="99"/>
    <w:pPr>
      <w:widowControl/>
      <w:spacing w:before="100" w:beforeAutospacing="1" w:after="100" w:afterAutospacing="1"/>
      <w:jc w:val="left"/>
    </w:pPr>
    <w:rPr>
      <w:rFonts w:ascii="宋体" w:hAnsi="宋体" w:cs="宋体"/>
      <w:kern w:val="0"/>
      <w:sz w:val="24"/>
      <w:szCs w:val="21"/>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Char"/>
    <w:basedOn w:val="1"/>
    <w:uiPriority w:val="0"/>
    <w:rPr>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1244</Words>
  <Characters>1631</Characters>
  <Lines>5</Lines>
  <Paragraphs>3</Paragraphs>
  <TotalTime>4</TotalTime>
  <ScaleCrop>false</ScaleCrop>
  <LinksUpToDate>false</LinksUpToDate>
  <CharactersWithSpaces>1759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2020-11-25T04:41:00Z</dcterms:created>
  <dc:creator>beyond</dc:creator>
  <cp:lastModifiedBy>温岭育华徐老师18957602802</cp:lastModifiedBy>
  <cp:lastPrinted>2014-06-12T12:22:00Z</cp:lastPrinted>
  <dcterms:modified xsi:type="dcterms:W3CDTF">2023-06-02T06:00:46Z</dcterms:modified>
  <dc:title>杭州商学院2011/2012学年第二学期毕业班重修试卷（B）</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FB2E3E5F2AE543B7AB719612A90E8D44_13</vt:lpwstr>
  </property>
</Properties>
</file>