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7EC" w:rsidRDefault="00AB6B8B" w:rsidP="008E755D">
      <w:pPr>
        <w:ind w:firstLineChars="700" w:firstLine="1968"/>
        <w:rPr>
          <w:b/>
          <w:bCs/>
          <w:sz w:val="28"/>
          <w:szCs w:val="32"/>
        </w:rPr>
      </w:pPr>
      <w:r>
        <w:rPr>
          <w:rFonts w:hint="eastAsia"/>
          <w:b/>
          <w:bCs/>
          <w:sz w:val="28"/>
          <w:szCs w:val="32"/>
        </w:rPr>
        <w:t>财务报表分析复习资料</w:t>
      </w:r>
      <w:bookmarkStart w:id="0" w:name="_GoBack"/>
      <w:bookmarkEnd w:id="0"/>
    </w:p>
    <w:p w:rsidR="00C427EC" w:rsidRDefault="00AB6B8B">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一、</w:t>
      </w:r>
      <w:r>
        <w:rPr>
          <w:rFonts w:asciiTheme="minorEastAsia" w:eastAsiaTheme="minorEastAsia" w:hAnsiTheme="minorEastAsia" w:cstheme="minorEastAsia" w:hint="eastAsia"/>
          <w:b/>
          <w:bCs/>
          <w:sz w:val="24"/>
          <w:szCs w:val="24"/>
        </w:rPr>
        <w:t>单项选择题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财务分析的首要内容应当是（</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会计报表解读</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盈利及偿债能力分析</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营运及发展能力分析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财务综合分析</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收入是指（</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与所有者投入资本有关的经济利益流入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企业在日常经营活动中形成的流入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与向所有者分配利润无关的经济利益流入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会导致所有者权益减少的流出</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企业利润的来源中，未来可持续性最强的是（</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主营业务利润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投资收益</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营业外收支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资产价值变动损益</w:t>
      </w:r>
    </w:p>
    <w:p w:rsidR="00C427EC" w:rsidRDefault="00AB6B8B">
      <w:pPr>
        <w:ind w:left="240" w:hangingChars="100" w:hanging="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在资金需求量一定的情况下，提高（</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）意味着企业对短期借入资金依赖性的降低，从而减轻企业的当期偿债压力</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b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资产负债比率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长期负债比率</w:t>
      </w:r>
      <w:r>
        <w:rPr>
          <w:rFonts w:asciiTheme="minorEastAsia" w:eastAsiaTheme="minorEastAsia" w:hAnsiTheme="minorEastAsia" w:cstheme="minorEastAsia" w:hint="eastAsia"/>
          <w:sz w:val="24"/>
          <w:szCs w:val="24"/>
        </w:rPr>
        <w:b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营运资金与长期负债比率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利息保障倍数</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下列各项中不属于财务分析中因素分析</w:t>
      </w:r>
      <w:proofErr w:type="gramStart"/>
      <w:r>
        <w:rPr>
          <w:rFonts w:asciiTheme="minorEastAsia" w:eastAsiaTheme="minorEastAsia" w:hAnsiTheme="minorEastAsia" w:cstheme="minorEastAsia" w:hint="eastAsia"/>
          <w:sz w:val="24"/>
          <w:szCs w:val="24"/>
        </w:rPr>
        <w:t>法特征</w:t>
      </w:r>
      <w:proofErr w:type="gramEnd"/>
      <w:r>
        <w:rPr>
          <w:rFonts w:asciiTheme="minorEastAsia" w:eastAsiaTheme="minorEastAsia" w:hAnsiTheme="minorEastAsia" w:cstheme="minorEastAsia" w:hint="eastAsia"/>
          <w:sz w:val="24"/>
          <w:szCs w:val="24"/>
        </w:rPr>
        <w:t>的是（</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因素分解的关联性</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顺序替代的连环性</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分析结果的准确性</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因素替代的顺序性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资产负债表所揭示的财务信息不包括（</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企业的资金来源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资产数量和结构</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资产和负债的对照关系</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资产的营运能力</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7.</w:t>
      </w:r>
      <w:r>
        <w:rPr>
          <w:rFonts w:asciiTheme="minorEastAsia" w:eastAsiaTheme="minorEastAsia" w:hAnsiTheme="minorEastAsia" w:cstheme="minorEastAsia" w:hint="eastAsia"/>
          <w:sz w:val="24"/>
          <w:szCs w:val="24"/>
        </w:rPr>
        <w:t>某企业的流动资产为</w:t>
      </w:r>
      <w:r>
        <w:rPr>
          <w:rFonts w:asciiTheme="minorEastAsia" w:eastAsiaTheme="minorEastAsia" w:hAnsiTheme="minorEastAsia" w:cstheme="minorEastAsia" w:hint="eastAsia"/>
          <w:sz w:val="24"/>
          <w:szCs w:val="24"/>
        </w:rPr>
        <w:t>360000</w:t>
      </w:r>
      <w:r>
        <w:rPr>
          <w:rFonts w:asciiTheme="minorEastAsia" w:eastAsiaTheme="minorEastAsia" w:hAnsiTheme="minorEastAsia" w:cstheme="minorEastAsia" w:hint="eastAsia"/>
          <w:sz w:val="24"/>
          <w:szCs w:val="24"/>
        </w:rPr>
        <w:t>元，长期资产为</w:t>
      </w:r>
      <w:r>
        <w:rPr>
          <w:rFonts w:asciiTheme="minorEastAsia" w:eastAsiaTheme="minorEastAsia" w:hAnsiTheme="minorEastAsia" w:cstheme="minorEastAsia" w:hint="eastAsia"/>
          <w:sz w:val="24"/>
          <w:szCs w:val="24"/>
        </w:rPr>
        <w:t>4800000</w:t>
      </w:r>
      <w:r>
        <w:rPr>
          <w:rFonts w:asciiTheme="minorEastAsia" w:eastAsiaTheme="minorEastAsia" w:hAnsiTheme="minorEastAsia" w:cstheme="minorEastAsia" w:hint="eastAsia"/>
          <w:sz w:val="24"/>
          <w:szCs w:val="24"/>
        </w:rPr>
        <w:t>元，流动负债为</w:t>
      </w:r>
      <w:r>
        <w:rPr>
          <w:rFonts w:asciiTheme="minorEastAsia" w:eastAsiaTheme="minorEastAsia" w:hAnsiTheme="minorEastAsia" w:cstheme="minorEastAsia" w:hint="eastAsia"/>
          <w:sz w:val="24"/>
          <w:szCs w:val="24"/>
        </w:rPr>
        <w:t>205000</w:t>
      </w:r>
      <w:r>
        <w:rPr>
          <w:rFonts w:asciiTheme="minorEastAsia" w:eastAsiaTheme="minorEastAsia" w:hAnsiTheme="minorEastAsia" w:cstheme="minorEastAsia" w:hint="eastAsia"/>
          <w:sz w:val="24"/>
          <w:szCs w:val="24"/>
        </w:rPr>
        <w:t>元，长期负债为</w:t>
      </w:r>
      <w:r>
        <w:rPr>
          <w:rFonts w:asciiTheme="minorEastAsia" w:eastAsiaTheme="minorEastAsia" w:hAnsiTheme="minorEastAsia" w:cstheme="minorEastAsia" w:hint="eastAsia"/>
          <w:sz w:val="24"/>
          <w:szCs w:val="24"/>
        </w:rPr>
        <w:t>780000</w:t>
      </w:r>
      <w:r>
        <w:rPr>
          <w:rFonts w:asciiTheme="minorEastAsia" w:eastAsiaTheme="minorEastAsia" w:hAnsiTheme="minorEastAsia" w:cstheme="minorEastAsia" w:hint="eastAsia"/>
          <w:sz w:val="24"/>
          <w:szCs w:val="24"/>
        </w:rPr>
        <w:t>元，则资产负债率为</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15.12%</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19.09%</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16.25%</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20.52%</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企业为股东创造财富的主要手段是增加</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自由现金流量</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净利润</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净现金流量</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营业收入</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9.</w:t>
      </w:r>
      <w:r>
        <w:rPr>
          <w:rFonts w:asciiTheme="minorEastAsia" w:eastAsiaTheme="minorEastAsia" w:hAnsiTheme="minorEastAsia" w:cstheme="minorEastAsia" w:hint="eastAsia"/>
          <w:sz w:val="24"/>
          <w:szCs w:val="24"/>
        </w:rPr>
        <w:t>假设某公司普通股</w:t>
      </w:r>
      <w:r>
        <w:rPr>
          <w:rFonts w:asciiTheme="minorEastAsia" w:eastAsiaTheme="minorEastAsia" w:hAnsiTheme="minorEastAsia" w:cstheme="minorEastAsia" w:hint="eastAsia"/>
          <w:sz w:val="24"/>
          <w:szCs w:val="24"/>
        </w:rPr>
        <w:t>2000</w:t>
      </w:r>
      <w:r>
        <w:rPr>
          <w:rFonts w:asciiTheme="minorEastAsia" w:eastAsiaTheme="minorEastAsia" w:hAnsiTheme="minorEastAsia" w:cstheme="minorEastAsia" w:hint="eastAsia"/>
          <w:sz w:val="24"/>
          <w:szCs w:val="24"/>
        </w:rPr>
        <w:t>年的平均市场价格为</w:t>
      </w:r>
      <w:r>
        <w:rPr>
          <w:rFonts w:asciiTheme="minorEastAsia" w:eastAsiaTheme="minorEastAsia" w:hAnsiTheme="minorEastAsia" w:cstheme="minorEastAsia" w:hint="eastAsia"/>
          <w:sz w:val="24"/>
          <w:szCs w:val="24"/>
        </w:rPr>
        <w:t>17.8</w:t>
      </w:r>
      <w:r>
        <w:rPr>
          <w:rFonts w:asciiTheme="minorEastAsia" w:eastAsiaTheme="minorEastAsia" w:hAnsiTheme="minorEastAsia" w:cstheme="minorEastAsia" w:hint="eastAsia"/>
          <w:sz w:val="24"/>
          <w:szCs w:val="24"/>
        </w:rPr>
        <w:t>元，其中年初价格为</w:t>
      </w:r>
      <w:r>
        <w:rPr>
          <w:rFonts w:asciiTheme="minorEastAsia" w:eastAsiaTheme="minorEastAsia" w:hAnsiTheme="minorEastAsia" w:cstheme="minorEastAsia" w:hint="eastAsia"/>
          <w:sz w:val="24"/>
          <w:szCs w:val="24"/>
        </w:rPr>
        <w:t>16.5</w:t>
      </w:r>
      <w:r>
        <w:rPr>
          <w:rFonts w:asciiTheme="minorEastAsia" w:eastAsiaTheme="minorEastAsia" w:hAnsiTheme="minorEastAsia" w:cstheme="minorEastAsia" w:hint="eastAsia"/>
          <w:sz w:val="24"/>
          <w:szCs w:val="24"/>
        </w:rPr>
        <w:t>元，年末价格为</w:t>
      </w:r>
      <w:r>
        <w:rPr>
          <w:rFonts w:asciiTheme="minorEastAsia" w:eastAsiaTheme="minorEastAsia" w:hAnsiTheme="minorEastAsia" w:cstheme="minorEastAsia" w:hint="eastAsia"/>
          <w:sz w:val="24"/>
          <w:szCs w:val="24"/>
        </w:rPr>
        <w:t>18.2</w:t>
      </w:r>
      <w:r>
        <w:rPr>
          <w:rFonts w:asciiTheme="minorEastAsia" w:eastAsiaTheme="minorEastAsia" w:hAnsiTheme="minorEastAsia" w:cstheme="minorEastAsia" w:hint="eastAsia"/>
          <w:sz w:val="24"/>
          <w:szCs w:val="24"/>
        </w:rPr>
        <w:t>元，当年宣布的每股股利为</w:t>
      </w:r>
      <w:r>
        <w:rPr>
          <w:rFonts w:asciiTheme="minorEastAsia" w:eastAsiaTheme="minorEastAsia" w:hAnsiTheme="minorEastAsia" w:cstheme="minorEastAsia" w:hint="eastAsia"/>
          <w:sz w:val="24"/>
          <w:szCs w:val="24"/>
        </w:rPr>
        <w:t>0.25</w:t>
      </w:r>
      <w:r>
        <w:rPr>
          <w:rFonts w:asciiTheme="minorEastAsia" w:eastAsiaTheme="minorEastAsia" w:hAnsiTheme="minorEastAsia" w:cstheme="minorEastAsia" w:hint="eastAsia"/>
          <w:sz w:val="24"/>
          <w:szCs w:val="24"/>
        </w:rPr>
        <w:t>元。则该公司的股票获利率是</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25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0.0</w:t>
      </w:r>
      <w:r>
        <w:rPr>
          <w:rFonts w:asciiTheme="minorEastAsia" w:eastAsiaTheme="minorEastAsia" w:hAnsiTheme="minorEastAsia" w:cstheme="minorEastAsia" w:hint="eastAsia"/>
          <w:sz w:val="24"/>
          <w:szCs w:val="24"/>
        </w:rPr>
        <w:t xml:space="preserve">8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10.96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1.7</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资产负债表的附表是</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应交增值税明细表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分部报表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利润分配表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财务报表附注</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产生的现金流量最能反映企业获取现金的能力。</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投资活动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经营活动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筹资活动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以上各项均是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12.</w:t>
      </w:r>
      <w:r>
        <w:rPr>
          <w:rFonts w:asciiTheme="minorEastAsia" w:eastAsiaTheme="minorEastAsia" w:hAnsiTheme="minorEastAsia" w:cstheme="minorEastAsia" w:hint="eastAsia"/>
          <w:sz w:val="24"/>
          <w:szCs w:val="24"/>
        </w:rPr>
        <w:t>企业当年实现销售收入</w:t>
      </w:r>
      <w:r>
        <w:rPr>
          <w:rFonts w:asciiTheme="minorEastAsia" w:eastAsiaTheme="minorEastAsia" w:hAnsiTheme="minorEastAsia" w:cstheme="minorEastAsia" w:hint="eastAsia"/>
          <w:sz w:val="24"/>
          <w:szCs w:val="24"/>
        </w:rPr>
        <w:t>3800</w:t>
      </w:r>
      <w:r>
        <w:rPr>
          <w:rFonts w:asciiTheme="minorEastAsia" w:eastAsiaTheme="minorEastAsia" w:hAnsiTheme="minorEastAsia" w:cstheme="minorEastAsia" w:hint="eastAsia"/>
          <w:sz w:val="24"/>
          <w:szCs w:val="24"/>
        </w:rPr>
        <w:t>万元，净利润</w:t>
      </w:r>
      <w:r>
        <w:rPr>
          <w:rFonts w:asciiTheme="minorEastAsia" w:eastAsiaTheme="minorEastAsia" w:hAnsiTheme="minorEastAsia" w:cstheme="minorEastAsia" w:hint="eastAsia"/>
          <w:sz w:val="24"/>
          <w:szCs w:val="24"/>
        </w:rPr>
        <w:t>480</w:t>
      </w:r>
      <w:r>
        <w:rPr>
          <w:rFonts w:asciiTheme="minorEastAsia" w:eastAsiaTheme="minorEastAsia" w:hAnsiTheme="minorEastAsia" w:cstheme="minorEastAsia" w:hint="eastAsia"/>
          <w:sz w:val="24"/>
          <w:szCs w:val="24"/>
        </w:rPr>
        <w:t>万元，资产周转率为</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，则总资产收益率为</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4.21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12.63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25.26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37.89</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确定现金流量的计价基础是</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权责发生制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应收应付制</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收付实现制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收入费用配比制</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14.</w:t>
      </w:r>
      <w:r>
        <w:rPr>
          <w:rFonts w:asciiTheme="minorEastAsia" w:eastAsiaTheme="minorEastAsia" w:hAnsiTheme="minorEastAsia" w:cstheme="minorEastAsia" w:hint="eastAsia"/>
          <w:sz w:val="24"/>
          <w:szCs w:val="24"/>
        </w:rPr>
        <w:t>通常与因素分析法密不可分的是（</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指标计算</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指标分析</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指标分解</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指标预测</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15.</w:t>
      </w:r>
      <w:r>
        <w:rPr>
          <w:rFonts w:asciiTheme="minorEastAsia" w:eastAsiaTheme="minorEastAsia" w:hAnsiTheme="minorEastAsia" w:cstheme="minorEastAsia" w:hint="eastAsia"/>
          <w:sz w:val="24"/>
          <w:szCs w:val="24"/>
        </w:rPr>
        <w:t>企业利润的来源中，未来可持续性最强的是（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主营业务利润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投资收益</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营业外收支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资产价值变动损益</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16.</w:t>
      </w:r>
      <w:r>
        <w:rPr>
          <w:rFonts w:asciiTheme="minorEastAsia" w:eastAsiaTheme="minorEastAsia" w:hAnsiTheme="minorEastAsia" w:cstheme="minorEastAsia" w:hint="eastAsia"/>
          <w:sz w:val="24"/>
          <w:szCs w:val="24"/>
        </w:rPr>
        <w:t>对企业今后的生存发展至关重要的是（</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营业收入的区域构成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营业收入的品种构成</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关联方收入的比重</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行政手段增加的营业收入</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17.</w:t>
      </w:r>
      <w:r>
        <w:rPr>
          <w:rFonts w:asciiTheme="minorEastAsia" w:eastAsiaTheme="minorEastAsia" w:hAnsiTheme="minorEastAsia" w:cstheme="minorEastAsia" w:hint="eastAsia"/>
          <w:sz w:val="24"/>
          <w:szCs w:val="24"/>
        </w:rPr>
        <w:t>不影响资产管理效果的财务比率是（</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营业周期</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存货周转率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应收账款周转率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资产负债率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资产负债表定比分析与环比分析，属于资产负债表的（</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质量分析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比率分析</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趋势分析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因素分析</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19.</w:t>
      </w:r>
      <w:r>
        <w:rPr>
          <w:rFonts w:asciiTheme="minorEastAsia" w:eastAsiaTheme="minorEastAsia" w:hAnsiTheme="minorEastAsia" w:cstheme="minorEastAsia" w:hint="eastAsia"/>
          <w:sz w:val="24"/>
          <w:szCs w:val="24"/>
        </w:rPr>
        <w:t>作为企业贷款债权人，最关心的是企业的（</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偿债能力</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营运能力</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获利能力</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增长能力</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w:t>
      </w:r>
      <w:r>
        <w:rPr>
          <w:rFonts w:asciiTheme="minorEastAsia" w:eastAsiaTheme="minorEastAsia" w:hAnsiTheme="minorEastAsia" w:cstheme="minorEastAsia" w:hint="eastAsia"/>
          <w:sz w:val="24"/>
          <w:szCs w:val="24"/>
        </w:rPr>
        <w:t>确定影响因素、衡量其影响程度、查明指标变动原因的分析方法是（</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趋势分析法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比率分析法</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差异分析法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因素分析法</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财务报表分析的主要依据是（</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会计凭证</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会计账簿</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财务报表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原始凭证</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22.</w:t>
      </w:r>
      <w:r>
        <w:rPr>
          <w:rFonts w:asciiTheme="minorEastAsia" w:eastAsiaTheme="minorEastAsia" w:hAnsiTheme="minorEastAsia" w:cstheme="minorEastAsia" w:hint="eastAsia"/>
          <w:sz w:val="24"/>
          <w:szCs w:val="24"/>
        </w:rPr>
        <w:t>为了弥补会计报表提供信息的局限性，解决的最佳途径是（</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尽可能扩大信息来源</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搜集的信息少而精</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利用非财务信息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利用媒体信息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23.</w:t>
      </w:r>
      <w:r>
        <w:rPr>
          <w:rFonts w:asciiTheme="minorEastAsia" w:eastAsiaTheme="minorEastAsia" w:hAnsiTheme="minorEastAsia" w:cstheme="minorEastAsia" w:hint="eastAsia"/>
          <w:sz w:val="24"/>
          <w:szCs w:val="24"/>
        </w:rPr>
        <w:t>财务报表分中，投资人是指（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社会公众</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金融机构</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优先股东</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普通股东</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流动资产和流动负债的比值被称为（</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流动比率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速动比率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资产负债比率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25.</w:t>
      </w:r>
      <w:r>
        <w:rPr>
          <w:rFonts w:asciiTheme="minorEastAsia" w:eastAsiaTheme="minorEastAsia" w:hAnsiTheme="minorEastAsia" w:cstheme="minorEastAsia" w:hint="eastAsia"/>
          <w:sz w:val="24"/>
          <w:szCs w:val="24"/>
        </w:rPr>
        <w:t>当法定盈余公积达到注册资本的（</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）时，可以不再</w:t>
      </w:r>
      <w:r>
        <w:rPr>
          <w:rFonts w:asciiTheme="minorEastAsia" w:eastAsiaTheme="minorEastAsia" w:hAnsiTheme="minorEastAsia" w:cstheme="minorEastAsia" w:hint="eastAsia"/>
          <w:sz w:val="24"/>
          <w:szCs w:val="24"/>
        </w:rPr>
        <w:t>计提</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26.</w:t>
      </w:r>
      <w:r>
        <w:rPr>
          <w:rFonts w:asciiTheme="minorEastAsia" w:eastAsiaTheme="minorEastAsia" w:hAnsiTheme="minorEastAsia" w:cstheme="minorEastAsia" w:hint="eastAsia"/>
          <w:sz w:val="24"/>
          <w:szCs w:val="24"/>
        </w:rPr>
        <w:t>用于偿还流动负债的流动资产指（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存出投资款</w:t>
      </w:r>
      <w:r>
        <w:rPr>
          <w:rFonts w:asciiTheme="minorEastAsia" w:eastAsiaTheme="minorEastAsia" w:hAnsiTheme="minorEastAsia" w:cstheme="minorEastAsia" w:hint="eastAsia"/>
          <w:sz w:val="24"/>
          <w:szCs w:val="24"/>
        </w:rPr>
        <w:t xml:space="preserve">                           </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回收期在一年以上的应收款项</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现金</w:t>
      </w:r>
      <w:r>
        <w:rPr>
          <w:rFonts w:asciiTheme="minorEastAsia" w:eastAsiaTheme="minorEastAsia" w:hAnsiTheme="minorEastAsia" w:cstheme="minorEastAsia" w:hint="eastAsia"/>
          <w:sz w:val="24"/>
          <w:szCs w:val="24"/>
        </w:rPr>
        <w:t xml:space="preserve">                                 </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存出银行汇票存款</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27.</w:t>
      </w:r>
      <w:r>
        <w:rPr>
          <w:rFonts w:asciiTheme="minorEastAsia" w:eastAsiaTheme="minorEastAsia" w:hAnsiTheme="minorEastAsia" w:cstheme="minorEastAsia" w:hint="eastAsia"/>
          <w:sz w:val="24"/>
          <w:szCs w:val="24"/>
        </w:rPr>
        <w:t>减少企业流动资产变现能力的因素是（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取得商业承兑汇票</w:t>
      </w:r>
      <w:r>
        <w:rPr>
          <w:rFonts w:asciiTheme="minorEastAsia" w:eastAsiaTheme="minorEastAsia" w:hAnsiTheme="minorEastAsia" w:cstheme="minorEastAsia" w:hint="eastAsia"/>
          <w:sz w:val="24"/>
          <w:szCs w:val="24"/>
        </w:rPr>
        <w:t xml:space="preserve">                     </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未决诉讼、仲裁形成的或有负债</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有可动用的银行贷款指标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长期投资到期收回</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28.</w:t>
      </w:r>
      <w:r>
        <w:rPr>
          <w:rFonts w:asciiTheme="minorEastAsia" w:eastAsiaTheme="minorEastAsia" w:hAnsiTheme="minorEastAsia" w:cstheme="minorEastAsia" w:hint="eastAsia"/>
          <w:sz w:val="24"/>
          <w:szCs w:val="24"/>
        </w:rPr>
        <w:t>可以分析评价长期偿债能力的指标是（</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存货周转率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流动比率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保守速动比率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固定支出偿付倍数</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29.</w:t>
      </w:r>
      <w:r>
        <w:rPr>
          <w:rFonts w:asciiTheme="minorEastAsia" w:eastAsiaTheme="minorEastAsia" w:hAnsiTheme="minorEastAsia" w:cstheme="minorEastAsia" w:hint="eastAsia"/>
          <w:sz w:val="24"/>
          <w:szCs w:val="24"/>
        </w:rPr>
        <w:t>要想取得财务杠杆效应，应当使全部资本利润率（</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）借款利息率。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大于</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小于</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等于</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无关系</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30.</w:t>
      </w:r>
      <w:r>
        <w:rPr>
          <w:rFonts w:asciiTheme="minorEastAsia" w:eastAsiaTheme="minorEastAsia" w:hAnsiTheme="minorEastAsia" w:cstheme="minorEastAsia" w:hint="eastAsia"/>
          <w:sz w:val="24"/>
          <w:szCs w:val="24"/>
        </w:rPr>
        <w:t>计算应收账款周转率时应使用的收入指标是（</w:t>
      </w:r>
      <w:r>
        <w:rPr>
          <w:rFonts w:asciiTheme="minorEastAsia" w:eastAsiaTheme="minorEastAsia" w:hAnsiTheme="minorEastAsia" w:cstheme="minorEastAsia" w:hint="eastAsia"/>
          <w:sz w:val="24"/>
          <w:szCs w:val="24"/>
        </w:rPr>
        <w:t xml:space="preserve"> A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赊销净额</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营业利润</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31.</w:t>
      </w:r>
      <w:r>
        <w:rPr>
          <w:rFonts w:asciiTheme="minorEastAsia" w:eastAsiaTheme="minorEastAsia" w:hAnsiTheme="minorEastAsia" w:cstheme="minorEastAsia" w:hint="eastAsia"/>
          <w:sz w:val="24"/>
          <w:szCs w:val="24"/>
        </w:rPr>
        <w:t>当销售利润率一定时，投资报酬率的高低直接取决于（</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销售收入的多少</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营业利润的高低</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投资收益的大小</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资产周转率的快慢</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32.</w:t>
      </w:r>
      <w:r>
        <w:rPr>
          <w:rFonts w:asciiTheme="minorEastAsia" w:eastAsiaTheme="minorEastAsia" w:hAnsiTheme="minorEastAsia" w:cstheme="minorEastAsia" w:hint="eastAsia"/>
          <w:sz w:val="24"/>
          <w:szCs w:val="24"/>
        </w:rPr>
        <w:t>销售毛利率＝</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变动成本率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销售成本率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成本费用率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销售利润率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33.</w:t>
      </w:r>
      <w:r>
        <w:rPr>
          <w:rFonts w:asciiTheme="minorEastAsia" w:eastAsiaTheme="minorEastAsia" w:hAnsiTheme="minorEastAsia" w:cstheme="minorEastAsia" w:hint="eastAsia"/>
          <w:sz w:val="24"/>
          <w:szCs w:val="24"/>
        </w:rPr>
        <w:t>投资报酬分析的最主要分析主体是（</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短期债权人</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长期债权人</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上级主管部门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企业所有者。</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34.</w:t>
      </w:r>
      <w:r>
        <w:rPr>
          <w:rFonts w:asciiTheme="minorEastAsia" w:eastAsiaTheme="minorEastAsia" w:hAnsiTheme="minorEastAsia" w:cstheme="minorEastAsia" w:hint="eastAsia"/>
          <w:sz w:val="24"/>
          <w:szCs w:val="24"/>
        </w:rPr>
        <w:t>在企业编制的会计报表中，反映财务状况变动的报表是（</w:t>
      </w:r>
      <w:r>
        <w:rPr>
          <w:rFonts w:asciiTheme="minorEastAsia" w:eastAsiaTheme="minorEastAsia" w:hAnsiTheme="minorEastAsia" w:cstheme="minorEastAsia" w:hint="eastAsia"/>
          <w:sz w:val="24"/>
          <w:szCs w:val="24"/>
        </w:rPr>
        <w:t xml:space="preserve"> B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现金流量表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资产负债表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利润表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股东权益变动表</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35.</w:t>
      </w:r>
      <w:r>
        <w:rPr>
          <w:rFonts w:asciiTheme="minorEastAsia" w:eastAsiaTheme="minorEastAsia" w:hAnsiTheme="minorEastAsia" w:cstheme="minorEastAsia" w:hint="eastAsia"/>
          <w:sz w:val="24"/>
          <w:szCs w:val="24"/>
        </w:rPr>
        <w:t>确定现金流量的计价基础是（</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全责发生制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应收应付制</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收入费用配比制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收付实现制</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36.</w:t>
      </w:r>
      <w:r>
        <w:rPr>
          <w:rFonts w:asciiTheme="minorEastAsia" w:eastAsiaTheme="minorEastAsia" w:hAnsiTheme="minorEastAsia" w:cstheme="minorEastAsia" w:hint="eastAsia"/>
          <w:sz w:val="24"/>
          <w:szCs w:val="24"/>
        </w:rPr>
        <w:t>当现金流量适合比率（</w:t>
      </w:r>
      <w:r>
        <w:rPr>
          <w:rFonts w:asciiTheme="minorEastAsia" w:eastAsiaTheme="minorEastAsia" w:hAnsiTheme="minorEastAsia" w:cstheme="minorEastAsia" w:hint="eastAsia"/>
          <w:sz w:val="24"/>
          <w:szCs w:val="24"/>
        </w:rPr>
        <w:t xml:space="preserve"> C </w:t>
      </w:r>
      <w:r>
        <w:rPr>
          <w:rFonts w:asciiTheme="minorEastAsia" w:eastAsiaTheme="minorEastAsia" w:hAnsiTheme="minorEastAsia" w:cstheme="minorEastAsia" w:hint="eastAsia"/>
          <w:sz w:val="24"/>
          <w:szCs w:val="24"/>
        </w:rPr>
        <w:t>）时，表明企业经营</w:t>
      </w:r>
      <w:r>
        <w:rPr>
          <w:rFonts w:asciiTheme="minorEastAsia" w:eastAsiaTheme="minorEastAsia" w:hAnsiTheme="minorEastAsia" w:cstheme="minorEastAsia" w:hint="eastAsia"/>
          <w:sz w:val="24"/>
          <w:szCs w:val="24"/>
        </w:rPr>
        <w:t>活动所形成的现金流量恰好能够满足企业日常基本需要。</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大于</w:t>
      </w:r>
      <w:r>
        <w:rPr>
          <w:rFonts w:asciiTheme="minorEastAsia" w:eastAsiaTheme="minorEastAsia" w:hAnsiTheme="minorEastAsia" w:cstheme="minorEastAsia" w:hint="eastAsia"/>
          <w:sz w:val="24"/>
          <w:szCs w:val="24"/>
        </w:rPr>
        <w:t xml:space="preserve">1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小于</w:t>
      </w:r>
      <w:r>
        <w:rPr>
          <w:rFonts w:asciiTheme="minorEastAsia" w:eastAsiaTheme="minorEastAsia" w:hAnsiTheme="minorEastAsia" w:cstheme="minorEastAsia" w:hint="eastAsia"/>
          <w:sz w:val="24"/>
          <w:szCs w:val="24"/>
        </w:rPr>
        <w:t>1</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等于</w:t>
      </w:r>
      <w:r>
        <w:rPr>
          <w:rFonts w:asciiTheme="minorEastAsia" w:eastAsiaTheme="minorEastAsia" w:hAnsiTheme="minorEastAsia" w:cstheme="minorEastAsia" w:hint="eastAsia"/>
          <w:sz w:val="24"/>
          <w:szCs w:val="24"/>
        </w:rPr>
        <w:t xml:space="preserve">1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接近</w:t>
      </w:r>
      <w:r>
        <w:rPr>
          <w:rFonts w:asciiTheme="minorEastAsia" w:eastAsiaTheme="minorEastAsia" w:hAnsiTheme="minorEastAsia" w:cstheme="minorEastAsia" w:hint="eastAsia"/>
          <w:sz w:val="24"/>
          <w:szCs w:val="24"/>
        </w:rPr>
        <w:t>1</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37.</w:t>
      </w:r>
      <w:r>
        <w:rPr>
          <w:rFonts w:asciiTheme="minorEastAsia" w:eastAsiaTheme="minorEastAsia" w:hAnsiTheme="minorEastAsia" w:cstheme="minorEastAsia" w:hint="eastAsia"/>
          <w:sz w:val="24"/>
          <w:szCs w:val="24"/>
        </w:rPr>
        <w:t>通货膨胀环境下，一般采用（</w:t>
      </w:r>
      <w:r>
        <w:rPr>
          <w:rFonts w:asciiTheme="minorEastAsia" w:eastAsiaTheme="minorEastAsia" w:hAnsiTheme="minorEastAsia" w:cstheme="minorEastAsia" w:hint="eastAsia"/>
          <w:sz w:val="24"/>
          <w:szCs w:val="24"/>
        </w:rPr>
        <w:t xml:space="preserve"> D </w:t>
      </w:r>
      <w:r>
        <w:rPr>
          <w:rFonts w:asciiTheme="minorEastAsia" w:eastAsiaTheme="minorEastAsia" w:hAnsiTheme="minorEastAsia" w:cstheme="minorEastAsia" w:hint="eastAsia"/>
          <w:sz w:val="24"/>
          <w:szCs w:val="24"/>
        </w:rPr>
        <w:t>）能够较为精确的计量收益。</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个别计价法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加权平均法</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先进先出法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后进先出法</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38.</w:t>
      </w:r>
      <w:proofErr w:type="gramStart"/>
      <w:r>
        <w:rPr>
          <w:rFonts w:asciiTheme="minorEastAsia" w:eastAsiaTheme="minorEastAsia" w:hAnsiTheme="minorEastAsia" w:cstheme="minorEastAsia" w:hint="eastAsia"/>
          <w:sz w:val="24"/>
          <w:szCs w:val="24"/>
        </w:rPr>
        <w:t>夏华公司</w:t>
      </w:r>
      <w:proofErr w:type="gramEnd"/>
      <w:r>
        <w:rPr>
          <w:rFonts w:asciiTheme="minorEastAsia" w:eastAsiaTheme="minorEastAsia" w:hAnsiTheme="minorEastAsia" w:cstheme="minorEastAsia" w:hint="eastAsia"/>
          <w:sz w:val="24"/>
          <w:szCs w:val="24"/>
        </w:rPr>
        <w:t>下一年度的净资产收益率目标为</w:t>
      </w:r>
      <w:r>
        <w:rPr>
          <w:rFonts w:asciiTheme="minorEastAsia" w:eastAsiaTheme="minorEastAsia" w:hAnsiTheme="minorEastAsia" w:cstheme="minorEastAsia" w:hint="eastAsia"/>
          <w:sz w:val="24"/>
          <w:szCs w:val="24"/>
        </w:rPr>
        <w:t>16</w:t>
      </w:r>
      <w:r>
        <w:rPr>
          <w:rFonts w:asciiTheme="minorEastAsia" w:eastAsiaTheme="minorEastAsia" w:hAnsiTheme="minorEastAsia" w:cstheme="minorEastAsia" w:hint="eastAsia"/>
          <w:sz w:val="24"/>
          <w:szCs w:val="24"/>
        </w:rPr>
        <w:t>％，资产</w:t>
      </w:r>
      <w:proofErr w:type="gramStart"/>
      <w:r>
        <w:rPr>
          <w:rFonts w:asciiTheme="minorEastAsia" w:eastAsiaTheme="minorEastAsia" w:hAnsiTheme="minorEastAsia" w:cstheme="minorEastAsia" w:hint="eastAsia"/>
          <w:sz w:val="24"/>
          <w:szCs w:val="24"/>
        </w:rPr>
        <w:t>负愤率调整</w:t>
      </w:r>
      <w:proofErr w:type="gramEnd"/>
      <w:r>
        <w:rPr>
          <w:rFonts w:asciiTheme="minorEastAsia" w:eastAsiaTheme="minorEastAsia" w:hAnsiTheme="minorEastAsia" w:cstheme="minorEastAsia" w:hint="eastAsia"/>
          <w:sz w:val="24"/>
          <w:szCs w:val="24"/>
        </w:rPr>
        <w:t>为</w:t>
      </w:r>
      <w:r>
        <w:rPr>
          <w:rFonts w:asciiTheme="minorEastAsia" w:eastAsiaTheme="minorEastAsia" w:hAnsiTheme="minorEastAsia" w:cstheme="minorEastAsia" w:hint="eastAsia"/>
          <w:sz w:val="24"/>
          <w:szCs w:val="24"/>
        </w:rPr>
        <w:t>45</w:t>
      </w:r>
      <w:r>
        <w:rPr>
          <w:rFonts w:asciiTheme="minorEastAsia" w:eastAsiaTheme="minorEastAsia" w:hAnsiTheme="minorEastAsia" w:cstheme="minorEastAsia" w:hint="eastAsia"/>
          <w:sz w:val="24"/>
          <w:szCs w:val="24"/>
        </w:rPr>
        <w:t>％，则其资产净利率应达到</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8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 xml:space="preserve"> 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7</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37</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8</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39.</w:t>
      </w:r>
      <w:r>
        <w:rPr>
          <w:rFonts w:asciiTheme="minorEastAsia" w:eastAsiaTheme="minorEastAsia" w:hAnsiTheme="minorEastAsia" w:cstheme="minorEastAsia" w:hint="eastAsia"/>
          <w:sz w:val="24"/>
          <w:szCs w:val="24"/>
        </w:rPr>
        <w:t>资产负债表的附表是</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利润分配表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分部报表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财务报表附注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应交增值税明细表</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w:t>
      </w:r>
      <w:r>
        <w:rPr>
          <w:rFonts w:asciiTheme="minorEastAsia" w:eastAsiaTheme="minorEastAsia" w:hAnsiTheme="minorEastAsia" w:cstheme="minorEastAsia" w:hint="eastAsia"/>
          <w:sz w:val="24"/>
          <w:szCs w:val="24"/>
        </w:rPr>
        <w:t>如果某企业以收入基础计算的存货周转率为</w:t>
      </w:r>
      <w:r>
        <w:rPr>
          <w:rFonts w:asciiTheme="minorEastAsia" w:eastAsiaTheme="minorEastAsia" w:hAnsiTheme="minorEastAsia" w:cstheme="minorEastAsia" w:hint="eastAsia"/>
          <w:sz w:val="24"/>
          <w:szCs w:val="24"/>
        </w:rPr>
        <w:t>16</w:t>
      </w:r>
      <w:r>
        <w:rPr>
          <w:rFonts w:asciiTheme="minorEastAsia" w:eastAsiaTheme="minorEastAsia" w:hAnsiTheme="minorEastAsia" w:cstheme="minorEastAsia" w:hint="eastAsia"/>
          <w:sz w:val="24"/>
          <w:szCs w:val="24"/>
        </w:rPr>
        <w:t>次，而以成本为基础的存货周转率为</w:t>
      </w:r>
      <w:r>
        <w:rPr>
          <w:rFonts w:asciiTheme="minorEastAsia" w:eastAsiaTheme="minorEastAsia" w:hAnsiTheme="minorEastAsia" w:cstheme="minorEastAsia" w:hint="eastAsia"/>
          <w:sz w:val="24"/>
          <w:szCs w:val="24"/>
        </w:rPr>
        <w:t>12</w:t>
      </w:r>
      <w:r>
        <w:rPr>
          <w:rFonts w:asciiTheme="minorEastAsia" w:eastAsiaTheme="minorEastAsia" w:hAnsiTheme="minorEastAsia" w:cstheme="minorEastAsia" w:hint="eastAsia"/>
          <w:sz w:val="24"/>
          <w:szCs w:val="24"/>
        </w:rPr>
        <w:t>次，又已知本年毛</w:t>
      </w:r>
      <w:r>
        <w:rPr>
          <w:rFonts w:asciiTheme="minorEastAsia" w:eastAsiaTheme="minorEastAsia" w:hAnsiTheme="minorEastAsia" w:cstheme="minorEastAsia" w:hint="eastAsia"/>
          <w:sz w:val="24"/>
          <w:szCs w:val="24"/>
        </w:rPr>
        <w:t>利</w:t>
      </w:r>
      <w:r>
        <w:rPr>
          <w:rFonts w:asciiTheme="minorEastAsia" w:eastAsiaTheme="minorEastAsia" w:hAnsiTheme="minorEastAsia" w:cstheme="minorEastAsia" w:hint="eastAsia"/>
          <w:sz w:val="24"/>
          <w:szCs w:val="24"/>
        </w:rPr>
        <w:t>32000</w:t>
      </w:r>
      <w:r>
        <w:rPr>
          <w:rFonts w:asciiTheme="minorEastAsia" w:eastAsiaTheme="minorEastAsia" w:hAnsiTheme="minorEastAsia" w:cstheme="minorEastAsia" w:hint="eastAsia"/>
          <w:sz w:val="24"/>
          <w:szCs w:val="24"/>
        </w:rPr>
        <w:t>元，则平均存货为</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元。</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2000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2667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 xml:space="preserve">C.8000 </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128000</w:t>
      </w:r>
    </w:p>
    <w:p w:rsidR="00C427EC" w:rsidRDefault="00AB6B8B">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二、多选题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1.</w:t>
      </w:r>
      <w:r>
        <w:rPr>
          <w:rFonts w:asciiTheme="minorEastAsia" w:eastAsiaTheme="minorEastAsia" w:hAnsiTheme="minorEastAsia" w:cstheme="minorEastAsia" w:hint="eastAsia"/>
          <w:sz w:val="24"/>
          <w:szCs w:val="24"/>
        </w:rPr>
        <w:t>企业的收入包括（</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）等多种类别。</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其他业务收入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补贴收入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营业外收入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主营业务收入</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影响应收账款周转率下降的原因主要是（</w:t>
      </w:r>
      <w:r>
        <w:rPr>
          <w:rFonts w:asciiTheme="minorEastAsia" w:eastAsiaTheme="minorEastAsia" w:hAnsiTheme="minorEastAsia" w:cstheme="minorEastAsia" w:hint="eastAsia"/>
          <w:sz w:val="24"/>
          <w:szCs w:val="24"/>
        </w:rPr>
        <w:t>BDE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赊销的比率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客户故意拖延</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企业的收账政策</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客户财务困难</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企业的信用政策</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影响企业资产周转率的因素包括（</w:t>
      </w:r>
      <w:r>
        <w:rPr>
          <w:rFonts w:asciiTheme="minorEastAsia" w:eastAsiaTheme="minorEastAsia" w:hAnsiTheme="minorEastAsia" w:cstheme="minorEastAsia" w:hint="eastAsia"/>
          <w:sz w:val="24"/>
          <w:szCs w:val="24"/>
        </w:rPr>
        <w:t>ABCDE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资产的管理力度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经营周期的长短</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资产构成及其质量</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企业所采用的财务政策</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所处行业及其经营背景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下列项目（</w:t>
      </w:r>
      <w:r>
        <w:rPr>
          <w:rFonts w:asciiTheme="minorEastAsia" w:eastAsiaTheme="minorEastAsia" w:hAnsiTheme="minorEastAsia" w:cstheme="minorEastAsia" w:hint="eastAsia"/>
          <w:sz w:val="24"/>
          <w:szCs w:val="24"/>
        </w:rPr>
        <w:t>ABCDE</w:t>
      </w:r>
      <w:r>
        <w:rPr>
          <w:rFonts w:asciiTheme="minorEastAsia" w:eastAsiaTheme="minorEastAsia" w:hAnsiTheme="minorEastAsia" w:cstheme="minorEastAsia" w:hint="eastAsia"/>
          <w:sz w:val="24"/>
          <w:szCs w:val="24"/>
        </w:rPr>
        <w:t>）属于无形资产范围。</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非专利技术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商标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土地使用权</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专利权</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商誉</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财务分析地位的重要性主要体现在（</w:t>
      </w:r>
      <w:r>
        <w:rPr>
          <w:rFonts w:asciiTheme="minorEastAsia" w:eastAsiaTheme="minorEastAsia" w:hAnsiTheme="minorEastAsia" w:cstheme="minorEastAsia" w:hint="eastAsia"/>
          <w:sz w:val="24"/>
          <w:szCs w:val="24"/>
        </w:rPr>
        <w:t>ABCD</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业务结构的复杂化</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财务信息的专业化</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企业的公众化</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组织形式的复杂化</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社会分工的细致化</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决定企业货币资金持有量的因素有（</w:t>
      </w:r>
      <w:r>
        <w:rPr>
          <w:rFonts w:asciiTheme="minorEastAsia" w:eastAsiaTheme="minorEastAsia" w:hAnsiTheme="minorEastAsia" w:cstheme="minorEastAsia" w:hint="eastAsia"/>
          <w:sz w:val="24"/>
          <w:szCs w:val="24"/>
        </w:rPr>
        <w:t>ABCE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企业规模</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所在行业特性</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企业负债结构</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企业资产结构</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企业融资能力</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7</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财务报表分析要按照严格的程序进行，其程序包括（</w:t>
      </w:r>
      <w:r>
        <w:rPr>
          <w:rFonts w:asciiTheme="minorEastAsia" w:eastAsiaTheme="minorEastAsia" w:hAnsiTheme="minorEastAsia" w:cstheme="minorEastAsia" w:hint="eastAsia"/>
          <w:sz w:val="24"/>
          <w:szCs w:val="24"/>
        </w:rPr>
        <w:t>BCDE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调整财务报表有关信息</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搜集整理和核实资料</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编制分析报告</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选择分析方法</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明确分析目的、内容、范围和重点</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下列利润来源中，数额比例大，则可以说明企业利润质量较低的科目有（</w:t>
      </w:r>
      <w:r>
        <w:rPr>
          <w:rFonts w:asciiTheme="minorEastAsia" w:eastAsiaTheme="minorEastAsia" w:hAnsiTheme="minorEastAsia" w:cstheme="minorEastAsia" w:hint="eastAsia"/>
          <w:sz w:val="24"/>
          <w:szCs w:val="24"/>
        </w:rPr>
        <w:t>BCDE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营业利润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投资收益</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营业外收入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补贴收入</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以前年度利润调整</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9</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企业的期间费用包括（</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销售费用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原材料费用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管理费用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财务费用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直接人工</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下列各项中，放弃使用比较分析法的场合有（</w:t>
      </w:r>
      <w:r>
        <w:rPr>
          <w:rFonts w:asciiTheme="minorEastAsia" w:eastAsiaTheme="minorEastAsia" w:hAnsiTheme="minorEastAsia" w:cstheme="minorEastAsia" w:hint="eastAsia"/>
          <w:sz w:val="24"/>
          <w:szCs w:val="24"/>
        </w:rPr>
        <w:t>BCD</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基准金额</w:t>
      </w:r>
      <w:proofErr w:type="gramStart"/>
      <w:r>
        <w:rPr>
          <w:rFonts w:asciiTheme="minorEastAsia" w:eastAsiaTheme="minorEastAsia" w:hAnsiTheme="minorEastAsia" w:cstheme="minorEastAsia" w:hint="eastAsia"/>
          <w:sz w:val="24"/>
          <w:szCs w:val="24"/>
        </w:rPr>
        <w:t>为很大</w:t>
      </w:r>
      <w:proofErr w:type="gramEnd"/>
      <w:r>
        <w:rPr>
          <w:rFonts w:asciiTheme="minorEastAsia" w:eastAsiaTheme="minorEastAsia" w:hAnsiTheme="minorEastAsia" w:cstheme="minorEastAsia" w:hint="eastAsia"/>
          <w:sz w:val="24"/>
          <w:szCs w:val="24"/>
        </w:rPr>
        <w:t>的正数</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基准金额为很小的正数</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基准金额为零</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基准金额为负数</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基准金额为相对数</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贷款债权人最关心其债权的安全，一般包括（</w:t>
      </w:r>
      <w:r>
        <w:rPr>
          <w:rFonts w:asciiTheme="minorEastAsia" w:eastAsiaTheme="minorEastAsia" w:hAnsiTheme="minorEastAsia" w:cstheme="minorEastAsia" w:hint="eastAsia"/>
          <w:sz w:val="24"/>
          <w:szCs w:val="24"/>
        </w:rPr>
        <w:t>ABC</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贷款的用途</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贷款的如期收回</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利息的按期偿付</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企业的利润率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外汇支付能力</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12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企业销售商品收入需要同时满足的条件包括（</w:t>
      </w:r>
      <w:r>
        <w:rPr>
          <w:rFonts w:asciiTheme="minorEastAsia" w:eastAsiaTheme="minorEastAsia" w:hAnsiTheme="minorEastAsia" w:cstheme="minorEastAsia" w:hint="eastAsia"/>
          <w:sz w:val="24"/>
          <w:szCs w:val="24"/>
        </w:rPr>
        <w:t>ACDE</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商品所有权上的主要风险和报酬已转移给购货方</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企业保留与所有权相联系的继续管理权，也对已销售出的商品能实施有效的控制</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收入的金额能够可靠地计量</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相关的经济利益很可能流入企业</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相关的已发生或将发生的成本能够可靠的计量</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比较分析法包括（</w:t>
      </w:r>
      <w:r>
        <w:rPr>
          <w:rFonts w:asciiTheme="minorEastAsia" w:eastAsiaTheme="minorEastAsia" w:hAnsiTheme="minorEastAsia" w:cstheme="minorEastAsia" w:hint="eastAsia"/>
          <w:sz w:val="24"/>
          <w:szCs w:val="24"/>
        </w:rPr>
        <w:t>AB</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横向比较法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纵向比较法</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连环替代法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比率分析法</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14</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下列关于财务风险的说法正确的有（</w:t>
      </w:r>
      <w:r>
        <w:rPr>
          <w:rFonts w:asciiTheme="minorEastAsia" w:eastAsiaTheme="minorEastAsia" w:hAnsiTheme="minorEastAsia" w:cstheme="minorEastAsia" w:hint="eastAsia"/>
          <w:sz w:val="24"/>
          <w:szCs w:val="24"/>
        </w:rPr>
        <w:t>BCD</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财务风险是由于经理经营不善引起的</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财务杠杆放大了资产报酬变化对普通股收益的影响，财务杠杆系数越高，财务风险越大</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只要存在固定性资本成本，就存在财务杠杆效应</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在其他因素一定的情况下，固定财务费用越高，财务杠杆系数越大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影响企业资产周转率的因素包括</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资产的管理力度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经营周期的长短</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资产构成及其质量</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企业所采用的财务政策</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所处行业及其经营背景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CD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属于收回投资所收到的现金。</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收回固定资产</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收回长期债权投资的利息</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收回除现金等价物以外的短期投资</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收回长期债权投资本金</w:t>
      </w:r>
    </w:p>
    <w:p w:rsidR="00C427EC" w:rsidRDefault="00AB6B8B">
      <w:pPr>
        <w:ind w:leftChars="114" w:left="239"/>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收回非现金资产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17.</w:t>
      </w:r>
      <w:r>
        <w:rPr>
          <w:rFonts w:asciiTheme="minorEastAsia" w:eastAsiaTheme="minorEastAsia" w:hAnsiTheme="minorEastAsia" w:cstheme="minorEastAsia" w:hint="eastAsia"/>
          <w:sz w:val="24"/>
          <w:szCs w:val="24"/>
        </w:rPr>
        <w:t>不能用于偿还流动负债的流动资产有</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信用卡保证金存款</w:t>
      </w:r>
      <w:r>
        <w:rPr>
          <w:rFonts w:asciiTheme="minorEastAsia" w:eastAsiaTheme="minorEastAsia" w:hAnsiTheme="minorEastAsia" w:cstheme="minorEastAsia" w:hint="eastAsia"/>
          <w:sz w:val="24"/>
          <w:szCs w:val="24"/>
        </w:rPr>
        <w:t xml:space="preserve">                        </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有退货权的应收账款</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存出投资款</w:t>
      </w:r>
      <w:r>
        <w:rPr>
          <w:rFonts w:asciiTheme="minorEastAsia" w:eastAsiaTheme="minorEastAsia" w:hAnsiTheme="minorEastAsia" w:cstheme="minorEastAsia" w:hint="eastAsia"/>
          <w:sz w:val="24"/>
          <w:szCs w:val="24"/>
        </w:rPr>
        <w:t xml:space="preserve">                             </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回收期在一年以上的应收账款</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现金</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18.</w:t>
      </w:r>
      <w:r>
        <w:rPr>
          <w:rFonts w:asciiTheme="minorEastAsia" w:eastAsiaTheme="minorEastAsia" w:hAnsiTheme="minorEastAsia" w:cstheme="minorEastAsia" w:hint="eastAsia"/>
          <w:sz w:val="24"/>
          <w:szCs w:val="24"/>
        </w:rPr>
        <w:t>与息税前利润相关的因素包括</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ABCDE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利息费用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所得税</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营业费用</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净利润</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投资收益</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19.</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ABCDE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是计算固定支出偿付倍数时应考虑的因素。</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所得税率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优先股股息</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息</w:t>
      </w:r>
      <w:proofErr w:type="gramEnd"/>
      <w:r>
        <w:rPr>
          <w:rFonts w:asciiTheme="minorEastAsia" w:eastAsiaTheme="minorEastAsia" w:hAnsiTheme="minorEastAsia" w:cstheme="minorEastAsia" w:hint="eastAsia"/>
          <w:sz w:val="24"/>
          <w:szCs w:val="24"/>
        </w:rPr>
        <w:t>税前利润</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利息费用</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融资租赁费中的利息费用</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w:t>
      </w:r>
      <w:r>
        <w:rPr>
          <w:rFonts w:asciiTheme="minorEastAsia" w:eastAsiaTheme="minorEastAsia" w:hAnsiTheme="minorEastAsia" w:cstheme="minorEastAsia" w:hint="eastAsia"/>
          <w:sz w:val="24"/>
          <w:szCs w:val="24"/>
        </w:rPr>
        <w:t>分析企业投资报酬情况时，可使用的指标有</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市盈率</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股票获利率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市净率</w:t>
      </w:r>
      <w:proofErr w:type="gramEnd"/>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销售利润率</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资产周转率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21.</w:t>
      </w:r>
      <w:r>
        <w:rPr>
          <w:rFonts w:asciiTheme="minorEastAsia" w:eastAsiaTheme="minorEastAsia" w:hAnsiTheme="minorEastAsia" w:cstheme="minorEastAsia" w:hint="eastAsia"/>
          <w:sz w:val="24"/>
          <w:szCs w:val="24"/>
        </w:rPr>
        <w:t>在财务报表附注中应披露的会计政策有</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CD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所得税的处理方法</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借款费用的处理</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存货的毁损和</w:t>
      </w:r>
      <w:proofErr w:type="gramStart"/>
      <w:r>
        <w:rPr>
          <w:rFonts w:asciiTheme="minorEastAsia" w:eastAsiaTheme="minorEastAsia" w:hAnsiTheme="minorEastAsia" w:cstheme="minorEastAsia" w:hint="eastAsia"/>
          <w:sz w:val="24"/>
          <w:szCs w:val="24"/>
        </w:rPr>
        <w:t>过时损失</w:t>
      </w:r>
      <w:proofErr w:type="gramEnd"/>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长期待摊费用的摊销期</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坏账损失的核算</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22.</w:t>
      </w:r>
      <w:r>
        <w:rPr>
          <w:rFonts w:asciiTheme="minorEastAsia" w:eastAsiaTheme="minorEastAsia" w:hAnsiTheme="minorEastAsia" w:cstheme="minorEastAsia" w:hint="eastAsia"/>
          <w:sz w:val="24"/>
          <w:szCs w:val="24"/>
        </w:rPr>
        <w:t>计算存货周转率时，应考虑的因素有</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ABCDE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主营业务收入</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期初存货净额</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期末存货净额</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主营业务成本</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存货平均净额</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23.</w:t>
      </w:r>
      <w:r>
        <w:rPr>
          <w:rFonts w:asciiTheme="minorEastAsia" w:eastAsiaTheme="minorEastAsia" w:hAnsiTheme="minorEastAsia" w:cstheme="minorEastAsia" w:hint="eastAsia"/>
          <w:sz w:val="24"/>
          <w:szCs w:val="24"/>
        </w:rPr>
        <w:t>分析长期资本收益率指标所适用的长期资本额是指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AD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长期负债</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长期股票投资</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长期债券投资</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所有者权益</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长期资产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24.</w:t>
      </w:r>
      <w:r>
        <w:rPr>
          <w:rFonts w:asciiTheme="minorEastAsia" w:eastAsiaTheme="minorEastAsia" w:hAnsiTheme="minorEastAsia" w:cstheme="minorEastAsia" w:hint="eastAsia"/>
          <w:sz w:val="24"/>
          <w:szCs w:val="24"/>
        </w:rPr>
        <w:t>在现金再投资比率中，总投资具体是指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BCDE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项目之</w:t>
      </w:r>
      <w:proofErr w:type="gramStart"/>
      <w:r>
        <w:rPr>
          <w:rFonts w:asciiTheme="minorEastAsia" w:eastAsiaTheme="minorEastAsia" w:hAnsiTheme="minorEastAsia" w:cstheme="minorEastAsia" w:hint="eastAsia"/>
          <w:sz w:val="24"/>
          <w:szCs w:val="24"/>
        </w:rPr>
        <w:t>和</w:t>
      </w:r>
      <w:proofErr w:type="gramEnd"/>
      <w:r>
        <w:rPr>
          <w:rFonts w:asciiTheme="minorEastAsia" w:eastAsiaTheme="minorEastAsia" w:hAnsiTheme="minorEastAsia" w:cstheme="minorEastAsia" w:hint="eastAsia"/>
          <w:sz w:val="24"/>
          <w:szCs w:val="24"/>
        </w:rPr>
        <w:t>。</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A</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流动资产</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B</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固定资产总额</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C</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对外投资</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D</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其他长期资产</w:t>
      </w:r>
    </w:p>
    <w:p w:rsidR="00C427EC" w:rsidRDefault="00AB6B8B">
      <w:pPr>
        <w:ind w:firstLineChars="100" w:firstLine="2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E</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营运资金</w:t>
      </w:r>
    </w:p>
    <w:p w:rsidR="00C427EC" w:rsidRDefault="00AB6B8B">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三、判断题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比较分析有三个标准：历史标准、同业标准、预算标准（√）</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营运资金是一个绝对指标，不利于企业不同企业之间的比较。（</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营业周期越短，资产流动性越强，资产周转相对越快。（√）</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从股东的角度分析，资产负债率高，节约所得税带来的收益就大。（×）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酸性测试比率也可以被称为现金比率。（×）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通常情况下，速动比率保持在</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左右较好。（√）</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7</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存货发出计价采用后进先出法时，在通货膨胀情况下会导致高估本期利润。（×）</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在进行同行业比较分析时，最常用的是选择同业</w:t>
      </w:r>
      <w:proofErr w:type="gramStart"/>
      <w:r>
        <w:rPr>
          <w:rFonts w:asciiTheme="minorEastAsia" w:eastAsiaTheme="minorEastAsia" w:hAnsiTheme="minorEastAsia" w:cstheme="minorEastAsia" w:hint="eastAsia"/>
          <w:sz w:val="24"/>
          <w:szCs w:val="24"/>
        </w:rPr>
        <w:t>最先进水平</w:t>
      </w:r>
      <w:proofErr w:type="gramEnd"/>
      <w:r>
        <w:rPr>
          <w:rFonts w:asciiTheme="minorEastAsia" w:eastAsiaTheme="minorEastAsia" w:hAnsiTheme="minorEastAsia" w:cstheme="minorEastAsia" w:hint="eastAsia"/>
          <w:sz w:val="24"/>
          <w:szCs w:val="24"/>
        </w:rPr>
        <w:t>平均水平作为比较的依据。（×）</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9</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企业放宽信用政策，就会使应收</w:t>
      </w:r>
      <w:proofErr w:type="gramStart"/>
      <w:r>
        <w:rPr>
          <w:rFonts w:asciiTheme="minorEastAsia" w:eastAsiaTheme="minorEastAsia" w:hAnsiTheme="minorEastAsia" w:cstheme="minorEastAsia" w:hint="eastAsia"/>
          <w:sz w:val="24"/>
          <w:szCs w:val="24"/>
        </w:rPr>
        <w:t>帐款</w:t>
      </w:r>
      <w:proofErr w:type="gramEnd"/>
      <w:r>
        <w:rPr>
          <w:rFonts w:asciiTheme="minorEastAsia" w:eastAsiaTheme="minorEastAsia" w:hAnsiTheme="minorEastAsia" w:cstheme="minorEastAsia" w:hint="eastAsia"/>
          <w:sz w:val="24"/>
          <w:szCs w:val="24"/>
        </w:rPr>
        <w:t>增加，从而增大了发生坏帐损失的可能。（√）</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企业要想获取收益，必须拥有固定资产，因此运用固定资产可以直接为企业创造收入。（×）</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当利息为</w:t>
      </w:r>
      <w:r>
        <w:rPr>
          <w:rFonts w:asciiTheme="minorEastAsia" w:eastAsiaTheme="minorEastAsia" w:hAnsiTheme="minorEastAsia" w:cstheme="minorEastAsia" w:hint="eastAsia"/>
          <w:sz w:val="24"/>
          <w:szCs w:val="24"/>
        </w:rPr>
        <w:t>0</w:t>
      </w:r>
      <w:r>
        <w:rPr>
          <w:rFonts w:asciiTheme="minorEastAsia" w:eastAsiaTheme="minorEastAsia" w:hAnsiTheme="minorEastAsia" w:cstheme="minorEastAsia" w:hint="eastAsia"/>
          <w:sz w:val="24"/>
          <w:szCs w:val="24"/>
        </w:rPr>
        <w:t>时，财务杠杆系数为</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产品生命周期中，销售额及利润额的变化表现为类似抛物线型的曲线。（×）</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母公司占用上市公司巨额资金会导致上市公司的盈利能力、资产质量和偿债能力出现下降的趋势。（√）</w:t>
      </w:r>
    </w:p>
    <w:p w:rsidR="00C427EC" w:rsidRDefault="00AB6B8B">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四、</w:t>
      </w:r>
      <w:r>
        <w:rPr>
          <w:rFonts w:asciiTheme="minorEastAsia" w:eastAsiaTheme="minorEastAsia" w:hAnsiTheme="minorEastAsia" w:cstheme="minorEastAsia" w:hint="eastAsia"/>
          <w:b/>
          <w:bCs/>
          <w:sz w:val="24"/>
          <w:szCs w:val="24"/>
        </w:rPr>
        <w:t>简答题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简述存货周转质量分析应注意的问题</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答：一般而言，存货周转主要是使用存货周转率和周转天数。在分析时要注意</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第一、如果企业的销售具有季节性，那么仅仅使用年初活年末存货数据，会得出错误的结论，</w:t>
      </w:r>
      <w:r>
        <w:rPr>
          <w:rFonts w:asciiTheme="minorEastAsia" w:eastAsiaTheme="minorEastAsia" w:hAnsiTheme="minorEastAsia" w:cstheme="minorEastAsia" w:hint="eastAsia"/>
          <w:sz w:val="24"/>
          <w:szCs w:val="24"/>
        </w:rPr>
        <w:t>这时应当使用全年各月的平均存货量。</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第二、注意存货发出计价方法的差别，企业对于相同的存货流转，如果存货发出的计价方法不同，最后得到的期末存货价值</w:t>
      </w:r>
      <w:r>
        <w:rPr>
          <w:rFonts w:asciiTheme="minorEastAsia" w:eastAsiaTheme="minorEastAsia" w:hAnsiTheme="minorEastAsia" w:cstheme="minorEastAsia" w:hint="eastAsia"/>
          <w:sz w:val="24"/>
          <w:szCs w:val="24"/>
        </w:rPr>
        <w:t>- -</w:t>
      </w:r>
      <w:r>
        <w:rPr>
          <w:rFonts w:asciiTheme="minorEastAsia" w:eastAsiaTheme="minorEastAsia" w:hAnsiTheme="minorEastAsia" w:cstheme="minorEastAsia" w:hint="eastAsia"/>
          <w:sz w:val="24"/>
          <w:szCs w:val="24"/>
        </w:rPr>
        <w:t>般不相同，但这种差异与经济实质无关，应当对其进行调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整。</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第三、如果能够得到存货内部结构数据，应当分类别分析周转情况，观察具体是何种存货导致本期存货周转率的变动，以便分析企业存货未来趋势。</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2.</w:t>
      </w:r>
      <w:r>
        <w:rPr>
          <w:rFonts w:asciiTheme="minorEastAsia" w:eastAsiaTheme="minorEastAsia" w:hAnsiTheme="minorEastAsia" w:cstheme="minorEastAsia" w:hint="eastAsia"/>
          <w:sz w:val="24"/>
          <w:szCs w:val="24"/>
        </w:rPr>
        <w:t>企业财务信息的用户都有哪些？他们要提供的主要财务信息是什么？</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w:t>
      </w:r>
      <w:r>
        <w:rPr>
          <w:rFonts w:asciiTheme="minorEastAsia" w:eastAsiaTheme="minorEastAsia" w:hAnsiTheme="minorEastAsia" w:cstheme="minorEastAsia" w:hint="eastAsia"/>
          <w:sz w:val="24"/>
          <w:szCs w:val="24"/>
        </w:rPr>
        <w:t>企业财务信息的用户主要包括：投资人、债权人、政府和企业本身四个方面。</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）投资人：投资收益率是他们</w:t>
      </w:r>
      <w:r>
        <w:rPr>
          <w:rFonts w:asciiTheme="minorEastAsia" w:eastAsiaTheme="minorEastAsia" w:hAnsiTheme="minorEastAsia" w:cstheme="minorEastAsia" w:hint="eastAsia"/>
          <w:sz w:val="24"/>
          <w:szCs w:val="24"/>
        </w:rPr>
        <w:t>最关心和重视的财务信息。他们也需要了解总资产收益率、销售利润率、资产保值、增殖率等。投资人对股份制企业的投资，还需要了解资金持有股票的市场价值。</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）债权人：贷款债权人最关心的是债权的安全，包括贷款到期收回和利息的偿付。商业债权人最关心的是企业准时偿还贷款的能力。包括流动比率、速动比率和现金比率等。</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）政府出于宏观经济管理、对市场和企业的经济行为进行监管以及国有企业管理的需要出发，要求企业提供所需的财务信息。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）企业本身：出于经营决策和未来发展的需要，必须了解各种财务信息。</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稀释性潜在普通股具</w:t>
      </w:r>
      <w:r>
        <w:rPr>
          <w:rFonts w:asciiTheme="minorEastAsia" w:eastAsiaTheme="minorEastAsia" w:hAnsiTheme="minorEastAsia" w:cstheme="minorEastAsia" w:hint="eastAsia"/>
          <w:sz w:val="24"/>
          <w:szCs w:val="24"/>
        </w:rPr>
        <w:t>体包括哪些</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可转换公司债</w:t>
      </w:r>
      <w:proofErr w:type="gramStart"/>
      <w:r>
        <w:rPr>
          <w:rFonts w:asciiTheme="minorEastAsia" w:eastAsiaTheme="minorEastAsia" w:hAnsiTheme="minorEastAsia" w:cstheme="minorEastAsia" w:hint="eastAsia"/>
          <w:sz w:val="24"/>
          <w:szCs w:val="24"/>
        </w:rPr>
        <w:t>券</w:t>
      </w:r>
      <w:proofErr w:type="gramEnd"/>
      <w:r>
        <w:rPr>
          <w:rFonts w:asciiTheme="minorEastAsia" w:eastAsiaTheme="minorEastAsia" w:hAnsiTheme="minorEastAsia" w:cstheme="minorEastAsia" w:hint="eastAsia"/>
          <w:sz w:val="24"/>
          <w:szCs w:val="24"/>
        </w:rPr>
        <w:t>。</w:t>
      </w:r>
    </w:p>
    <w:p w:rsidR="00C427EC" w:rsidRDefault="00AB6B8B">
      <w:pPr>
        <w:ind w:firstLineChars="200"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对于可转换公司债</w:t>
      </w:r>
      <w:proofErr w:type="gramStart"/>
      <w:r>
        <w:rPr>
          <w:rFonts w:asciiTheme="minorEastAsia" w:eastAsiaTheme="minorEastAsia" w:hAnsiTheme="minorEastAsia" w:cstheme="minorEastAsia" w:hint="eastAsia"/>
          <w:sz w:val="24"/>
          <w:szCs w:val="24"/>
        </w:rPr>
        <w:t>券</w:t>
      </w:r>
      <w:proofErr w:type="gramEnd"/>
      <w:r>
        <w:rPr>
          <w:rFonts w:asciiTheme="minorEastAsia" w:eastAsiaTheme="minorEastAsia" w:hAnsiTheme="minorEastAsia" w:cstheme="minorEastAsia" w:hint="eastAsia"/>
          <w:sz w:val="24"/>
          <w:szCs w:val="24"/>
        </w:rPr>
        <w:t>，计算稀释每股收益时，分子的调整项目为可转换公司债</w:t>
      </w:r>
      <w:proofErr w:type="gramStart"/>
      <w:r>
        <w:rPr>
          <w:rFonts w:asciiTheme="minorEastAsia" w:eastAsiaTheme="minorEastAsia" w:hAnsiTheme="minorEastAsia" w:cstheme="minorEastAsia" w:hint="eastAsia"/>
          <w:sz w:val="24"/>
          <w:szCs w:val="24"/>
        </w:rPr>
        <w:t>券</w:t>
      </w:r>
      <w:proofErr w:type="gramEnd"/>
      <w:r>
        <w:rPr>
          <w:rFonts w:asciiTheme="minorEastAsia" w:eastAsiaTheme="minorEastAsia" w:hAnsiTheme="minorEastAsia" w:cstheme="minorEastAsia" w:hint="eastAsia"/>
          <w:sz w:val="24"/>
          <w:szCs w:val="24"/>
        </w:rPr>
        <w:t>当期已确认</w:t>
      </w:r>
      <w:proofErr w:type="gramStart"/>
      <w:r>
        <w:rPr>
          <w:rFonts w:asciiTheme="minorEastAsia" w:eastAsiaTheme="minorEastAsia" w:hAnsiTheme="minorEastAsia" w:cstheme="minorEastAsia" w:hint="eastAsia"/>
          <w:sz w:val="24"/>
          <w:szCs w:val="24"/>
        </w:rPr>
        <w:t>问费用</w:t>
      </w:r>
      <w:proofErr w:type="gramEnd"/>
      <w:r>
        <w:rPr>
          <w:rFonts w:asciiTheme="minorEastAsia" w:eastAsiaTheme="minorEastAsia" w:hAnsiTheme="minorEastAsia" w:cstheme="minorEastAsia" w:hint="eastAsia"/>
          <w:sz w:val="24"/>
          <w:szCs w:val="24"/>
        </w:rPr>
        <w:t>的利息等的税后影响额，分母的调整项目为假定可转换公司债当期期初后发行日转换为普通股的股数加权平均数。</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认股权证和股份期权。</w:t>
      </w:r>
    </w:p>
    <w:p w:rsidR="00C427EC" w:rsidRDefault="00AB6B8B">
      <w:pPr>
        <w:ind w:firstLineChars="200"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当行权价格低于当其普通股平均市场价格时，应当考虑其稀释性。</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简述影响企业存货持有量的因素</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企业规模</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越大，业务量越多，所需货币资金数额越大</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所在行业特性。对于隶属不同的行业的企业，日常的货币资金数额可能有较大差距</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企业的金融能力如果有较大的融资能力，就可以不必保持很多的货币数量</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企业的负债结构。当企业负债中短期债务占较大比重时，企业就应考虑是否保持较高的货币资金数额，以备不久的偿付之需。</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简述现金流量表的含义及编制的目的</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现金流量表是反映企业</w:t>
      </w:r>
      <w:proofErr w:type="gramStart"/>
      <w:r>
        <w:rPr>
          <w:rFonts w:asciiTheme="minorEastAsia" w:eastAsiaTheme="minorEastAsia" w:hAnsiTheme="minorEastAsia" w:cstheme="minorEastAsia" w:hint="eastAsia"/>
          <w:sz w:val="24"/>
          <w:szCs w:val="24"/>
        </w:rPr>
        <w:t>一</w:t>
      </w:r>
      <w:proofErr w:type="gramEnd"/>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定会计期间现金和现金等价物流入流出的报表。编制现金流量表的目的是为会计信息使用者提供企业一定会计期间内现金和现金等价物流入流出的信息，以便于会计信息使用者了解和评价企业获取现金和等价物的能力，并据以预测企业未来期间的现金流量。</w:t>
      </w:r>
    </w:p>
    <w:p w:rsidR="00C427EC" w:rsidRDefault="00AB6B8B">
      <w:pPr>
        <w:ind w:firstLineChars="200"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通过现金流量表，会计信息使用</w:t>
      </w:r>
      <w:r>
        <w:rPr>
          <w:rFonts w:asciiTheme="minorEastAsia" w:eastAsiaTheme="minorEastAsia" w:hAnsiTheme="minorEastAsia" w:cstheme="minorEastAsia" w:hint="eastAsia"/>
          <w:sz w:val="24"/>
          <w:szCs w:val="24"/>
        </w:rPr>
        <w:t>者可以评估企业以下几个方面的能力</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第一，企业在未来会计期间产生净现金流量的能力</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第二，偿还债务及支付所有者的投资报酬的能力，第三，企业的利润与经营活动所产生的净现金流量发生差异的愿意</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第四，空间、会计年度内影响或不影响现金的投资活动和筹资活动。</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简述企业管理当局进行营运能力分析的目的</w:t>
      </w:r>
      <w:r>
        <w:rPr>
          <w:rFonts w:asciiTheme="minorEastAsia" w:eastAsiaTheme="minorEastAsia" w:hAnsiTheme="minorEastAsia" w:cstheme="minorEastAsia" w:hint="eastAsia"/>
          <w:sz w:val="24"/>
          <w:szCs w:val="24"/>
        </w:rPr>
        <w:t>?</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答</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表现为两个方面</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首先通过对资产结构的分析发现企业结构问题，寻找优化资产结构的途径与方法，制定优化资产结构的决策，进而达到优化资产结构的目的。不同的行业，不同的性质，不同的企业规模，有着不同的资产结构需求，不同资产</w:t>
      </w:r>
      <w:r>
        <w:rPr>
          <w:rFonts w:asciiTheme="minorEastAsia" w:eastAsiaTheme="minorEastAsia" w:hAnsiTheme="minorEastAsia" w:cstheme="minorEastAsia" w:hint="eastAsia"/>
          <w:sz w:val="24"/>
          <w:szCs w:val="24"/>
        </w:rPr>
        <w:t>的流动性和盈利能力也各不相同，因此资产结构的安排对企业的风险和收益均有着重大影响，企业应合理安排资产结构</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与布局，实现收益和风险的均衡。其次是发现企业周转中的问题，寻找加速资金周转的途径和方法，制定加速资金</w:t>
      </w:r>
      <w:r>
        <w:rPr>
          <w:rFonts w:asciiTheme="minorEastAsia" w:eastAsiaTheme="minorEastAsia" w:hAnsiTheme="minorEastAsia" w:cstheme="minorEastAsia" w:hint="eastAsia"/>
          <w:sz w:val="24"/>
          <w:szCs w:val="24"/>
        </w:rPr>
        <w:lastRenderedPageBreak/>
        <w:t>周转的决策，进而达到优化资产的配置，加速的目的。</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五、</w:t>
      </w:r>
      <w:r>
        <w:rPr>
          <w:rFonts w:asciiTheme="minorEastAsia" w:eastAsiaTheme="minorEastAsia" w:hAnsiTheme="minorEastAsia" w:cstheme="minorEastAsia" w:hint="eastAsia"/>
          <w:b/>
          <w:bCs/>
          <w:sz w:val="24"/>
          <w:szCs w:val="24"/>
        </w:rPr>
        <w:t>计算题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某企业全部流动资产为</w:t>
      </w:r>
      <w:r>
        <w:rPr>
          <w:rFonts w:asciiTheme="minorEastAsia" w:eastAsiaTheme="minorEastAsia" w:hAnsiTheme="minorEastAsia" w:cstheme="minorEastAsia" w:hint="eastAsia"/>
          <w:sz w:val="24"/>
          <w:szCs w:val="24"/>
        </w:rPr>
        <w:t>20</w:t>
      </w:r>
      <w:r>
        <w:rPr>
          <w:rFonts w:asciiTheme="minorEastAsia" w:eastAsiaTheme="minorEastAsia" w:hAnsiTheme="minorEastAsia" w:cstheme="minorEastAsia" w:hint="eastAsia"/>
          <w:sz w:val="24"/>
          <w:szCs w:val="24"/>
        </w:rPr>
        <w:t>万元，流动资产比率为</w:t>
      </w:r>
      <w:r>
        <w:rPr>
          <w:rFonts w:asciiTheme="minorEastAsia" w:eastAsiaTheme="minorEastAsia" w:hAnsiTheme="minorEastAsia" w:cstheme="minorEastAsia" w:hint="eastAsia"/>
          <w:sz w:val="24"/>
          <w:szCs w:val="24"/>
        </w:rPr>
        <w:t>2.5</w:t>
      </w:r>
      <w:r>
        <w:rPr>
          <w:rFonts w:asciiTheme="minorEastAsia" w:eastAsiaTheme="minorEastAsia" w:hAnsiTheme="minorEastAsia" w:cstheme="minorEastAsia" w:hint="eastAsia"/>
          <w:sz w:val="24"/>
          <w:szCs w:val="24"/>
        </w:rPr>
        <w:t>，速动比率为</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，最近刚刚发生以下业务：</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销售产品一批，销售收入</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万元，款项尚未收到，销售成本尚未结转。</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用银行存款归还应付账款</w:t>
      </w:r>
      <w:r>
        <w:rPr>
          <w:rFonts w:asciiTheme="minorEastAsia" w:eastAsiaTheme="minorEastAsia" w:hAnsiTheme="minorEastAsia" w:cstheme="minorEastAsia" w:hint="eastAsia"/>
          <w:sz w:val="24"/>
          <w:szCs w:val="24"/>
        </w:rPr>
        <w:t>0.5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应收账款</w:t>
      </w:r>
      <w:r>
        <w:rPr>
          <w:rFonts w:asciiTheme="minorEastAsia" w:eastAsiaTheme="minorEastAsia" w:hAnsiTheme="minorEastAsia" w:cstheme="minorEastAsia" w:hint="eastAsia"/>
          <w:sz w:val="24"/>
          <w:szCs w:val="24"/>
        </w:rPr>
        <w:t>0.2</w:t>
      </w:r>
      <w:r>
        <w:rPr>
          <w:rFonts w:asciiTheme="minorEastAsia" w:eastAsiaTheme="minorEastAsia" w:hAnsiTheme="minorEastAsia" w:cstheme="minorEastAsia" w:hint="eastAsia"/>
          <w:sz w:val="24"/>
          <w:szCs w:val="24"/>
        </w:rPr>
        <w:t>万元，无法收回，</w:t>
      </w:r>
      <w:r>
        <w:rPr>
          <w:rFonts w:asciiTheme="minorEastAsia" w:eastAsiaTheme="minorEastAsia" w:hAnsiTheme="minorEastAsia" w:cstheme="minorEastAsia" w:hint="eastAsia"/>
          <w:sz w:val="24"/>
          <w:szCs w:val="24"/>
        </w:rPr>
        <w:t>作坏帐处理。</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购入材料一批，价值</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万元，其中</w:t>
      </w:r>
      <w:r>
        <w:rPr>
          <w:rFonts w:asciiTheme="minorEastAsia" w:eastAsiaTheme="minorEastAsia" w:hAnsiTheme="minorEastAsia" w:cstheme="minorEastAsia" w:hint="eastAsia"/>
          <w:sz w:val="24"/>
          <w:szCs w:val="24"/>
        </w:rPr>
        <w:t>60%</w:t>
      </w:r>
      <w:r>
        <w:rPr>
          <w:rFonts w:asciiTheme="minorEastAsia" w:eastAsiaTheme="minorEastAsia" w:hAnsiTheme="minorEastAsia" w:cstheme="minorEastAsia" w:hint="eastAsia"/>
          <w:sz w:val="24"/>
          <w:szCs w:val="24"/>
        </w:rPr>
        <w:t>为赊购，开出应付票据支付。</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w:t>
      </w:r>
      <w:r>
        <w:rPr>
          <w:rFonts w:asciiTheme="minorEastAsia" w:eastAsiaTheme="minorEastAsia" w:hAnsiTheme="minorEastAsia" w:cstheme="minorEastAsia" w:hint="eastAsia"/>
          <w:sz w:val="24"/>
          <w:szCs w:val="24"/>
        </w:rPr>
        <w:t>以银行存款购入设备一台，价值</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万元，安装完毕，交付使用。</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要求：计算每笔业务发生后的流动比率与速动比率。</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解</w:t>
      </w:r>
      <w:r>
        <w:rPr>
          <w:rFonts w:asciiTheme="minorEastAsia" w:eastAsiaTheme="minorEastAsia" w:hAnsiTheme="minorEastAsia" w:cstheme="minorEastAsia" w:hint="eastAsia"/>
          <w:sz w:val="24"/>
          <w:szCs w:val="24"/>
        </w:rPr>
        <w:t>：</w:t>
      </w: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已知：甲、乙、丙三个企业的资本总额相等，均为</w:t>
      </w:r>
      <w:r>
        <w:rPr>
          <w:rFonts w:asciiTheme="minorEastAsia" w:eastAsiaTheme="minorEastAsia" w:hAnsiTheme="minorEastAsia" w:cstheme="minorEastAsia" w:hint="eastAsia"/>
          <w:sz w:val="24"/>
          <w:szCs w:val="24"/>
        </w:rPr>
        <w:t>4000</w:t>
      </w:r>
      <w:r>
        <w:rPr>
          <w:rFonts w:asciiTheme="minorEastAsia" w:eastAsiaTheme="minorEastAsia" w:hAnsiTheme="minorEastAsia" w:cstheme="minorEastAsia" w:hint="eastAsia"/>
          <w:sz w:val="24"/>
          <w:szCs w:val="24"/>
        </w:rPr>
        <w:t>万元，息税前利润也都相等，均为</w:t>
      </w:r>
      <w:r>
        <w:rPr>
          <w:rFonts w:asciiTheme="minorEastAsia" w:eastAsiaTheme="minorEastAsia" w:hAnsiTheme="minorEastAsia" w:cstheme="minorEastAsia" w:hint="eastAsia"/>
          <w:sz w:val="24"/>
          <w:szCs w:val="24"/>
        </w:rPr>
        <w:t>500</w:t>
      </w:r>
      <w:r>
        <w:rPr>
          <w:rFonts w:asciiTheme="minorEastAsia" w:eastAsiaTheme="minorEastAsia" w:hAnsiTheme="minorEastAsia" w:cstheme="minorEastAsia" w:hint="eastAsia"/>
          <w:sz w:val="24"/>
          <w:szCs w:val="24"/>
        </w:rPr>
        <w:t>万元。负债平均利息率</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％。但三个企业的资本结构不同，其具体组成如下：</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金额单位：万元</w:t>
      </w:r>
    </w:p>
    <w:tbl>
      <w:tblPr>
        <w:tblStyle w:val="a6"/>
        <w:tblW w:w="0" w:type="auto"/>
        <w:tblLook w:val="04A0"/>
      </w:tblPr>
      <w:tblGrid>
        <w:gridCol w:w="2320"/>
        <w:gridCol w:w="2006"/>
        <w:gridCol w:w="2006"/>
        <w:gridCol w:w="2006"/>
      </w:tblGrid>
      <w:tr w:rsidR="00C427EC">
        <w:trPr>
          <w:trHeight w:val="624"/>
        </w:trPr>
        <w:tc>
          <w:tcPr>
            <w:tcW w:w="2320"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项目</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甲公司</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乙公司</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丙公司</w:t>
            </w:r>
          </w:p>
        </w:tc>
      </w:tr>
      <w:tr w:rsidR="00C427EC">
        <w:trPr>
          <w:trHeight w:val="624"/>
        </w:trPr>
        <w:tc>
          <w:tcPr>
            <w:tcW w:w="2320"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总资本</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4000</w:t>
            </w:r>
          </w:p>
        </w:tc>
      </w:tr>
      <w:tr w:rsidR="00C427EC">
        <w:trPr>
          <w:trHeight w:val="624"/>
        </w:trPr>
        <w:tc>
          <w:tcPr>
            <w:tcW w:w="2320"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普通股股本</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3000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2000</w:t>
            </w:r>
          </w:p>
        </w:tc>
      </w:tr>
      <w:tr w:rsidR="00C427EC">
        <w:trPr>
          <w:trHeight w:val="624"/>
        </w:trPr>
        <w:tc>
          <w:tcPr>
            <w:tcW w:w="2320"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发行的普通股股数</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w:t>
            </w:r>
          </w:p>
        </w:tc>
      </w:tr>
      <w:tr w:rsidR="00C427EC">
        <w:trPr>
          <w:trHeight w:val="624"/>
        </w:trPr>
        <w:tc>
          <w:tcPr>
            <w:tcW w:w="2320"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负债</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1000</w:t>
            </w:r>
          </w:p>
        </w:tc>
        <w:tc>
          <w:tcPr>
            <w:tcW w:w="2006" w:type="dxa"/>
            <w:vAlign w:val="center"/>
          </w:tcPr>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2000</w:t>
            </w:r>
          </w:p>
        </w:tc>
      </w:tr>
    </w:tbl>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假设所得税率为</w:t>
      </w:r>
      <w:r>
        <w:rPr>
          <w:rFonts w:asciiTheme="minorEastAsia" w:eastAsiaTheme="minorEastAsia" w:hAnsiTheme="minorEastAsia" w:cstheme="minorEastAsia" w:hint="eastAsia"/>
          <w:sz w:val="24"/>
          <w:szCs w:val="24"/>
        </w:rPr>
        <w:t>33</w:t>
      </w:r>
      <w:r>
        <w:rPr>
          <w:rFonts w:asciiTheme="minorEastAsia" w:eastAsiaTheme="minorEastAsia" w:hAnsiTheme="minorEastAsia" w:cstheme="minorEastAsia" w:hint="eastAsia"/>
          <w:sz w:val="24"/>
          <w:szCs w:val="24"/>
        </w:rPr>
        <w:t>％，则各公司的财务杠杆系数及每股净收益如何？</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解：</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当息税前利润额为</w:t>
      </w:r>
      <w:r>
        <w:rPr>
          <w:rFonts w:asciiTheme="minorEastAsia" w:eastAsiaTheme="minorEastAsia" w:hAnsiTheme="minorEastAsia" w:cstheme="minorEastAsia" w:hint="eastAsia"/>
          <w:sz w:val="24"/>
          <w:szCs w:val="24"/>
        </w:rPr>
        <w:t>500</w:t>
      </w:r>
      <w:r>
        <w:rPr>
          <w:rFonts w:asciiTheme="minorEastAsia" w:eastAsiaTheme="minorEastAsia" w:hAnsiTheme="minorEastAsia" w:cstheme="minorEastAsia" w:hint="eastAsia"/>
          <w:sz w:val="24"/>
          <w:szCs w:val="24"/>
        </w:rPr>
        <w:t>万元，各公司财务杠杆系数及各净收益指标计算如下：</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甲公司财务杠杆系数</w:t>
      </w:r>
      <w:r>
        <w:rPr>
          <w:rFonts w:asciiTheme="minorEastAsia" w:eastAsiaTheme="minorEastAsia" w:hAnsiTheme="minorEastAsia" w:cstheme="minorEastAsia" w:hint="eastAsia"/>
          <w:sz w:val="24"/>
          <w:szCs w:val="24"/>
        </w:rPr>
        <w:t>=EBIT/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EBIT-I</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乙公司财务杠杆系数</w:t>
      </w:r>
      <w:r>
        <w:rPr>
          <w:rFonts w:asciiTheme="minorEastAsia" w:eastAsiaTheme="minorEastAsia" w:hAnsiTheme="minorEastAsia" w:cstheme="minorEastAsia" w:hint="eastAsia"/>
          <w:sz w:val="24"/>
          <w:szCs w:val="24"/>
        </w:rPr>
        <w:t>=EBIT/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EBIT-I</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500-1000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=1.14</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丙公司财务杠杆系数</w:t>
      </w:r>
      <w:r>
        <w:rPr>
          <w:rFonts w:asciiTheme="minorEastAsia" w:eastAsiaTheme="minorEastAsia" w:hAnsiTheme="minorEastAsia" w:cstheme="minorEastAsia" w:hint="eastAsia"/>
          <w:sz w:val="24"/>
          <w:szCs w:val="24"/>
        </w:rPr>
        <w:t>=EBIT/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EBIT-I</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500-2000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=1.32</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甲公司的税后净收益</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w:t>
      </w:r>
      <w:r>
        <w:rPr>
          <w:rFonts w:asciiTheme="minorEastAsia" w:eastAsiaTheme="minorEastAsia" w:hAnsiTheme="minorEastAsia" w:cstheme="minorEastAsia" w:hint="eastAsia"/>
          <w:sz w:val="24"/>
          <w:szCs w:val="24"/>
        </w:rPr>
        <w:t>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1-33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=335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乙公司的税后净收益</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500-1000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1-33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=294.8</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丙公司的税后净收益</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500-2000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6</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1-33</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=254.6</w:t>
      </w:r>
      <w:r>
        <w:rPr>
          <w:rFonts w:asciiTheme="minorEastAsia" w:eastAsiaTheme="minorEastAsia" w:hAnsiTheme="minorEastAsia" w:cstheme="minorEastAsia" w:hint="eastAsia"/>
          <w:sz w:val="24"/>
          <w:szCs w:val="24"/>
        </w:rPr>
        <w:t>万元</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资料：已知某企业</w:t>
      </w:r>
      <w:r>
        <w:rPr>
          <w:rFonts w:asciiTheme="minorEastAsia" w:eastAsiaTheme="minorEastAsia" w:hAnsiTheme="minorEastAsia" w:cstheme="minorEastAsia" w:hint="eastAsia"/>
          <w:sz w:val="24"/>
          <w:szCs w:val="24"/>
        </w:rPr>
        <w:t xml:space="preserve"> 2000 </w:t>
      </w:r>
      <w:r>
        <w:rPr>
          <w:rFonts w:asciiTheme="minorEastAsia" w:eastAsiaTheme="minorEastAsia" w:hAnsiTheme="minorEastAsia" w:cstheme="minorEastAsia" w:hint="eastAsia"/>
          <w:sz w:val="24"/>
          <w:szCs w:val="24"/>
        </w:rPr>
        <w:t>年、</w:t>
      </w:r>
      <w:r>
        <w:rPr>
          <w:rFonts w:asciiTheme="minorEastAsia" w:eastAsiaTheme="minorEastAsia" w:hAnsiTheme="minorEastAsia" w:cstheme="minorEastAsia" w:hint="eastAsia"/>
          <w:sz w:val="24"/>
          <w:szCs w:val="24"/>
        </w:rPr>
        <w:t xml:space="preserve"> 2001 </w:t>
      </w:r>
      <w:r>
        <w:rPr>
          <w:rFonts w:asciiTheme="minorEastAsia" w:eastAsiaTheme="minorEastAsia" w:hAnsiTheme="minorEastAsia" w:cstheme="minorEastAsia" w:hint="eastAsia"/>
          <w:sz w:val="24"/>
          <w:szCs w:val="24"/>
        </w:rPr>
        <w:t>年有关资料如下表：（金额单位：万元）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4"/>
        <w:gridCol w:w="1583"/>
        <w:gridCol w:w="1435"/>
      </w:tblGrid>
      <w:tr w:rsidR="00C427EC">
        <w:trPr>
          <w:trHeight w:val="397"/>
        </w:trPr>
        <w:tc>
          <w:tcPr>
            <w:tcW w:w="5504"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项</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目</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2000 </w:t>
            </w:r>
            <w:r>
              <w:rPr>
                <w:rFonts w:asciiTheme="minorEastAsia" w:eastAsiaTheme="minorEastAsia" w:hAnsiTheme="minorEastAsia" w:cstheme="minorEastAsia" w:hint="eastAsia"/>
                <w:sz w:val="24"/>
                <w:szCs w:val="24"/>
              </w:rPr>
              <w:t>年</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2001 </w:t>
            </w:r>
            <w:r>
              <w:rPr>
                <w:rFonts w:asciiTheme="minorEastAsia" w:eastAsiaTheme="minorEastAsia" w:hAnsiTheme="minorEastAsia" w:cstheme="minorEastAsia" w:hint="eastAsia"/>
                <w:sz w:val="24"/>
                <w:szCs w:val="24"/>
              </w:rPr>
              <w:t>年</w:t>
            </w:r>
          </w:p>
        </w:tc>
      </w:tr>
      <w:tr w:rsidR="00C427EC">
        <w:trPr>
          <w:trHeight w:val="397"/>
        </w:trPr>
        <w:tc>
          <w:tcPr>
            <w:tcW w:w="5504" w:type="dxa"/>
            <w:tcBorders>
              <w:tl2br w:val="nil"/>
              <w:tr2bl w:val="nil"/>
            </w:tcBorders>
            <w:vAlign w:val="center"/>
          </w:tcPr>
          <w:p w:rsidR="00C427EC" w:rsidRDefault="00AB6B8B">
            <w:pPr>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销售收入</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280</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350</w:t>
            </w:r>
          </w:p>
        </w:tc>
      </w:tr>
      <w:tr w:rsidR="00C427EC">
        <w:trPr>
          <w:trHeight w:val="397"/>
        </w:trPr>
        <w:tc>
          <w:tcPr>
            <w:tcW w:w="5504" w:type="dxa"/>
            <w:tcBorders>
              <w:tl2br w:val="nil"/>
              <w:tr2bl w:val="nil"/>
            </w:tcBorders>
            <w:vAlign w:val="center"/>
          </w:tcPr>
          <w:p w:rsidR="00C427EC" w:rsidRDefault="00AB6B8B">
            <w:pPr>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其中：赊销收入</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76</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80</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全部成本</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235</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288</w:t>
            </w:r>
          </w:p>
        </w:tc>
      </w:tr>
      <w:tr w:rsidR="00C427EC">
        <w:trPr>
          <w:trHeight w:val="397"/>
        </w:trPr>
        <w:tc>
          <w:tcPr>
            <w:tcW w:w="5504" w:type="dxa"/>
            <w:tcBorders>
              <w:tl2br w:val="nil"/>
              <w:tr2bl w:val="nil"/>
            </w:tcBorders>
            <w:vAlign w:val="center"/>
          </w:tcPr>
          <w:p w:rsidR="00C427EC" w:rsidRDefault="00AB6B8B">
            <w:pPr>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其中：销售成本</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108</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120</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管理费用</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87</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98</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财务费用</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29</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55</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销售费用</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11</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15</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利润总额</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45</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62</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所得税</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15</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21</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税后净利</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30</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41</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资产总额</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128</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198</w:t>
            </w:r>
          </w:p>
        </w:tc>
      </w:tr>
      <w:tr w:rsidR="00C427EC">
        <w:trPr>
          <w:trHeight w:val="397"/>
        </w:trPr>
        <w:tc>
          <w:tcPr>
            <w:tcW w:w="5504" w:type="dxa"/>
            <w:tcBorders>
              <w:tl2br w:val="nil"/>
              <w:tr2bl w:val="nil"/>
            </w:tcBorders>
            <w:vAlign w:val="center"/>
          </w:tcPr>
          <w:p w:rsidR="00C427EC" w:rsidRDefault="00AB6B8B">
            <w:pPr>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其中：固定资产</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59</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78</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现金</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21</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39</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应收账款（平均）</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14</w:t>
            </w:r>
          </w:p>
        </w:tc>
      </w:tr>
      <w:tr w:rsidR="00C427EC">
        <w:trPr>
          <w:trHeight w:val="397"/>
        </w:trPr>
        <w:tc>
          <w:tcPr>
            <w:tcW w:w="5504" w:type="dxa"/>
            <w:tcBorders>
              <w:tl2br w:val="nil"/>
              <w:tr2bl w:val="nil"/>
            </w:tcBorders>
            <w:vAlign w:val="center"/>
          </w:tcPr>
          <w:p w:rsidR="00C427EC" w:rsidRDefault="00AB6B8B">
            <w:pPr>
              <w:ind w:firstLineChars="300" w:firstLine="72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存货</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40</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67</w:t>
            </w:r>
          </w:p>
        </w:tc>
      </w:tr>
      <w:tr w:rsidR="00C427EC">
        <w:trPr>
          <w:trHeight w:val="397"/>
        </w:trPr>
        <w:tc>
          <w:tcPr>
            <w:tcW w:w="5504" w:type="dxa"/>
            <w:tcBorders>
              <w:tl2br w:val="nil"/>
              <w:tr2bl w:val="nil"/>
            </w:tcBorders>
            <w:vAlign w:val="center"/>
          </w:tcPr>
          <w:p w:rsidR="00C427EC" w:rsidRDefault="00AB6B8B">
            <w:pPr>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负债总额</w:t>
            </w:r>
          </w:p>
        </w:tc>
        <w:tc>
          <w:tcPr>
            <w:tcW w:w="1583"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55</w:t>
            </w:r>
          </w:p>
        </w:tc>
        <w:tc>
          <w:tcPr>
            <w:tcW w:w="1435" w:type="dxa"/>
            <w:tcBorders>
              <w:tl2br w:val="nil"/>
              <w:tr2bl w:val="nil"/>
            </w:tcBorders>
            <w:vAlign w:val="center"/>
          </w:tcPr>
          <w:p w:rsidR="00C427EC" w:rsidRDefault="00AB6B8B">
            <w:pPr>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88</w:t>
            </w:r>
          </w:p>
        </w:tc>
      </w:tr>
    </w:tbl>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要求：运用杜邦分析法对该企业的净资产收益率及其增减变动原因分析。</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解：</w:t>
      </w:r>
      <w:r>
        <w:rPr>
          <w:rFonts w:asciiTheme="minorEastAsia" w:eastAsiaTheme="minorEastAsia" w:hAnsiTheme="minorEastAsia" w:cstheme="minorEastAsia" w:hint="eastAsia"/>
          <w:sz w:val="24"/>
          <w:szCs w:val="24"/>
        </w:rPr>
        <w:t xml:space="preserve"> </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2000</w:t>
      </w:r>
      <w:r>
        <w:rPr>
          <w:rFonts w:asciiTheme="minorEastAsia" w:eastAsiaTheme="minorEastAsia" w:hAnsiTheme="minorEastAsia" w:cstheme="minorEastAsia" w:hint="eastAsia"/>
          <w:sz w:val="24"/>
          <w:szCs w:val="24"/>
        </w:rPr>
        <w:t>年：净资产收益率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销售净利率×资产周转率×权益乘数</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30/280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280/128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55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128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]=0.11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2.19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1.75=0.24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1.75=0.42</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2001</w:t>
      </w:r>
      <w:r>
        <w:rPr>
          <w:rFonts w:asciiTheme="minorEastAsia" w:eastAsiaTheme="minorEastAsia" w:hAnsiTheme="minorEastAsia" w:cstheme="minorEastAsia" w:hint="eastAsia"/>
          <w:sz w:val="24"/>
          <w:szCs w:val="24"/>
        </w:rPr>
        <w:t>年：净资产收益率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销售净利率×资产周转率×权益乘数</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41/350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350/198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88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198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]=0.12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1.77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1.79=0.21 </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1.77=0.37</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2001</w:t>
      </w:r>
      <w:r>
        <w:rPr>
          <w:rFonts w:asciiTheme="minorEastAsia" w:eastAsiaTheme="minorEastAsia" w:hAnsiTheme="minorEastAsia" w:cstheme="minorEastAsia" w:hint="eastAsia"/>
          <w:sz w:val="24"/>
          <w:szCs w:val="24"/>
        </w:rPr>
        <w:t>年的净资产收益率比</w:t>
      </w:r>
      <w:r>
        <w:rPr>
          <w:rFonts w:asciiTheme="minorEastAsia" w:eastAsiaTheme="minorEastAsia" w:hAnsiTheme="minorEastAsia" w:cstheme="minorEastAsia" w:hint="eastAsia"/>
          <w:sz w:val="24"/>
          <w:szCs w:val="24"/>
        </w:rPr>
        <w:t>2000</w:t>
      </w:r>
      <w:r>
        <w:rPr>
          <w:rFonts w:asciiTheme="minorEastAsia" w:eastAsiaTheme="minorEastAsia" w:hAnsiTheme="minorEastAsia" w:cstheme="minorEastAsia" w:hint="eastAsia"/>
          <w:sz w:val="24"/>
          <w:szCs w:val="24"/>
        </w:rPr>
        <w:t>年有所下降，主要原因是资产周转率的显著降低，从相关资料中可以分析出：</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2001</w:t>
      </w:r>
      <w:r>
        <w:rPr>
          <w:rFonts w:asciiTheme="minorEastAsia" w:eastAsiaTheme="minorEastAsia" w:hAnsiTheme="minorEastAsia" w:cstheme="minorEastAsia" w:hint="eastAsia"/>
          <w:sz w:val="24"/>
          <w:szCs w:val="24"/>
        </w:rPr>
        <w:t>年总资产明显增大，导致资产周转率降低。本年负债比例有所上升，因而权益乘数上升。综合以上分析可以看出，本年净资产收益率降低了。</w:t>
      </w:r>
    </w:p>
    <w:p w:rsidR="00C427EC" w:rsidRDefault="00C427EC">
      <w:pPr>
        <w:rPr>
          <w:rFonts w:asciiTheme="minorEastAsia" w:eastAsiaTheme="minorEastAsia" w:hAnsiTheme="minorEastAsia" w:cstheme="minorEastAsia"/>
          <w:sz w:val="24"/>
          <w:szCs w:val="24"/>
        </w:rPr>
      </w:pP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已知某公司资产总额</w:t>
      </w:r>
      <w:r>
        <w:rPr>
          <w:rFonts w:asciiTheme="minorEastAsia" w:eastAsiaTheme="minorEastAsia" w:hAnsiTheme="minorEastAsia" w:cstheme="minorEastAsia" w:hint="eastAsia"/>
          <w:sz w:val="24"/>
          <w:szCs w:val="24"/>
        </w:rPr>
        <w:t>450</w:t>
      </w:r>
      <w:r>
        <w:rPr>
          <w:rFonts w:asciiTheme="minorEastAsia" w:eastAsiaTheme="minorEastAsia" w:hAnsiTheme="minorEastAsia" w:cstheme="minorEastAsia" w:hint="eastAsia"/>
          <w:sz w:val="24"/>
          <w:szCs w:val="24"/>
        </w:rPr>
        <w:t>万元，，流动资产占</w:t>
      </w:r>
      <w:r>
        <w:rPr>
          <w:rFonts w:asciiTheme="minorEastAsia" w:eastAsiaTheme="minorEastAsia" w:hAnsiTheme="minorEastAsia" w:cstheme="minorEastAsia" w:hint="eastAsia"/>
          <w:sz w:val="24"/>
          <w:szCs w:val="24"/>
        </w:rPr>
        <w:t>30</w:t>
      </w:r>
      <w:r>
        <w:rPr>
          <w:rFonts w:asciiTheme="minorEastAsia" w:eastAsiaTheme="minorEastAsia" w:hAnsiTheme="minorEastAsia" w:cstheme="minorEastAsia" w:hint="eastAsia"/>
          <w:sz w:val="24"/>
          <w:szCs w:val="24"/>
        </w:rPr>
        <w:t>％，其中货币资金有</w:t>
      </w:r>
      <w:r>
        <w:rPr>
          <w:rFonts w:asciiTheme="minorEastAsia" w:eastAsiaTheme="minorEastAsia" w:hAnsiTheme="minorEastAsia" w:cstheme="minorEastAsia" w:hint="eastAsia"/>
          <w:sz w:val="24"/>
          <w:szCs w:val="24"/>
        </w:rPr>
        <w:t>25</w:t>
      </w:r>
      <w:r>
        <w:rPr>
          <w:rFonts w:asciiTheme="minorEastAsia" w:eastAsiaTheme="minorEastAsia" w:hAnsiTheme="minorEastAsia" w:cstheme="minorEastAsia" w:hint="eastAsia"/>
          <w:sz w:val="24"/>
          <w:szCs w:val="24"/>
        </w:rPr>
        <w:t>万元，其余为应收</w:t>
      </w:r>
      <w:proofErr w:type="gramStart"/>
      <w:r>
        <w:rPr>
          <w:rFonts w:asciiTheme="minorEastAsia" w:eastAsiaTheme="minorEastAsia" w:hAnsiTheme="minorEastAsia" w:cstheme="minorEastAsia" w:hint="eastAsia"/>
          <w:sz w:val="24"/>
          <w:szCs w:val="24"/>
        </w:rPr>
        <w:t>帐款</w:t>
      </w:r>
      <w:proofErr w:type="gramEnd"/>
      <w:r>
        <w:rPr>
          <w:rFonts w:asciiTheme="minorEastAsia" w:eastAsiaTheme="minorEastAsia" w:hAnsiTheme="minorEastAsia" w:cstheme="minorEastAsia" w:hint="eastAsia"/>
          <w:sz w:val="24"/>
          <w:szCs w:val="24"/>
        </w:rPr>
        <w:t>和存货。所有者权益项目共计</w:t>
      </w:r>
      <w:r>
        <w:rPr>
          <w:rFonts w:asciiTheme="minorEastAsia" w:eastAsiaTheme="minorEastAsia" w:hAnsiTheme="minorEastAsia" w:cstheme="minorEastAsia" w:hint="eastAsia"/>
          <w:sz w:val="24"/>
          <w:szCs w:val="24"/>
        </w:rPr>
        <w:t>280</w:t>
      </w:r>
      <w:r>
        <w:rPr>
          <w:rFonts w:asciiTheme="minorEastAsia" w:eastAsiaTheme="minorEastAsia" w:hAnsiTheme="minorEastAsia" w:cstheme="minorEastAsia" w:hint="eastAsia"/>
          <w:sz w:val="24"/>
          <w:szCs w:val="24"/>
        </w:rPr>
        <w:t>万元，本年实现毛利</w:t>
      </w:r>
      <w:r>
        <w:rPr>
          <w:rFonts w:asciiTheme="minorEastAsia" w:eastAsiaTheme="minorEastAsia" w:hAnsiTheme="minorEastAsia" w:cstheme="minorEastAsia" w:hint="eastAsia"/>
          <w:sz w:val="24"/>
          <w:szCs w:val="24"/>
        </w:rPr>
        <w:t>90</w:t>
      </w:r>
      <w:r>
        <w:rPr>
          <w:rFonts w:asciiTheme="minorEastAsia" w:eastAsiaTheme="minorEastAsia" w:hAnsiTheme="minorEastAsia" w:cstheme="minorEastAsia" w:hint="eastAsia"/>
          <w:sz w:val="24"/>
          <w:szCs w:val="24"/>
        </w:rPr>
        <w:t>万元。年末流动比率</w:t>
      </w:r>
      <w:r>
        <w:rPr>
          <w:rFonts w:asciiTheme="minorEastAsia" w:eastAsiaTheme="minorEastAsia" w:hAnsiTheme="minorEastAsia" w:cstheme="minorEastAsia" w:hint="eastAsia"/>
          <w:sz w:val="24"/>
          <w:szCs w:val="24"/>
        </w:rPr>
        <w:t>1.5</w:t>
      </w:r>
      <w:r>
        <w:rPr>
          <w:rFonts w:asciiTheme="minorEastAsia" w:eastAsiaTheme="minorEastAsia" w:hAnsiTheme="minorEastAsia" w:cstheme="minorEastAsia" w:hint="eastAsia"/>
          <w:sz w:val="24"/>
          <w:szCs w:val="24"/>
        </w:rPr>
        <w:t>，产权比率</w:t>
      </w:r>
      <w:r>
        <w:rPr>
          <w:rFonts w:asciiTheme="minorEastAsia" w:eastAsiaTheme="minorEastAsia" w:hAnsiTheme="minorEastAsia" w:cstheme="minorEastAsia" w:hint="eastAsia"/>
          <w:sz w:val="24"/>
          <w:szCs w:val="24"/>
        </w:rPr>
        <w:t>0.6</w:t>
      </w:r>
      <w:r>
        <w:rPr>
          <w:rFonts w:asciiTheme="minorEastAsia" w:eastAsiaTheme="minorEastAsia" w:hAnsiTheme="minorEastAsia" w:cstheme="minorEastAsia" w:hint="eastAsia"/>
          <w:sz w:val="24"/>
          <w:szCs w:val="24"/>
        </w:rPr>
        <w:t>，收入基础的存货周转率</w:t>
      </w: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次，成本基础的存货周转率</w:t>
      </w:r>
      <w:r>
        <w:rPr>
          <w:rFonts w:asciiTheme="minorEastAsia" w:eastAsiaTheme="minorEastAsia" w:hAnsiTheme="minorEastAsia" w:cstheme="minorEastAsia" w:hint="eastAsia"/>
          <w:sz w:val="24"/>
          <w:szCs w:val="24"/>
        </w:rPr>
        <w:t>8</w:t>
      </w:r>
      <w:r>
        <w:rPr>
          <w:rFonts w:asciiTheme="minorEastAsia" w:eastAsiaTheme="minorEastAsia" w:hAnsiTheme="minorEastAsia" w:cstheme="minorEastAsia" w:hint="eastAsia"/>
          <w:sz w:val="24"/>
          <w:szCs w:val="24"/>
        </w:rPr>
        <w:t>次。</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要求：计算下列指标：应收</w:t>
      </w:r>
      <w:proofErr w:type="gramStart"/>
      <w:r>
        <w:rPr>
          <w:rFonts w:asciiTheme="minorEastAsia" w:eastAsiaTheme="minorEastAsia" w:hAnsiTheme="minorEastAsia" w:cstheme="minorEastAsia" w:hint="eastAsia"/>
          <w:sz w:val="24"/>
          <w:szCs w:val="24"/>
        </w:rPr>
        <w:t>帐款</w:t>
      </w:r>
      <w:proofErr w:type="gramEnd"/>
      <w:r>
        <w:rPr>
          <w:rFonts w:asciiTheme="minorEastAsia" w:eastAsiaTheme="minorEastAsia" w:hAnsiTheme="minorEastAsia" w:cstheme="minorEastAsia" w:hint="eastAsia"/>
          <w:sz w:val="24"/>
          <w:szCs w:val="24"/>
        </w:rPr>
        <w:t>、存货、长期负债、流动负债、流动资产的数额。</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解：</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流动资产</w:t>
      </w:r>
      <w:r>
        <w:rPr>
          <w:rFonts w:asciiTheme="minorEastAsia" w:eastAsiaTheme="minorEastAsia" w:hAnsiTheme="minorEastAsia" w:cstheme="minorEastAsia" w:hint="eastAsia"/>
          <w:sz w:val="24"/>
          <w:szCs w:val="24"/>
        </w:rPr>
        <w:t>=450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30</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=135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流动负债</w:t>
      </w:r>
      <w:r>
        <w:rPr>
          <w:rFonts w:asciiTheme="minorEastAsia" w:eastAsiaTheme="minorEastAsia" w:hAnsiTheme="minorEastAsia" w:cstheme="minorEastAsia" w:hint="eastAsia"/>
          <w:sz w:val="24"/>
          <w:szCs w:val="24"/>
        </w:rPr>
        <w:t>=135/1.5=90</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产权比率</w:t>
      </w:r>
      <w:r>
        <w:rPr>
          <w:rFonts w:asciiTheme="minorEastAsia" w:eastAsiaTheme="minorEastAsia" w:hAnsiTheme="minorEastAsia" w:cstheme="minorEastAsia" w:hint="eastAsia"/>
          <w:sz w:val="24"/>
          <w:szCs w:val="24"/>
        </w:rPr>
        <w:t>=0.6</w:t>
      </w:r>
      <w:r>
        <w:rPr>
          <w:rFonts w:asciiTheme="minorEastAsia" w:eastAsiaTheme="minorEastAsia" w:hAnsiTheme="minorEastAsia" w:cstheme="minorEastAsia" w:hint="eastAsia"/>
          <w:sz w:val="24"/>
          <w:szCs w:val="24"/>
        </w:rPr>
        <w:t>＝负债</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（资产—负债）</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负债</w:t>
      </w:r>
      <w:r>
        <w:rPr>
          <w:rFonts w:asciiTheme="minorEastAsia" w:eastAsiaTheme="minorEastAsia" w:hAnsiTheme="minorEastAsia" w:cstheme="minorEastAsia" w:hint="eastAsia"/>
          <w:sz w:val="24"/>
          <w:szCs w:val="24"/>
        </w:rPr>
        <w:t>=168.75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长期负债</w:t>
      </w:r>
      <w:r>
        <w:rPr>
          <w:rFonts w:asciiTheme="minorEastAsia" w:eastAsiaTheme="minorEastAsia" w:hAnsiTheme="minorEastAsia" w:cstheme="minorEastAsia" w:hint="eastAsia"/>
          <w:sz w:val="24"/>
          <w:szCs w:val="24"/>
        </w:rPr>
        <w:t>=168.75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90=78.75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收入</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存货＝成本</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存货＋毛利</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存货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10=8</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90/</w:t>
      </w:r>
      <w:r>
        <w:rPr>
          <w:rFonts w:asciiTheme="minorEastAsia" w:eastAsiaTheme="minorEastAsia" w:hAnsiTheme="minorEastAsia" w:cstheme="minorEastAsia" w:hint="eastAsia"/>
          <w:sz w:val="24"/>
          <w:szCs w:val="24"/>
        </w:rPr>
        <w:t>存货</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存货</w:t>
      </w:r>
      <w:r>
        <w:rPr>
          <w:rFonts w:asciiTheme="minorEastAsia" w:eastAsiaTheme="minorEastAsia" w:hAnsiTheme="minorEastAsia" w:cstheme="minorEastAsia" w:hint="eastAsia"/>
          <w:sz w:val="24"/>
          <w:szCs w:val="24"/>
        </w:rPr>
        <w:t>=45</w:t>
      </w:r>
      <w:r>
        <w:rPr>
          <w:rFonts w:asciiTheme="minorEastAsia" w:eastAsiaTheme="minorEastAsia" w:hAnsiTheme="minorEastAsia" w:cstheme="minorEastAsia" w:hint="eastAsia"/>
          <w:sz w:val="24"/>
          <w:szCs w:val="24"/>
        </w:rPr>
        <w:t>（万元）</w:t>
      </w:r>
    </w:p>
    <w:p w:rsidR="00C427EC" w:rsidRDefault="00AB6B8B">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应收</w:t>
      </w:r>
      <w:proofErr w:type="gramStart"/>
      <w:r>
        <w:rPr>
          <w:rFonts w:asciiTheme="minorEastAsia" w:eastAsiaTheme="minorEastAsia" w:hAnsiTheme="minorEastAsia" w:cstheme="minorEastAsia" w:hint="eastAsia"/>
          <w:sz w:val="24"/>
          <w:szCs w:val="24"/>
        </w:rPr>
        <w:t>帐款</w:t>
      </w:r>
      <w:proofErr w:type="gramEnd"/>
      <w:r>
        <w:rPr>
          <w:rFonts w:asciiTheme="minorEastAsia" w:eastAsiaTheme="minorEastAsia" w:hAnsiTheme="minorEastAsia" w:cstheme="minorEastAsia" w:hint="eastAsia"/>
          <w:sz w:val="24"/>
          <w:szCs w:val="24"/>
        </w:rPr>
        <w:t>=135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45</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25=65</w:t>
      </w:r>
      <w:r>
        <w:rPr>
          <w:rFonts w:asciiTheme="minorEastAsia" w:eastAsiaTheme="minorEastAsia" w:hAnsiTheme="minorEastAsia" w:cstheme="minorEastAsia" w:hint="eastAsia"/>
          <w:sz w:val="24"/>
          <w:szCs w:val="24"/>
        </w:rPr>
        <w:t>（万元）</w:t>
      </w:r>
    </w:p>
    <w:p w:rsidR="00C427EC" w:rsidRDefault="00C427EC"/>
    <w:sectPr w:rsidR="00C427EC" w:rsidSect="00C427E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B8B" w:rsidRDefault="00AB6B8B" w:rsidP="00C427EC">
      <w:r>
        <w:separator/>
      </w:r>
    </w:p>
  </w:endnote>
  <w:endnote w:type="continuationSeparator" w:id="0">
    <w:p w:rsidR="00AB6B8B" w:rsidRDefault="00AB6B8B" w:rsidP="00C427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7EC" w:rsidRDefault="00C427EC">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C427EC" w:rsidRDefault="00AB6B8B">
                <w:pPr>
                  <w:pStyle w:val="a4"/>
                </w:pPr>
                <w:r>
                  <w:rPr>
                    <w:rFonts w:hint="eastAsia"/>
                  </w:rPr>
                  <w:t>第</w:t>
                </w:r>
                <w:r>
                  <w:rPr>
                    <w:rFonts w:hint="eastAsia"/>
                  </w:rPr>
                  <w:t xml:space="preserve"> </w:t>
                </w:r>
                <w:r w:rsidR="00C427EC">
                  <w:rPr>
                    <w:rFonts w:hint="eastAsia"/>
                  </w:rPr>
                  <w:fldChar w:fldCharType="begin"/>
                </w:r>
                <w:r>
                  <w:rPr>
                    <w:rFonts w:hint="eastAsia"/>
                  </w:rPr>
                  <w:instrText xml:space="preserve"> PAGE  \* MERGEFORMAT </w:instrText>
                </w:r>
                <w:r w:rsidR="00C427EC">
                  <w:rPr>
                    <w:rFonts w:hint="eastAsia"/>
                  </w:rPr>
                  <w:fldChar w:fldCharType="separate"/>
                </w:r>
                <w:r w:rsidR="008E755D">
                  <w:rPr>
                    <w:noProof/>
                  </w:rPr>
                  <w:t>1</w:t>
                </w:r>
                <w:r w:rsidR="00C427EC">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8E755D">
                    <w:rPr>
                      <w:noProof/>
                    </w:rPr>
                    <w:t>10</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B8B" w:rsidRDefault="00AB6B8B" w:rsidP="00C427EC">
      <w:r>
        <w:separator/>
      </w:r>
    </w:p>
  </w:footnote>
  <w:footnote w:type="continuationSeparator" w:id="0">
    <w:p w:rsidR="00AB6B8B" w:rsidRDefault="00AB6B8B" w:rsidP="00C427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8406587"/>
    <w:rsid w:val="008E755D"/>
    <w:rsid w:val="00AB6B8B"/>
    <w:rsid w:val="00C427EC"/>
    <w:rsid w:val="03DD1753"/>
    <w:rsid w:val="152D0E71"/>
    <w:rsid w:val="1D032361"/>
    <w:rsid w:val="1DB03E4A"/>
    <w:rsid w:val="28406587"/>
    <w:rsid w:val="2AB32149"/>
    <w:rsid w:val="2DD32287"/>
    <w:rsid w:val="3EAD0FA6"/>
    <w:rsid w:val="405E0FB5"/>
    <w:rsid w:val="46B26671"/>
    <w:rsid w:val="4E956502"/>
    <w:rsid w:val="5A837B0C"/>
    <w:rsid w:val="648C5D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27E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C427EC"/>
    <w:rPr>
      <w:rFonts w:ascii="宋体" w:hAnsi="Courier New" w:cs="Courier New"/>
      <w:szCs w:val="21"/>
    </w:rPr>
  </w:style>
  <w:style w:type="paragraph" w:styleId="a4">
    <w:name w:val="footer"/>
    <w:basedOn w:val="a"/>
    <w:rsid w:val="00C427EC"/>
    <w:pPr>
      <w:tabs>
        <w:tab w:val="center" w:pos="4153"/>
        <w:tab w:val="right" w:pos="8306"/>
      </w:tabs>
      <w:snapToGrid w:val="0"/>
      <w:jc w:val="left"/>
    </w:pPr>
    <w:rPr>
      <w:sz w:val="18"/>
    </w:rPr>
  </w:style>
  <w:style w:type="paragraph" w:styleId="a5">
    <w:name w:val="header"/>
    <w:basedOn w:val="a"/>
    <w:qFormat/>
    <w:rsid w:val="00C427E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qFormat/>
    <w:rsid w:val="00C427E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1685</Words>
  <Characters>9605</Characters>
  <Application>Microsoft Office Word</Application>
  <DocSecurity>0</DocSecurity>
  <Lines>80</Lines>
  <Paragraphs>22</Paragraphs>
  <ScaleCrop>false</ScaleCrop>
  <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2020-11-16T03:08:00Z</dcterms:created>
  <dcterms:modified xsi:type="dcterms:W3CDTF">2020-12-20T12:00:00Z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