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《财务报表分析》复习资料</w:t>
      </w:r>
    </w:p>
    <w:p>
      <w:pPr>
        <w:spacing w:line="360" w:lineRule="auto"/>
        <w:rPr>
          <w:rFonts w:asciiTheme="majorEastAsia" w:hAnsiTheme="majorEastAsia" w:eastAsiaTheme="majorEastAsia"/>
          <w:b/>
          <w:sz w:val="30"/>
          <w:szCs w:val="30"/>
        </w:rPr>
      </w:pPr>
      <w:r>
        <w:rPr>
          <w:rFonts w:hint="eastAsia" w:asciiTheme="majorEastAsia" w:hAnsiTheme="majorEastAsia" w:eastAsiaTheme="majorEastAsia"/>
          <w:b/>
          <w:sz w:val="30"/>
          <w:szCs w:val="30"/>
        </w:rPr>
        <w:t>一、名词解释</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 产权比率：负债总额</w:t>
      </w:r>
      <w:bookmarkStart w:id="0" w:name="_GoBack"/>
      <w:bookmarkEnd w:id="0"/>
      <w:r>
        <w:rPr>
          <w:rFonts w:hint="eastAsia" w:asciiTheme="majorEastAsia" w:hAnsiTheme="majorEastAsia" w:eastAsiaTheme="majorEastAsia"/>
          <w:sz w:val="28"/>
          <w:szCs w:val="28"/>
        </w:rPr>
        <w:t>与所有者权益总额的比率。是指股份制企业股东权益总额与企业资产总额的比率，是为评估资金结构合理性的一种指标。</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 每股净资产：净资产（股东权益总额）与普通股股数的比值，是判断公司含金量大小的重要依据。</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3. 固定资产构成率：指企业的资产与企业固定资产的比率，反映企业的固定资产比例</w:t>
      </w:r>
      <w:r>
        <w:rPr>
          <w:rFonts w:asciiTheme="majorEastAsia" w:hAnsiTheme="majorEastAsia" w:eastAsiaTheme="majorEastAsia"/>
          <w:sz w:val="28"/>
          <w:szCs w:val="28"/>
        </w:rPr>
        <w:t>。</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 杜邦分析法：是利用各主要财务指标间的内在关系，通过建立一套综合财务指标的评价体系，对企业综合经营管理及经济效益进行系统分析评价的方法。</w:t>
      </w:r>
    </w:p>
    <w:p>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5. </w:t>
      </w:r>
      <w:r>
        <w:rPr>
          <w:rFonts w:hint="eastAsia" w:asciiTheme="majorEastAsia" w:hAnsiTheme="majorEastAsia" w:eastAsiaTheme="majorEastAsia"/>
          <w:sz w:val="28"/>
          <w:szCs w:val="28"/>
        </w:rPr>
        <w:t>或有事项：指过去的交易或者事项形成的，其结果须由某些事件的发生或不发生才能决定的不确定事项</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p>
    <w:p>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6.</w:t>
      </w:r>
      <w:r>
        <w:rPr>
          <w:rFonts w:hint="eastAsia" w:asciiTheme="majorEastAsia" w:hAnsiTheme="majorEastAsia" w:eastAsiaTheme="majorEastAsia"/>
          <w:sz w:val="28"/>
          <w:szCs w:val="28"/>
        </w:rPr>
        <w:t>固定资产周转率：指企业的营业收入与企业的平均固定资产额的比率，反映企业固定资产的周转快慢程度。该比率指标越高，说明企业固定资产的运转效率越高</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p>
    <w:p>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7.</w:t>
      </w:r>
      <w:r>
        <w:rPr>
          <w:rFonts w:hint="eastAsia" w:asciiTheme="majorEastAsia" w:hAnsiTheme="majorEastAsia" w:eastAsiaTheme="majorEastAsia"/>
          <w:sz w:val="28"/>
          <w:szCs w:val="28"/>
        </w:rPr>
        <w:t xml:space="preserve">营运资本：企业经营过程中供周转使用的资本。通常指流动资产超过流动负债的部分。 </w:t>
      </w:r>
    </w:p>
    <w:p>
      <w:pPr>
        <w:spacing w:line="360" w:lineRule="auto"/>
        <w:rPr>
          <w:rFonts w:asciiTheme="majorEastAsia" w:hAnsiTheme="majorEastAsia" w:eastAsiaTheme="majorEastAsia"/>
          <w:sz w:val="28"/>
          <w:szCs w:val="28"/>
        </w:rPr>
      </w:pPr>
      <w:r>
        <w:rPr>
          <w:rFonts w:asciiTheme="majorEastAsia" w:hAnsiTheme="majorEastAsia" w:eastAsiaTheme="majorEastAsia"/>
          <w:sz w:val="28"/>
          <w:szCs w:val="28"/>
        </w:rPr>
        <w:t>8.</w:t>
      </w:r>
      <w:r>
        <w:rPr>
          <w:rFonts w:hint="eastAsia" w:asciiTheme="majorEastAsia" w:hAnsiTheme="majorEastAsia" w:eastAsiaTheme="majorEastAsia"/>
          <w:sz w:val="28"/>
          <w:szCs w:val="28"/>
        </w:rPr>
        <w:t>投资收益：企业在一定的会计期间对外投资所取得的回报，包括对外投资所分得的股利和收到的债券利息，以及投资到期收回或到期前转让债权得到的款项高于账面价值的差额等</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b/>
          <w:sz w:val="30"/>
          <w:szCs w:val="30"/>
        </w:rPr>
      </w:pPr>
      <w:r>
        <w:rPr>
          <w:rFonts w:hint="eastAsia" w:asciiTheme="majorEastAsia" w:hAnsiTheme="majorEastAsia" w:eastAsiaTheme="majorEastAsia"/>
          <w:b/>
          <w:sz w:val="30"/>
          <w:szCs w:val="30"/>
        </w:rPr>
        <w:t>二、单项选择</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1. 企业持有交易性金融资产的目的是（   </w:t>
      </w:r>
      <w:r>
        <w:rPr>
          <w:rFonts w:asciiTheme="majorEastAsia" w:hAnsiTheme="majorEastAsia" w:eastAsiaTheme="majorEastAsia"/>
          <w:sz w:val="28"/>
          <w:szCs w:val="28"/>
        </w:rPr>
        <w:t>A</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A.近期内出售获利     B.提高竞争实力     C.发放职工工资    D.长期持有</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2．某企业库存现金50万元，银行存款800万元，短期投资560万元，应收账款400万元，存货1200万元，流动负债2000万元，待摊费用忽略不计，则该企业的速动比率为（  </w:t>
      </w:r>
      <w:r>
        <w:rPr>
          <w:rFonts w:asciiTheme="majorEastAsia" w:hAnsiTheme="majorEastAsia" w:eastAsiaTheme="majorEastAsia"/>
          <w:sz w:val="28"/>
          <w:szCs w:val="28"/>
        </w:rPr>
        <w:t>A</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 0.905     B. 0.605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1.505     D. 0.305</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3．权益乘数越大，企业的负债程度（  </w:t>
      </w:r>
      <w:r>
        <w:rPr>
          <w:rFonts w:asciiTheme="majorEastAsia" w:hAnsiTheme="majorEastAsia" w:eastAsiaTheme="majorEastAsia"/>
          <w:sz w:val="28"/>
          <w:szCs w:val="28"/>
        </w:rPr>
        <w:t>B</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A.越低     B. 越高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不确定     D. 不变</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4．企业的偿债能力取决于（  </w:t>
      </w:r>
      <w:r>
        <w:rPr>
          <w:rFonts w:asciiTheme="majorEastAsia" w:hAnsiTheme="majorEastAsia" w:eastAsiaTheme="majorEastAsia"/>
          <w:sz w:val="28"/>
          <w:szCs w:val="28"/>
        </w:rPr>
        <w:t>D</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 营运能力    B. 发展能力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周转能力     D. 盈利能力</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5．反映企业资金利用效率的是（ </w:t>
      </w:r>
      <w:r>
        <w:rPr>
          <w:rFonts w:asciiTheme="majorEastAsia" w:hAnsiTheme="majorEastAsia" w:eastAsiaTheme="majorEastAsia"/>
          <w:sz w:val="28"/>
          <w:szCs w:val="28"/>
        </w:rPr>
        <w:t>B</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A.企业偿债能力     B. 企业营运能力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企业获利能力     D. 企业收益能力</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6．现金流量表的编制基础是（ </w:t>
      </w:r>
      <w:r>
        <w:rPr>
          <w:rFonts w:asciiTheme="majorEastAsia" w:hAnsiTheme="majorEastAsia" w:eastAsiaTheme="majorEastAsia"/>
          <w:sz w:val="28"/>
          <w:szCs w:val="28"/>
        </w:rPr>
        <w:t>D</w:t>
      </w:r>
      <w:r>
        <w:rPr>
          <w:rFonts w:hint="eastAsia" w:asciiTheme="majorEastAsia" w:hAnsiTheme="majorEastAsia" w:eastAsiaTheme="majorEastAsia"/>
          <w:sz w:val="28"/>
          <w:szCs w:val="28"/>
        </w:rPr>
        <w:t xml:space="preserve">    ）</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A.永续盘存制   B.定期盘存制</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权责发生制   D. 首付实现制</w:t>
      </w:r>
    </w:p>
    <w:p>
      <w:pPr>
        <w:spacing w:line="360" w:lineRule="auto"/>
        <w:rPr>
          <w:rFonts w:hint="eastAsia" w:asciiTheme="majorEastAsia" w:hAnsiTheme="majorEastAsia" w:eastAsiaTheme="majorEastAsia"/>
          <w:sz w:val="28"/>
          <w:szCs w:val="28"/>
        </w:rPr>
      </w:pPr>
      <w:r>
        <w:rPr>
          <w:rFonts w:asciiTheme="majorEastAsia" w:hAnsiTheme="majorEastAsia" w:eastAsiaTheme="majorEastAsia"/>
          <w:sz w:val="28"/>
          <w:szCs w:val="28"/>
        </w:rPr>
        <w:t>7</w:t>
      </w:r>
      <w:r>
        <w:rPr>
          <w:rFonts w:hint="eastAsia" w:asciiTheme="majorEastAsia" w:hAnsiTheme="majorEastAsia" w:eastAsiaTheme="majorEastAsia"/>
          <w:sz w:val="28"/>
          <w:szCs w:val="28"/>
        </w:rPr>
        <w:t xml:space="preserve">. 某企业流动资产为230000元，长期资产为4300000元，流动负债为105000元，长期负债为830000元，则资产负债率为（ </w:t>
      </w:r>
      <w:r>
        <w:rPr>
          <w:rFonts w:asciiTheme="majorEastAsia" w:hAnsiTheme="majorEastAsia" w:eastAsiaTheme="majorEastAsia"/>
          <w:sz w:val="28"/>
          <w:szCs w:val="28"/>
        </w:rPr>
        <w:t>D</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 19%     B. 18%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45%     D. 21%</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8．某企业年度利润总额为500万元，财务费用100万元，资本化的利息费用150万元，则企业的利息保障倍数为（ </w:t>
      </w:r>
      <w:r>
        <w:rPr>
          <w:rFonts w:asciiTheme="majorEastAsia" w:hAnsiTheme="majorEastAsia" w:eastAsiaTheme="majorEastAsia"/>
          <w:sz w:val="28"/>
          <w:szCs w:val="28"/>
        </w:rPr>
        <w:t>C</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 10      B. 5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C. 3      D. 2</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9．下列不属于资产负债表日后事项中“调整事项”的有（  </w:t>
      </w:r>
      <w:r>
        <w:rPr>
          <w:rFonts w:asciiTheme="majorEastAsia" w:hAnsiTheme="majorEastAsia" w:eastAsiaTheme="majorEastAsia"/>
          <w:sz w:val="28"/>
          <w:szCs w:val="28"/>
        </w:rPr>
        <w:t>C</w:t>
      </w:r>
      <w:r>
        <w:rPr>
          <w:rFonts w:hint="eastAsia" w:asciiTheme="majorEastAsia" w:hAnsiTheme="majorEastAsia" w:eastAsiaTheme="majorEastAsia"/>
          <w:sz w:val="28"/>
          <w:szCs w:val="28"/>
        </w:rPr>
        <w:t xml:space="preserve">   ）</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A.已证实某项资产发生了减损        B. 已确认销售的货物被退回</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C. 资产负债表日后外汇汇率发生较大变动     D. 资产负债表日董事会制定的利润分配方案中与财务报告所属期间有关的利润分配</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10．说明企业运用长期资金赚取利润能力的指标是（   </w:t>
      </w:r>
      <w:r>
        <w:rPr>
          <w:rFonts w:asciiTheme="majorEastAsia" w:hAnsiTheme="majorEastAsia" w:eastAsiaTheme="majorEastAsia"/>
          <w:sz w:val="28"/>
          <w:szCs w:val="28"/>
        </w:rPr>
        <w:t>C</w:t>
      </w:r>
      <w:r>
        <w:rPr>
          <w:rFonts w:hint="eastAsia" w:asciiTheme="majorEastAsia" w:hAnsiTheme="majorEastAsia" w:eastAsiaTheme="majorEastAsia"/>
          <w:sz w:val="28"/>
          <w:szCs w:val="28"/>
        </w:rPr>
        <w:t xml:space="preserve">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A.资本金收益利润    B.权益报酬率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 xml:space="preserve">C.长期资金收益率 </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D.总资产利润率</w:t>
      </w:r>
    </w:p>
    <w:p>
      <w:pPr>
        <w:spacing w:line="360" w:lineRule="auto"/>
        <w:rPr>
          <w:rFonts w:asciiTheme="majorEastAsia" w:hAnsiTheme="majorEastAsia" w:eastAsiaTheme="majorEastAsia"/>
          <w:sz w:val="28"/>
          <w:szCs w:val="28"/>
        </w:rPr>
      </w:pPr>
    </w:p>
    <w:p>
      <w:pPr>
        <w:spacing w:line="360" w:lineRule="auto"/>
        <w:rPr>
          <w:rFonts w:asciiTheme="majorEastAsia" w:hAnsiTheme="majorEastAsia" w:eastAsiaTheme="majorEastAsia"/>
          <w:b/>
          <w:sz w:val="30"/>
          <w:szCs w:val="30"/>
        </w:rPr>
      </w:pPr>
      <w:r>
        <w:rPr>
          <w:rFonts w:hint="eastAsia" w:asciiTheme="majorEastAsia" w:hAnsiTheme="majorEastAsia" w:eastAsiaTheme="majorEastAsia"/>
          <w:b/>
          <w:sz w:val="30"/>
          <w:szCs w:val="30"/>
        </w:rPr>
        <w:t>三、简答题</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 简述会计信息的质量特征。</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答：</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2．简述每股收益的内容。</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答：每股收益包括基本每股收益和稀释每股收益。</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基本每股收益只考虑当期实际发行在外的普通股股份，按照归属于普通股股东的当期净利润除以当期实际发行在外普通股的加权平均数计算确定。</w:t>
      </w:r>
    </w:p>
    <w:p>
      <w:pPr>
        <w:spacing w:line="360" w:lineRule="auto"/>
        <w:ind w:firstLine="420"/>
        <w:rPr>
          <w:rFonts w:asciiTheme="majorEastAsia" w:hAnsiTheme="majorEastAsia" w:eastAsiaTheme="majorEastAsia"/>
          <w:sz w:val="28"/>
          <w:szCs w:val="28"/>
        </w:rPr>
      </w:pPr>
      <w:r>
        <w:rPr>
          <w:rFonts w:hint="eastAsia" w:asciiTheme="majorEastAsia" w:hAnsiTheme="majorEastAsia" w:eastAsiaTheme="majorEastAsia"/>
          <w:sz w:val="28"/>
          <w:szCs w:val="28"/>
        </w:rPr>
        <w:t>稀释每股收益是以基本每股收益为基础，假设企业所有发行在外的稀释性潜在普通股均已转换为普通股，从而分别调整归属于普通股股东的当期净利润以及发行在外普通股的加权平均数计算而得的每股收益。</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3．简述流动比率的缺点。</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答：（1）流动比率是静态分析指标，而企业下一期间的短期偿债能力应该是个动态的问题。</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（2）流动比率没有考虑流动资产的结构。</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（3）流动比率没有考虑流动负债结构。</w:t>
      </w:r>
    </w:p>
    <w:p>
      <w:pPr>
        <w:spacing w:line="36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（4）流动比率容易受人为控制。</w:t>
      </w:r>
    </w:p>
    <w:p>
      <w:pPr>
        <w:spacing w:line="360" w:lineRule="exact"/>
        <w:rPr>
          <w:rFonts w:hint="eastAsia" w:asciiTheme="majorEastAsia" w:hAnsiTheme="majorEastAsia" w:eastAsiaTheme="majorEastAsia"/>
          <w:sz w:val="28"/>
          <w:szCs w:val="28"/>
        </w:rPr>
      </w:pPr>
      <w:r>
        <w:rPr>
          <w:rFonts w:asciiTheme="majorEastAsia" w:hAnsiTheme="majorEastAsia" w:eastAsiaTheme="majorEastAsia"/>
          <w:sz w:val="28"/>
          <w:szCs w:val="28"/>
        </w:rPr>
        <w:t>4</w:t>
      </w:r>
      <w:r>
        <w:rPr>
          <w:rFonts w:hint="eastAsia" w:asciiTheme="majorEastAsia" w:hAnsiTheme="majorEastAsia" w:eastAsiaTheme="majorEastAsia"/>
          <w:sz w:val="28"/>
          <w:szCs w:val="28"/>
        </w:rPr>
        <w:t>. 简述因素分析法的步骤。</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答：（1）确定分析对象，运用比较分析法，将分析对象的指标与选择的基准进行比较，求出差异数。</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（2）确定分析对象的影响因素。</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（3）确定分析对象指标与其影响因素之间的数量关系，建立函数关系式。</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（4）按照一定顺序依次替换各个因素变量，计算各个因素对分析对象指标的影响程度。</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5．简述短期偿债能力的影响因素。</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答：（1）流动资产的规模与质量。（2）流动负债的规模与质量。（3）企业的经营现金流量。（4）企业的财务管理水平，母企业与子企业之间的资金调拨等也影响偿债能力。同时，企业外部因素也影响企业短期偿债能力，如宏观经济形势、证券市场的发育与完善程度，银行的信贷政策等。</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6．简述杜邦分析法的分析步骤。</w:t>
      </w:r>
    </w:p>
    <w:p>
      <w:pPr>
        <w:spacing w:line="36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答：（1）净资产收益率；（2）总资产收益率；（3）销售净利率；（4）总资产周转率；（5）权益乘数；（6）企业收入与费用；（7）企业资产、负债与股东权益。</w:t>
      </w:r>
    </w:p>
    <w:p>
      <w:pPr>
        <w:spacing w:line="360" w:lineRule="exact"/>
        <w:rPr>
          <w:rFonts w:hint="eastAsia" w:asciiTheme="majorEastAsia" w:hAnsiTheme="majorEastAsia" w:eastAsiaTheme="majorEastAsia"/>
          <w:sz w:val="28"/>
          <w:szCs w:val="28"/>
        </w:rPr>
      </w:pPr>
    </w:p>
    <w:p>
      <w:pPr>
        <w:spacing w:line="360" w:lineRule="auto"/>
        <w:rPr>
          <w:rFonts w:asciiTheme="majorEastAsia" w:hAnsiTheme="majorEastAsia" w:eastAsiaTheme="majorEastAsia"/>
          <w:b/>
          <w:sz w:val="30"/>
          <w:szCs w:val="30"/>
        </w:rPr>
      </w:pPr>
      <w:r>
        <w:rPr>
          <w:rFonts w:hint="eastAsia" w:asciiTheme="majorEastAsia" w:hAnsiTheme="majorEastAsia" w:eastAsiaTheme="majorEastAsia"/>
          <w:b/>
          <w:sz w:val="30"/>
          <w:szCs w:val="30"/>
        </w:rPr>
        <w:t>四、计算分析题</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1．某公司2016年有关资料如下：本期主营业务收入为1250万元；应收账款的年初数为320万元，年末数为200万元；预收账款的年初数为100万元，年末数为150万元。</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要求：计算该公司“销售商品、提供劳务收到的现金”项目金额。</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解</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“销售商品、提供劳务收到的现金”项目：</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1250*（1+17%）+（320-200）+（150-100）=1632.5（万元）</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 某企业2016年有关资产项目的资料如下表：</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3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项 目</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2016年初</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2016年末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流动资产</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16800</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其中：应收账款</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5400</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存货</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4800</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固定资产</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19600</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资产总额</w:t>
            </w:r>
          </w:p>
        </w:tc>
        <w:tc>
          <w:tcPr>
            <w:tcW w:w="1737"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46800</w:t>
            </w:r>
          </w:p>
        </w:tc>
        <w:tc>
          <w:tcPr>
            <w:tcW w:w="2131" w:type="dxa"/>
          </w:tcPr>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46500</w:t>
            </w:r>
          </w:p>
        </w:tc>
      </w:tr>
    </w:tbl>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已知2016年销售收入净额为60000万元（其中70%为赊销），销售成本为42000万元。</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要求：计算该公司2016年的总资产周转次数、固定资产周转次数、流动资产周转次数、应收账款周转次数、存货周转次数。（小数点保留两位）</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解</w:t>
      </w:r>
      <w:r>
        <w:rPr>
          <w:rFonts w:asciiTheme="majorEastAsia" w:hAnsiTheme="majorEastAsia" w:eastAsiaTheme="majorEastAsia"/>
          <w:sz w:val="28"/>
          <w:szCs w:val="28"/>
        </w:rPr>
        <w:t>：</w:t>
      </w:r>
      <w:r>
        <w:rPr>
          <w:rFonts w:hint="eastAsia" w:asciiTheme="majorEastAsia" w:hAnsiTheme="majorEastAsia" w:eastAsiaTheme="majorEastAsia"/>
          <w:sz w:val="28"/>
          <w:szCs w:val="28"/>
        </w:rPr>
        <w:t>2016年的总资产周转次数=60000/[（46800+46500）/2]=1.29（次）</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固定资产周转次数=60000/[（19600+19000）/2]=3.11（次）</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流动资产周转次数=60000/[（16800+18900）/2]=3.36（次）</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应收账款周转次数=60000*70%/[（5400+5200）/2]=7.92（次）</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存货周转次数=42000/[（4800+5000）/2]=8.57（次）</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某公司本期发放的职工工资总额为100万元，其中生成经营及管理人员的工资70万元，奖金15万元；在建工程人员的工资12万元，奖金3万元。工资及奖金全部从银行提取现金发放。为建造固定资产，本期以银行存款购入工程物资100万元，支付增值税17万元。</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要求：计算该公司“支付给职工以及为职工支付的现金” 和“购建固定资产、无形资产和其他长期资产支付的现金”项目金额。</w:t>
      </w:r>
    </w:p>
    <w:p>
      <w:pPr>
        <w:spacing w:line="360" w:lineRule="exact"/>
        <w:ind w:firstLine="280" w:firstLineChars="1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解;</w:t>
      </w:r>
      <w:r>
        <w:rPr>
          <w:rFonts w:hint="eastAsia" w:asciiTheme="majorEastAsia" w:hAnsiTheme="majorEastAsia" w:eastAsiaTheme="majorEastAsia"/>
          <w:sz w:val="28"/>
          <w:szCs w:val="28"/>
          <w:lang w:eastAsia="zh-CN"/>
        </w:rPr>
        <w:t>略</w:t>
      </w:r>
    </w:p>
    <w:p>
      <w:pPr>
        <w:spacing w:line="360" w:lineRule="auto"/>
        <w:rPr>
          <w:rFonts w:hint="eastAsia" w:asciiTheme="majorEastAsia" w:hAnsiTheme="majorEastAsia" w:eastAsiaTheme="majorEastAsia"/>
          <w:sz w:val="28"/>
          <w:szCs w:val="28"/>
        </w:rPr>
      </w:pP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4．某公司2015、2016年的相关财务资料见下表：(单位：万元)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3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项 目</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2015年度</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营业外收支净额</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25</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资产总额</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1100</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利息支出净额</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12</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16</w:t>
            </w:r>
          </w:p>
        </w:tc>
      </w:tr>
    </w:tbl>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此外，该公司2016年的市盈率为20，每股市价为30元，销售成本为630万元，毛利率为30%，假设全部为赊销，无销售退回折扣与折让，公司发行在外的普通股股数为50万股，无优先股，当年的所得税为36万元。</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要求：计算2016年的普通股每股收益、销售净利率、营业利润率和总资产周转率。</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解：普通股每股收益=30/20=1.5（元/股）</w:t>
      </w:r>
    </w:p>
    <w:p>
      <w:pPr>
        <w:spacing w:line="3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销售收入=630/（1-30%）=900（万元）</w:t>
      </w:r>
    </w:p>
    <w:p>
      <w:pPr>
        <w:spacing w:line="3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销售净利率=1.5*50/900=8.33%</w:t>
      </w:r>
    </w:p>
    <w:p>
      <w:pPr>
        <w:spacing w:line="3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营业利润率=（1.5*50+36-27+16）/900=11.11%</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总资产周转率=900/[（1100+1300）/2]=0.75（次）</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5．某上市公司2015年年底流通在外的普通股股数为1000万股，2016年3月31日增发新股200万股，2016年7月1日经批准回购本公司股票140万股，2016年的净利润为400万元，派发现金股利30万元。</w:t>
      </w:r>
    </w:p>
    <w:p>
      <w:pPr>
        <w:spacing w:line="36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要求：计算2016年的基本每股收益。</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解：2016年每股收益=400/[1000*12/12+200*9/12-140*6/12]=0.37(元)</w:t>
      </w:r>
    </w:p>
    <w:p>
      <w:pPr>
        <w:spacing w:line="360" w:lineRule="exact"/>
        <w:rPr>
          <w:rFonts w:hint="eastAsia" w:asciiTheme="majorEastAsia" w:hAnsiTheme="majorEastAsia" w:eastAsiaTheme="majorEastAsia"/>
          <w:sz w:val="28"/>
          <w:szCs w:val="28"/>
        </w:rPr>
      </w:pP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6．某企业简化资产负债表如下： </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单位：万元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173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流动资产</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3440</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流动负债</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其中：存货</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907</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长期负债</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固定资产净值</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1440</w:t>
            </w:r>
          </w:p>
        </w:tc>
        <w:tc>
          <w:tcPr>
            <w:tcW w:w="2131" w:type="dxa"/>
          </w:tcPr>
          <w:p>
            <w:pPr>
              <w:spacing w:line="360" w:lineRule="auto"/>
              <w:rPr>
                <w:rFonts w:hint="eastAsia" w:asciiTheme="majorEastAsia" w:hAnsiTheme="majorEastAsia" w:eastAsiaTheme="majorEastAsia"/>
                <w:sz w:val="28"/>
                <w:szCs w:val="28"/>
              </w:rPr>
            </w:pPr>
          </w:p>
        </w:tc>
        <w:tc>
          <w:tcPr>
            <w:tcW w:w="2131" w:type="dxa"/>
          </w:tcPr>
          <w:p>
            <w:pPr>
              <w:spacing w:line="360" w:lineRule="auto"/>
              <w:rPr>
                <w:rFonts w:hint="eastAsia"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无形资产</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100</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所有者权益</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总计</w:t>
            </w:r>
          </w:p>
        </w:tc>
        <w:tc>
          <w:tcPr>
            <w:tcW w:w="1737"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4980</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总计</w:t>
            </w:r>
          </w:p>
        </w:tc>
        <w:tc>
          <w:tcPr>
            <w:tcW w:w="2131" w:type="dxa"/>
          </w:tcPr>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4980</w:t>
            </w:r>
          </w:p>
        </w:tc>
      </w:tr>
    </w:tbl>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其他资料：该公司当年的税后净利润为725万元，债务利息为308万元，所得税税率为33%。</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要求计算：流动比率，速动比率，资产负债率，利息保障倍数。</w:t>
      </w:r>
    </w:p>
    <w:p>
      <w:pPr>
        <w:spacing w:line="360" w:lineRule="exac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解</w:t>
      </w:r>
      <w:r>
        <w:rPr>
          <w:rFonts w:asciiTheme="majorEastAsia" w:hAnsiTheme="majorEastAsia" w:eastAsiaTheme="majorEastAsia"/>
          <w:sz w:val="28"/>
          <w:szCs w:val="28"/>
        </w:rPr>
        <w:t>：</w:t>
      </w:r>
      <w:r>
        <w:rPr>
          <w:rFonts w:hint="eastAsia" w:asciiTheme="majorEastAsia" w:hAnsiTheme="majorEastAsia" w:eastAsiaTheme="majorEastAsia"/>
          <w:sz w:val="28"/>
          <w:szCs w:val="28"/>
        </w:rPr>
        <w:t>（1）流动比率=流动资产/流动负债=3440/1336=2.57</w:t>
      </w:r>
    </w:p>
    <w:p>
      <w:pPr>
        <w:spacing w:line="360" w:lineRule="exact"/>
        <w:ind w:firstLine="420" w:firstLineChars="15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（2）速动比率=速动资产/流动负债=（3440-907）/1336=1.9</w:t>
      </w:r>
    </w:p>
    <w:p>
      <w:pPr>
        <w:spacing w:line="360" w:lineRule="exact"/>
        <w:ind w:firstLine="420" w:firstLineChars="15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（3）资产负债率=负债总额/资产总额*100%=（1336+370）/4980*100%=34.26%</w:t>
      </w:r>
    </w:p>
    <w:p>
      <w:pPr>
        <w:spacing w:line="360" w:lineRule="exact"/>
        <w:ind w:firstLine="420" w:firstLineChars="15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（4）利息保障倍数=（利润总额+利息费用）/利息费用=[725/（1-33%）+308]/308=4.51</w:t>
      </w:r>
    </w:p>
    <w:p>
      <w:pPr>
        <w:rPr>
          <w:rFonts w:hint="eastAsia" w:asciiTheme="majorEastAsia" w:hAnsiTheme="majorEastAsia" w:eastAsia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wNTI0NzUwYzUzNzhiMjFlM2MwNDQ0MzhlZjViNDAifQ=="/>
  </w:docVars>
  <w:rsids>
    <w:rsidRoot w:val="00A65AD3"/>
    <w:rsid w:val="0001421F"/>
    <w:rsid w:val="0013405C"/>
    <w:rsid w:val="002314C2"/>
    <w:rsid w:val="002554C7"/>
    <w:rsid w:val="0032740F"/>
    <w:rsid w:val="00391089"/>
    <w:rsid w:val="00401A71"/>
    <w:rsid w:val="004663EE"/>
    <w:rsid w:val="00496EE9"/>
    <w:rsid w:val="004C6DD8"/>
    <w:rsid w:val="006D1187"/>
    <w:rsid w:val="00926A51"/>
    <w:rsid w:val="00A65AD3"/>
    <w:rsid w:val="00B00F8C"/>
    <w:rsid w:val="00D256A7"/>
    <w:rsid w:val="00E74351"/>
    <w:rsid w:val="00E9408F"/>
    <w:rsid w:val="00EA4E78"/>
    <w:rsid w:val="00EF1BB1"/>
    <w:rsid w:val="00F95E1E"/>
    <w:rsid w:val="0F2159FB"/>
    <w:rsid w:val="22F466B7"/>
    <w:rsid w:val="4B117A90"/>
    <w:rsid w:val="56DD2A61"/>
    <w:rsid w:val="57F56770"/>
    <w:rsid w:val="5EF57400"/>
    <w:rsid w:val="7925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6"/>
    <w:qFormat/>
    <w:uiPriority w:val="0"/>
    <w:pPr>
      <w:widowControl/>
      <w:autoSpaceDE w:val="0"/>
      <w:autoSpaceDN w:val="0"/>
      <w:adjustRightInd w:val="0"/>
      <w:ind w:firstLine="420"/>
      <w:jc w:val="left"/>
      <w:textAlignment w:val="baseline"/>
    </w:pPr>
    <w:rPr>
      <w:rFonts w:ascii="宋体" w:hAnsi="Times New Roman" w:eastAsia="宋体" w:cs="Times New Roman"/>
      <w:color w:val="000000"/>
      <w:kern w:val="0"/>
      <w:szCs w:val="20"/>
    </w:rPr>
  </w:style>
  <w:style w:type="paragraph" w:styleId="3">
    <w:name w:val="Plain Text"/>
    <w:basedOn w:val="1"/>
    <w:link w:val="7"/>
    <w:qFormat/>
    <w:uiPriority w:val="0"/>
    <w:rPr>
      <w:rFonts w:ascii="宋体" w:hAnsi="Courier New" w:eastAsia="宋体" w:cs="Times New Roman"/>
      <w:szCs w:val="20"/>
    </w:rPr>
  </w:style>
  <w:style w:type="character" w:customStyle="1" w:styleId="6">
    <w:name w:val="正文文本缩进 Char"/>
    <w:basedOn w:val="5"/>
    <w:link w:val="2"/>
    <w:qFormat/>
    <w:uiPriority w:val="0"/>
    <w:rPr>
      <w:rFonts w:ascii="宋体" w:hAnsi="Times New Roman" w:eastAsia="宋体" w:cs="Times New Roman"/>
      <w:color w:val="000000"/>
      <w:kern w:val="0"/>
      <w:szCs w:val="20"/>
    </w:rPr>
  </w:style>
  <w:style w:type="character" w:customStyle="1" w:styleId="7">
    <w:name w:val="纯文本 Char"/>
    <w:basedOn w:val="5"/>
    <w:link w:val="3"/>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2857</Words>
  <Characters>3502</Characters>
  <Lines>33</Lines>
  <Paragraphs>9</Paragraphs>
  <TotalTime>15</TotalTime>
  <ScaleCrop>false</ScaleCrop>
  <LinksUpToDate>false</LinksUpToDate>
  <CharactersWithSpaces>3740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2019-05-29T08:42:00Z</dcterms:created>
  <dc:creator>微软用户</dc:creator>
  <cp:lastModifiedBy>育华教育叶燮燮</cp:lastModifiedBy>
  <dcterms:modified xsi:type="dcterms:W3CDTF">2023-03-21T08:23:53Z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170AC772690246BD928152D64DA62FDD</vt:lpwstr>
  </property>
</Properties>
</file>