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A90D1">
      <w:pPr>
        <w:rPr>
          <w:rFonts w:hint="default"/>
          <w:b/>
          <w:bCs/>
          <w:sz w:val="28"/>
          <w:szCs w:val="36"/>
          <w:lang w:val="en-US" w:eastAsia="zh-CN"/>
        </w:rPr>
      </w:pPr>
      <w:r>
        <w:rPr>
          <w:rFonts w:hint="eastAsia"/>
          <w:b/>
          <w:bCs/>
          <w:sz w:val="28"/>
          <w:szCs w:val="36"/>
          <w:lang w:val="en-US" w:eastAsia="zh-CN"/>
        </w:rPr>
        <w:t>财务管理复习资料</w:t>
      </w:r>
      <w:bookmarkStart w:id="0" w:name="_GoBack"/>
      <w:bookmarkEnd w:id="0"/>
    </w:p>
    <w:p w14:paraId="6B13DD3E">
      <w:pPr>
        <w:rPr>
          <w:rFonts w:hint="eastAsia"/>
          <w:b/>
          <w:bCs/>
          <w:sz w:val="28"/>
          <w:szCs w:val="36"/>
          <w:lang w:val="en-US" w:eastAsia="zh-CN"/>
        </w:rPr>
      </w:pPr>
      <w:r>
        <w:rPr>
          <w:rFonts w:hint="eastAsia"/>
          <w:b/>
          <w:bCs/>
          <w:sz w:val="28"/>
          <w:szCs w:val="36"/>
          <w:lang w:val="en-US" w:eastAsia="zh-CN"/>
        </w:rPr>
        <w:t>选择题</w:t>
      </w:r>
    </w:p>
    <w:p w14:paraId="6ECF5A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w:t>
      </w:r>
      <w:r>
        <w:rPr>
          <w:rFonts w:hint="eastAsia" w:ascii="宋体" w:hAnsi="宋体"/>
          <w:szCs w:val="21"/>
        </w:rPr>
        <w:t xml:space="preserve">、企业财务的最佳资本结构是指（ </w:t>
      </w:r>
      <w:r>
        <w:rPr>
          <w:rFonts w:ascii="宋体" w:hAnsi="宋体"/>
          <w:szCs w:val="21"/>
        </w:rPr>
        <w:t xml:space="preserve">   </w:t>
      </w:r>
      <w:r>
        <w:rPr>
          <w:rFonts w:hint="eastAsia" w:ascii="宋体" w:hAnsi="宋体"/>
          <w:szCs w:val="21"/>
        </w:rPr>
        <w:t>）。</w:t>
      </w:r>
    </w:p>
    <w:p w14:paraId="48BD2A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A、企业利润最大时的资本结构 </w:t>
      </w:r>
      <w:r>
        <w:rPr>
          <w:rFonts w:ascii="宋体" w:hAnsi="宋体"/>
          <w:szCs w:val="21"/>
        </w:rPr>
        <w:t xml:space="preserve">       </w:t>
      </w:r>
      <w:r>
        <w:rPr>
          <w:rFonts w:hint="eastAsia" w:ascii="宋体" w:hAnsi="宋体"/>
          <w:szCs w:val="21"/>
        </w:rPr>
        <w:t>B、企业目标资本结构</w:t>
      </w:r>
    </w:p>
    <w:p w14:paraId="18CEB9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C、加权平均资本成本最低的目标资本结构</w:t>
      </w:r>
    </w:p>
    <w:p w14:paraId="484483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D、加权平均资本成本最低、企业价值最大时的资本结构</w:t>
      </w:r>
    </w:p>
    <w:p w14:paraId="59AB6D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w:t>
      </w:r>
      <w:r>
        <w:rPr>
          <w:rFonts w:hint="eastAsia" w:ascii="宋体" w:hAnsi="宋体"/>
          <w:szCs w:val="21"/>
        </w:rPr>
        <w:t xml:space="preserve">、只要企业存在固定成本，那么经营杠杆系数必然（ </w:t>
      </w:r>
      <w:r>
        <w:rPr>
          <w:rFonts w:ascii="宋体" w:hAnsi="宋体"/>
          <w:szCs w:val="21"/>
        </w:rPr>
        <w:t xml:space="preserve">   </w:t>
      </w:r>
      <w:r>
        <w:rPr>
          <w:rFonts w:hint="eastAsia" w:ascii="宋体" w:hAnsi="宋体"/>
          <w:szCs w:val="21"/>
        </w:rPr>
        <w:t>）。</w:t>
      </w:r>
    </w:p>
    <w:p w14:paraId="6FE441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A、恒大于1</w:t>
      </w:r>
      <w:r>
        <w:rPr>
          <w:rFonts w:ascii="宋体" w:hAnsi="宋体"/>
          <w:szCs w:val="21"/>
        </w:rPr>
        <w:t xml:space="preserve">    </w:t>
      </w:r>
      <w:r>
        <w:rPr>
          <w:rFonts w:hint="eastAsia" w:ascii="宋体" w:hAnsi="宋体"/>
          <w:szCs w:val="21"/>
        </w:rPr>
        <w:t xml:space="preserve">B、与销售量成反比 </w:t>
      </w:r>
      <w:r>
        <w:rPr>
          <w:rFonts w:ascii="宋体" w:hAnsi="宋体"/>
          <w:szCs w:val="21"/>
        </w:rPr>
        <w:t xml:space="preserve">   </w:t>
      </w:r>
      <w:r>
        <w:rPr>
          <w:rFonts w:hint="eastAsia" w:ascii="宋体" w:hAnsi="宋体"/>
          <w:szCs w:val="21"/>
        </w:rPr>
        <w:t xml:space="preserve">C、与固定成本成反比 </w:t>
      </w:r>
      <w:r>
        <w:rPr>
          <w:rFonts w:ascii="宋体" w:hAnsi="宋体"/>
          <w:szCs w:val="21"/>
        </w:rPr>
        <w:t xml:space="preserve">   </w:t>
      </w:r>
      <w:r>
        <w:rPr>
          <w:rFonts w:hint="eastAsia" w:ascii="宋体" w:hAnsi="宋体"/>
          <w:szCs w:val="21"/>
        </w:rPr>
        <w:t>D、与风险成反比</w:t>
      </w:r>
    </w:p>
    <w:p w14:paraId="0B008D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3</w:t>
      </w:r>
      <w:r>
        <w:rPr>
          <w:rFonts w:hint="eastAsia" w:ascii="宋体" w:hAnsi="宋体"/>
          <w:szCs w:val="21"/>
        </w:rPr>
        <w:t xml:space="preserve">、筹资风险是指由于负债筹资而引起的（ </w:t>
      </w:r>
      <w:r>
        <w:rPr>
          <w:rFonts w:ascii="宋体" w:hAnsi="宋体"/>
          <w:szCs w:val="21"/>
        </w:rPr>
        <w:t xml:space="preserve">   </w:t>
      </w:r>
      <w:r>
        <w:rPr>
          <w:rFonts w:hint="eastAsia" w:ascii="宋体" w:hAnsi="宋体"/>
          <w:szCs w:val="21"/>
        </w:rPr>
        <w:t>）的可能性</w:t>
      </w:r>
    </w:p>
    <w:p w14:paraId="3BA6BA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A、企业破产 </w:t>
      </w:r>
      <w:r>
        <w:rPr>
          <w:rFonts w:ascii="宋体" w:hAnsi="宋体"/>
          <w:szCs w:val="21"/>
        </w:rPr>
        <w:t xml:space="preserve">   </w:t>
      </w:r>
      <w:r>
        <w:rPr>
          <w:rFonts w:hint="eastAsia" w:ascii="宋体" w:hAnsi="宋体"/>
          <w:szCs w:val="21"/>
        </w:rPr>
        <w:t xml:space="preserve">B、资本结构失调 </w:t>
      </w:r>
      <w:r>
        <w:rPr>
          <w:rFonts w:ascii="宋体" w:hAnsi="宋体"/>
          <w:szCs w:val="21"/>
        </w:rPr>
        <w:t xml:space="preserve">   </w:t>
      </w:r>
      <w:r>
        <w:rPr>
          <w:rFonts w:hint="eastAsia" w:ascii="宋体" w:hAnsi="宋体"/>
          <w:szCs w:val="21"/>
        </w:rPr>
        <w:t>C、企业发展恶性循环    D、到期不能偿债</w:t>
      </w:r>
    </w:p>
    <w:p w14:paraId="6A93F6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4</w:t>
      </w:r>
      <w:r>
        <w:rPr>
          <w:rFonts w:hint="eastAsia" w:ascii="宋体" w:hAnsi="宋体"/>
          <w:szCs w:val="21"/>
        </w:rPr>
        <w:t xml:space="preserve">、按投资对象的存在形态，可以将投资分为（ </w:t>
      </w:r>
      <w:r>
        <w:rPr>
          <w:rFonts w:ascii="宋体" w:hAnsi="宋体"/>
          <w:szCs w:val="21"/>
        </w:rPr>
        <w:t xml:space="preserve">   </w:t>
      </w:r>
      <w:r>
        <w:rPr>
          <w:rFonts w:hint="eastAsia" w:ascii="宋体" w:hAnsi="宋体"/>
          <w:szCs w:val="21"/>
        </w:rPr>
        <w:t>）。</w:t>
      </w:r>
    </w:p>
    <w:p w14:paraId="370F4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A、实体资产投资和金融资产投资 </w:t>
      </w:r>
      <w:r>
        <w:rPr>
          <w:rFonts w:ascii="宋体" w:hAnsi="宋体"/>
          <w:szCs w:val="21"/>
        </w:rPr>
        <w:t xml:space="preserve">   </w:t>
      </w:r>
      <w:r>
        <w:rPr>
          <w:rFonts w:hint="eastAsia" w:ascii="宋体" w:hAnsi="宋体"/>
          <w:szCs w:val="21"/>
        </w:rPr>
        <w:t>B、长期投资和短期投资</w:t>
      </w:r>
    </w:p>
    <w:p w14:paraId="56D0C7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C.、对内投资和对外投资 </w:t>
      </w:r>
      <w:r>
        <w:rPr>
          <w:rFonts w:ascii="宋体" w:hAnsi="宋体"/>
          <w:szCs w:val="21"/>
        </w:rPr>
        <w:t xml:space="preserve">           </w:t>
      </w:r>
      <w:r>
        <w:rPr>
          <w:rFonts w:hint="eastAsia" w:ascii="宋体" w:hAnsi="宋体"/>
          <w:szCs w:val="21"/>
        </w:rPr>
        <w:t>D、独立投资、互斥投资和互补投资</w:t>
      </w:r>
    </w:p>
    <w:p w14:paraId="2920A4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 xml:space="preserve">、当贴现率与内含报酬率相等时（ </w:t>
      </w:r>
      <w:r>
        <w:rPr>
          <w:rFonts w:ascii="宋体" w:hAnsi="宋体"/>
          <w:szCs w:val="21"/>
        </w:rPr>
        <w:t xml:space="preserve">   </w:t>
      </w:r>
      <w:r>
        <w:rPr>
          <w:rFonts w:hint="eastAsia" w:ascii="宋体" w:hAnsi="宋体"/>
          <w:szCs w:val="21"/>
        </w:rPr>
        <w:t>）。</w:t>
      </w:r>
    </w:p>
    <w:p w14:paraId="792FE5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A、净现值小于零 </w:t>
      </w:r>
      <w:r>
        <w:rPr>
          <w:rFonts w:ascii="宋体" w:hAnsi="宋体"/>
          <w:szCs w:val="21"/>
        </w:rPr>
        <w:t xml:space="preserve">   </w:t>
      </w:r>
      <w:r>
        <w:rPr>
          <w:rFonts w:hint="eastAsia" w:ascii="宋体" w:hAnsi="宋体"/>
          <w:szCs w:val="21"/>
        </w:rPr>
        <w:t xml:space="preserve">B、净现值等于零 </w:t>
      </w:r>
      <w:r>
        <w:rPr>
          <w:rFonts w:ascii="宋体" w:hAnsi="宋体"/>
          <w:szCs w:val="21"/>
        </w:rPr>
        <w:t xml:space="preserve">   </w:t>
      </w:r>
      <w:r>
        <w:rPr>
          <w:rFonts w:hint="eastAsia" w:ascii="宋体" w:hAnsi="宋体"/>
          <w:szCs w:val="21"/>
        </w:rPr>
        <w:t xml:space="preserve">C、净现值大于零 </w:t>
      </w:r>
      <w:r>
        <w:rPr>
          <w:rFonts w:ascii="宋体" w:hAnsi="宋体"/>
          <w:szCs w:val="21"/>
        </w:rPr>
        <w:t xml:space="preserve">   </w:t>
      </w:r>
      <w:r>
        <w:rPr>
          <w:rFonts w:hint="eastAsia" w:ascii="宋体" w:hAnsi="宋体"/>
          <w:szCs w:val="21"/>
        </w:rPr>
        <w:t>D、净现值不一定</w:t>
      </w:r>
    </w:p>
    <w:p w14:paraId="63468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6</w:t>
      </w:r>
      <w:r>
        <w:rPr>
          <w:rFonts w:hint="eastAsia" w:ascii="宋体" w:hAnsi="宋体"/>
          <w:szCs w:val="21"/>
        </w:rPr>
        <w:t xml:space="preserve">、在下列经济业务中会影响到企业资产负债率的是（ </w:t>
      </w:r>
      <w:r>
        <w:rPr>
          <w:rFonts w:ascii="宋体" w:hAnsi="宋体"/>
          <w:szCs w:val="21"/>
        </w:rPr>
        <w:t xml:space="preserve">   </w:t>
      </w:r>
      <w:r>
        <w:rPr>
          <w:rFonts w:hint="eastAsia" w:ascii="宋体" w:hAnsi="宋体"/>
          <w:szCs w:val="21"/>
        </w:rPr>
        <w:t>）。</w:t>
      </w:r>
    </w:p>
    <w:p w14:paraId="005E6D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A.、以固定资产的账面价值对外进行长期投资 </w:t>
      </w:r>
      <w:r>
        <w:rPr>
          <w:rFonts w:ascii="宋体" w:hAnsi="宋体"/>
          <w:szCs w:val="21"/>
        </w:rPr>
        <w:t xml:space="preserve">   </w:t>
      </w:r>
      <w:r>
        <w:rPr>
          <w:rFonts w:hint="eastAsia" w:ascii="宋体" w:hAnsi="宋体"/>
          <w:szCs w:val="21"/>
        </w:rPr>
        <w:t>B、收回应收账款</w:t>
      </w:r>
    </w:p>
    <w:p w14:paraId="045AE6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 接受所有者以固定资产进行的投资 </w:t>
      </w:r>
      <w:r>
        <w:rPr>
          <w:rFonts w:ascii="宋体" w:hAnsi="宋体"/>
          <w:szCs w:val="21"/>
        </w:rPr>
        <w:t xml:space="preserve">         </w:t>
      </w:r>
      <w:r>
        <w:rPr>
          <w:rFonts w:hint="eastAsia" w:ascii="宋体" w:hAnsi="宋体"/>
          <w:szCs w:val="21"/>
        </w:rPr>
        <w:t>D、用现金购买其他公司股票</w:t>
      </w:r>
    </w:p>
    <w:p w14:paraId="7C90A6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7</w:t>
      </w:r>
      <w:r>
        <w:rPr>
          <w:rFonts w:hint="eastAsia" w:ascii="宋体" w:hAnsi="宋体"/>
          <w:szCs w:val="21"/>
        </w:rPr>
        <w:t xml:space="preserve">、在下列经济业务中会引起企业速动比率提高的是（ </w:t>
      </w:r>
      <w:r>
        <w:rPr>
          <w:rFonts w:ascii="宋体" w:hAnsi="宋体"/>
          <w:szCs w:val="21"/>
        </w:rPr>
        <w:t xml:space="preserve">   </w:t>
      </w:r>
      <w:r>
        <w:rPr>
          <w:rFonts w:hint="eastAsia" w:ascii="宋体" w:hAnsi="宋体"/>
          <w:szCs w:val="21"/>
        </w:rPr>
        <w:t>）。</w:t>
      </w:r>
    </w:p>
    <w:p w14:paraId="6508D8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A、销售产成品 </w:t>
      </w:r>
      <w:r>
        <w:rPr>
          <w:rFonts w:ascii="宋体" w:hAnsi="宋体"/>
          <w:szCs w:val="21"/>
        </w:rPr>
        <w:t xml:space="preserve">     </w:t>
      </w:r>
      <w:r>
        <w:rPr>
          <w:rFonts w:hint="eastAsia" w:ascii="宋体" w:hAnsi="宋体"/>
          <w:szCs w:val="21"/>
        </w:rPr>
        <w:t>B、收回应收账款</w:t>
      </w:r>
    </w:p>
    <w:p w14:paraId="7191A5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C、购买短期债券 </w:t>
      </w:r>
      <w:r>
        <w:rPr>
          <w:rFonts w:ascii="宋体" w:hAnsi="宋体"/>
          <w:szCs w:val="21"/>
        </w:rPr>
        <w:t xml:space="preserve">   </w:t>
      </w:r>
      <w:r>
        <w:rPr>
          <w:rFonts w:hint="eastAsia" w:ascii="宋体" w:hAnsi="宋体"/>
          <w:szCs w:val="21"/>
        </w:rPr>
        <w:t>D、用固定资产对外进行长期投资</w:t>
      </w:r>
    </w:p>
    <w:p w14:paraId="387EBB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8</w:t>
      </w:r>
      <w:r>
        <w:rPr>
          <w:rFonts w:hint="eastAsia" w:ascii="宋体" w:hAnsi="宋体"/>
          <w:szCs w:val="21"/>
        </w:rPr>
        <w:t xml:space="preserve">、当经营杠杆系数和财务杠杆系数都是1.5时，则总杠杆系数应为（ </w:t>
      </w:r>
      <w:r>
        <w:rPr>
          <w:rFonts w:ascii="宋体" w:hAnsi="宋体"/>
          <w:szCs w:val="21"/>
        </w:rPr>
        <w:t xml:space="preserve">   </w:t>
      </w:r>
      <w:r>
        <w:rPr>
          <w:rFonts w:hint="eastAsia" w:ascii="宋体" w:hAnsi="宋体"/>
          <w:szCs w:val="21"/>
        </w:rPr>
        <w:t>）。</w:t>
      </w:r>
    </w:p>
    <w:p w14:paraId="12ECB2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A、3</w:t>
      </w:r>
      <w:r>
        <w:rPr>
          <w:rFonts w:ascii="宋体" w:hAnsi="宋体"/>
          <w:szCs w:val="21"/>
        </w:rPr>
        <w:t xml:space="preserve">    </w:t>
      </w:r>
      <w:r>
        <w:rPr>
          <w:rFonts w:hint="eastAsia" w:ascii="宋体" w:hAnsi="宋体"/>
          <w:szCs w:val="21"/>
        </w:rPr>
        <w:t>B、2.25</w:t>
      </w:r>
      <w:r>
        <w:rPr>
          <w:rFonts w:ascii="宋体" w:hAnsi="宋体"/>
          <w:szCs w:val="21"/>
        </w:rPr>
        <w:t xml:space="preserve">    </w:t>
      </w:r>
      <w:r>
        <w:rPr>
          <w:rFonts w:hint="eastAsia" w:ascii="宋体" w:hAnsi="宋体"/>
          <w:szCs w:val="21"/>
        </w:rPr>
        <w:t>C、1.5</w:t>
      </w:r>
      <w:r>
        <w:rPr>
          <w:rFonts w:ascii="宋体" w:hAnsi="宋体"/>
          <w:szCs w:val="21"/>
        </w:rPr>
        <w:t xml:space="preserve">    </w:t>
      </w:r>
      <w:r>
        <w:rPr>
          <w:rFonts w:hint="eastAsia" w:ascii="宋体" w:hAnsi="宋体"/>
          <w:szCs w:val="21"/>
        </w:rPr>
        <w:t>D、1</w:t>
      </w:r>
    </w:p>
    <w:p w14:paraId="1253A5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9</w:t>
      </w:r>
      <w:r>
        <w:rPr>
          <w:rFonts w:hint="eastAsia" w:ascii="宋体" w:hAnsi="宋体"/>
          <w:szCs w:val="21"/>
        </w:rPr>
        <w:t xml:space="preserve">、息税前利润变动率相当于销售额变动率的倍数，表示的是（ </w:t>
      </w:r>
      <w:r>
        <w:rPr>
          <w:rFonts w:ascii="宋体" w:hAnsi="宋体"/>
          <w:szCs w:val="21"/>
        </w:rPr>
        <w:t xml:space="preserve">   </w:t>
      </w:r>
      <w:r>
        <w:rPr>
          <w:rFonts w:hint="eastAsia" w:ascii="宋体" w:hAnsi="宋体"/>
          <w:szCs w:val="21"/>
        </w:rPr>
        <w:t>）。</w:t>
      </w:r>
    </w:p>
    <w:p w14:paraId="502D87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A、边际资本成本 </w:t>
      </w:r>
      <w:r>
        <w:rPr>
          <w:rFonts w:ascii="宋体" w:hAnsi="宋体"/>
          <w:szCs w:val="21"/>
        </w:rPr>
        <w:t xml:space="preserve">   </w:t>
      </w:r>
      <w:r>
        <w:rPr>
          <w:rFonts w:hint="eastAsia" w:ascii="宋体" w:hAnsi="宋体"/>
          <w:szCs w:val="21"/>
        </w:rPr>
        <w:t xml:space="preserve">B、财务杠杆系数 </w:t>
      </w:r>
      <w:r>
        <w:rPr>
          <w:rFonts w:ascii="宋体" w:hAnsi="宋体"/>
          <w:szCs w:val="21"/>
        </w:rPr>
        <w:t xml:space="preserve">   </w:t>
      </w:r>
      <w:r>
        <w:rPr>
          <w:rFonts w:hint="eastAsia" w:ascii="宋体" w:hAnsi="宋体"/>
          <w:szCs w:val="21"/>
        </w:rPr>
        <w:t xml:space="preserve">C、经营杠杆系数 </w:t>
      </w:r>
      <w:r>
        <w:rPr>
          <w:rFonts w:ascii="宋体" w:hAnsi="宋体"/>
          <w:szCs w:val="21"/>
        </w:rPr>
        <w:t xml:space="preserve">   </w:t>
      </w:r>
      <w:r>
        <w:rPr>
          <w:rFonts w:hint="eastAsia" w:ascii="宋体" w:hAnsi="宋体"/>
          <w:szCs w:val="21"/>
        </w:rPr>
        <w:t>D、总杠杆系数</w:t>
      </w:r>
    </w:p>
    <w:p w14:paraId="7CC0B8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ascii="宋体" w:hAnsi="宋体"/>
          <w:szCs w:val="21"/>
        </w:rPr>
        <w:t>1</w:t>
      </w:r>
      <w:r>
        <w:rPr>
          <w:rFonts w:hint="eastAsia" w:ascii="宋体" w:hAnsi="宋体"/>
          <w:szCs w:val="21"/>
          <w:lang w:val="en-US" w:eastAsia="zh-CN"/>
        </w:rPr>
        <w:t>0</w:t>
      </w:r>
      <w:r>
        <w:rPr>
          <w:rFonts w:hint="eastAsia" w:ascii="宋体" w:hAnsi="宋体"/>
          <w:szCs w:val="21"/>
        </w:rPr>
        <w:t xml:space="preserve">、普通股票筹资具有的优点是（ </w:t>
      </w:r>
      <w:r>
        <w:rPr>
          <w:rFonts w:ascii="宋体" w:hAnsi="宋体"/>
          <w:szCs w:val="21"/>
        </w:rPr>
        <w:t xml:space="preserve">   </w:t>
      </w:r>
      <w:r>
        <w:rPr>
          <w:rFonts w:hint="eastAsia" w:ascii="宋体" w:hAnsi="宋体"/>
          <w:szCs w:val="21"/>
        </w:rPr>
        <w:t>）。</w:t>
      </w:r>
    </w:p>
    <w:p w14:paraId="178155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A.、成本低 </w:t>
      </w:r>
      <w:r>
        <w:rPr>
          <w:rFonts w:ascii="宋体" w:hAnsi="宋体"/>
          <w:szCs w:val="21"/>
        </w:rPr>
        <w:t xml:space="preserve">   </w:t>
      </w:r>
      <w:r>
        <w:rPr>
          <w:rFonts w:hint="eastAsia" w:ascii="宋体" w:hAnsi="宋体"/>
          <w:szCs w:val="21"/>
        </w:rPr>
        <w:t xml:space="preserve">B、增加资本实力 </w:t>
      </w:r>
      <w:r>
        <w:rPr>
          <w:rFonts w:ascii="宋体" w:hAnsi="宋体"/>
          <w:szCs w:val="21"/>
        </w:rPr>
        <w:t xml:space="preserve">   </w:t>
      </w:r>
      <w:r>
        <w:rPr>
          <w:rFonts w:hint="eastAsia" w:ascii="宋体" w:hAnsi="宋体"/>
          <w:szCs w:val="21"/>
        </w:rPr>
        <w:t xml:space="preserve">C、不会分散公司的控制权 </w:t>
      </w:r>
      <w:r>
        <w:rPr>
          <w:rFonts w:ascii="宋体" w:hAnsi="宋体"/>
          <w:szCs w:val="21"/>
        </w:rPr>
        <w:t xml:space="preserve">   </w:t>
      </w:r>
      <w:r>
        <w:rPr>
          <w:rFonts w:hint="eastAsia" w:ascii="宋体" w:hAnsi="宋体"/>
          <w:szCs w:val="21"/>
        </w:rPr>
        <w:t>D、筹资费用低</w:t>
      </w:r>
    </w:p>
    <w:p w14:paraId="42DE8C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ascii="宋体" w:hAnsi="宋体"/>
          <w:szCs w:val="21"/>
        </w:rPr>
        <w:t>1</w:t>
      </w:r>
      <w:r>
        <w:rPr>
          <w:rFonts w:hint="eastAsia" w:ascii="宋体" w:hAnsi="宋体"/>
          <w:szCs w:val="21"/>
          <w:lang w:val="en-US" w:eastAsia="zh-CN"/>
        </w:rPr>
        <w:t>1</w:t>
      </w:r>
      <w:r>
        <w:rPr>
          <w:rFonts w:hint="eastAsia" w:ascii="宋体" w:hAnsi="宋体"/>
          <w:szCs w:val="21"/>
        </w:rPr>
        <w:t xml:space="preserve">、—般情况下，根据风险收益对等观念，下列各筹资方式的资本成本由大到小依次为（ </w:t>
      </w:r>
      <w:r>
        <w:rPr>
          <w:rFonts w:ascii="宋体" w:hAnsi="宋体"/>
          <w:szCs w:val="21"/>
        </w:rPr>
        <w:t xml:space="preserve">   </w:t>
      </w:r>
      <w:r>
        <w:rPr>
          <w:rFonts w:hint="eastAsia" w:ascii="宋体" w:hAnsi="宋体"/>
          <w:szCs w:val="21"/>
        </w:rPr>
        <w:t>）。</w:t>
      </w:r>
    </w:p>
    <w:p w14:paraId="5C0335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A、普通股、公司债券、银行借款 </w:t>
      </w:r>
      <w:r>
        <w:rPr>
          <w:rFonts w:ascii="宋体" w:hAnsi="宋体"/>
          <w:szCs w:val="21"/>
        </w:rPr>
        <w:t xml:space="preserve">   </w:t>
      </w:r>
      <w:r>
        <w:rPr>
          <w:rFonts w:hint="eastAsia" w:ascii="宋体" w:hAnsi="宋体"/>
          <w:szCs w:val="21"/>
        </w:rPr>
        <w:t>B、公司债券、银行借款、普通股</w:t>
      </w:r>
    </w:p>
    <w:p w14:paraId="1A340D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C、普通股、银行借款、公司债券 </w:t>
      </w:r>
      <w:r>
        <w:rPr>
          <w:rFonts w:ascii="宋体" w:hAnsi="宋体"/>
          <w:szCs w:val="21"/>
        </w:rPr>
        <w:t xml:space="preserve">   </w:t>
      </w:r>
      <w:r>
        <w:rPr>
          <w:rFonts w:hint="eastAsia" w:ascii="宋体" w:hAnsi="宋体"/>
          <w:szCs w:val="21"/>
        </w:rPr>
        <w:t>D、银行借款、公司债券、普通股</w:t>
      </w:r>
    </w:p>
    <w:p w14:paraId="1B16F4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ascii="宋体" w:hAnsi="宋体"/>
          <w:szCs w:val="21"/>
        </w:rPr>
        <w:t>1</w:t>
      </w:r>
      <w:r>
        <w:rPr>
          <w:rFonts w:hint="eastAsia" w:ascii="宋体" w:hAnsi="宋体"/>
          <w:szCs w:val="21"/>
          <w:lang w:val="en-US" w:eastAsia="zh-CN"/>
        </w:rPr>
        <w:t>2</w:t>
      </w:r>
      <w:r>
        <w:rPr>
          <w:rFonts w:hint="eastAsia" w:ascii="宋体" w:hAnsi="宋体"/>
          <w:szCs w:val="21"/>
        </w:rPr>
        <w:t xml:space="preserve">、相对于普通股股东而言，优先股股东所具有的优先权是指（ </w:t>
      </w:r>
      <w:r>
        <w:rPr>
          <w:rFonts w:ascii="宋体" w:hAnsi="宋体"/>
          <w:szCs w:val="21"/>
        </w:rPr>
        <w:t xml:space="preserve">   </w:t>
      </w:r>
      <w:r>
        <w:rPr>
          <w:rFonts w:hint="eastAsia" w:ascii="宋体" w:hAnsi="宋体"/>
          <w:szCs w:val="21"/>
        </w:rPr>
        <w:t>）。</w:t>
      </w:r>
    </w:p>
    <w:p w14:paraId="3148BC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A、优先表决权 </w:t>
      </w:r>
      <w:r>
        <w:rPr>
          <w:rFonts w:ascii="宋体" w:hAnsi="宋体"/>
          <w:szCs w:val="21"/>
        </w:rPr>
        <w:t xml:space="preserve">   </w:t>
      </w:r>
      <w:r>
        <w:rPr>
          <w:rFonts w:hint="eastAsia" w:ascii="宋体" w:hAnsi="宋体"/>
          <w:szCs w:val="21"/>
        </w:rPr>
        <w:t xml:space="preserve">B、优先购股权 </w:t>
      </w:r>
      <w:r>
        <w:rPr>
          <w:rFonts w:ascii="宋体" w:hAnsi="宋体"/>
          <w:szCs w:val="21"/>
        </w:rPr>
        <w:t xml:space="preserve">   </w:t>
      </w:r>
      <w:r>
        <w:rPr>
          <w:rFonts w:hint="eastAsia" w:ascii="宋体" w:hAnsi="宋体"/>
          <w:szCs w:val="21"/>
        </w:rPr>
        <w:t xml:space="preserve">C、优先分配股利权 </w:t>
      </w:r>
      <w:r>
        <w:rPr>
          <w:rFonts w:ascii="宋体" w:hAnsi="宋体"/>
          <w:szCs w:val="21"/>
        </w:rPr>
        <w:t xml:space="preserve">   </w:t>
      </w:r>
      <w:r>
        <w:rPr>
          <w:rFonts w:hint="eastAsia" w:ascii="宋体" w:hAnsi="宋体"/>
          <w:szCs w:val="21"/>
        </w:rPr>
        <w:t>D、优先查账权</w:t>
      </w:r>
    </w:p>
    <w:p w14:paraId="036DB5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ascii="宋体" w:hAnsi="宋体"/>
          <w:szCs w:val="21"/>
        </w:rPr>
        <w:t>1</w:t>
      </w:r>
      <w:r>
        <w:rPr>
          <w:rFonts w:hint="eastAsia" w:ascii="宋体" w:hAnsi="宋体"/>
          <w:szCs w:val="21"/>
          <w:lang w:val="en-US" w:eastAsia="zh-CN"/>
        </w:rPr>
        <w:t>3</w:t>
      </w:r>
      <w:r>
        <w:rPr>
          <w:rFonts w:hint="eastAsia" w:ascii="宋体" w:hAnsi="宋体"/>
          <w:szCs w:val="21"/>
        </w:rPr>
        <w:t xml:space="preserve">、企业留存现金的原因主要是为了满足（ </w:t>
      </w:r>
      <w:r>
        <w:rPr>
          <w:rFonts w:ascii="宋体" w:hAnsi="宋体"/>
          <w:szCs w:val="21"/>
        </w:rPr>
        <w:t xml:space="preserve">   </w:t>
      </w:r>
      <w:r>
        <w:rPr>
          <w:rFonts w:hint="eastAsia" w:ascii="宋体" w:hAnsi="宋体"/>
          <w:szCs w:val="21"/>
        </w:rPr>
        <w:t>）。</w:t>
      </w:r>
    </w:p>
    <w:p w14:paraId="0623F0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A.、交易性、预防性、收益性需要 </w:t>
      </w:r>
      <w:r>
        <w:rPr>
          <w:rFonts w:ascii="宋体" w:hAnsi="宋体"/>
          <w:szCs w:val="21"/>
        </w:rPr>
        <w:t xml:space="preserve">   </w:t>
      </w:r>
      <w:r>
        <w:rPr>
          <w:rFonts w:hint="eastAsia" w:ascii="宋体" w:hAnsi="宋体"/>
          <w:szCs w:val="21"/>
        </w:rPr>
        <w:t>B、交易性、投机性、收益性需要</w:t>
      </w:r>
    </w:p>
    <w:p w14:paraId="7B5552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C、交易性、预防性、投机性需要 </w:t>
      </w:r>
      <w:r>
        <w:rPr>
          <w:rFonts w:ascii="宋体" w:hAnsi="宋体"/>
          <w:szCs w:val="21"/>
        </w:rPr>
        <w:t xml:space="preserve">    </w:t>
      </w:r>
      <w:r>
        <w:rPr>
          <w:rFonts w:hint="eastAsia" w:ascii="宋体" w:hAnsi="宋体"/>
          <w:szCs w:val="21"/>
        </w:rPr>
        <w:t>D、预防性、收益性、投机性需要</w:t>
      </w:r>
    </w:p>
    <w:p w14:paraId="0ABBD8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14</w:t>
      </w:r>
      <w:r>
        <w:rPr>
          <w:rFonts w:hint="eastAsia" w:ascii="宋体" w:hAnsi="宋体"/>
          <w:szCs w:val="21"/>
        </w:rPr>
        <w:t xml:space="preserve">、股利政策中的无关理论，其基本含义是指（ </w:t>
      </w:r>
      <w:r>
        <w:rPr>
          <w:rFonts w:ascii="宋体" w:hAnsi="宋体"/>
          <w:szCs w:val="21"/>
        </w:rPr>
        <w:t xml:space="preserve">   </w:t>
      </w:r>
      <w:r>
        <w:rPr>
          <w:rFonts w:hint="eastAsia" w:ascii="宋体" w:hAnsi="宋体"/>
          <w:szCs w:val="21"/>
        </w:rPr>
        <w:t>）。</w:t>
      </w:r>
    </w:p>
    <w:p w14:paraId="5D5AA0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A、股利支付与否与现金流量无关 </w:t>
      </w:r>
      <w:r>
        <w:rPr>
          <w:rFonts w:ascii="宋体" w:hAnsi="宋体"/>
          <w:szCs w:val="21"/>
        </w:rPr>
        <w:t xml:space="preserve">   </w:t>
      </w:r>
      <w:r>
        <w:rPr>
          <w:rFonts w:hint="eastAsia" w:ascii="宋体" w:hAnsi="宋体"/>
          <w:szCs w:val="21"/>
        </w:rPr>
        <w:t>B、股利支付与否与公司价值、投资者个人财富无关</w:t>
      </w:r>
    </w:p>
    <w:p w14:paraId="53FDF4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C、股利支付与否与债权人无关 </w:t>
      </w:r>
      <w:r>
        <w:rPr>
          <w:rFonts w:ascii="宋体" w:hAnsi="宋体"/>
          <w:szCs w:val="21"/>
        </w:rPr>
        <w:t xml:space="preserve">     </w:t>
      </w:r>
      <w:r>
        <w:rPr>
          <w:rFonts w:hint="eastAsia" w:ascii="宋体" w:hAnsi="宋体"/>
          <w:szCs w:val="21"/>
        </w:rPr>
        <w:t>D、股利支付与否与资本市场无关</w:t>
      </w:r>
    </w:p>
    <w:p w14:paraId="57621E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15</w:t>
      </w:r>
      <w:r>
        <w:rPr>
          <w:rFonts w:hint="eastAsia" w:ascii="宋体" w:hAnsi="宋体"/>
          <w:szCs w:val="21"/>
        </w:rPr>
        <w:t xml:space="preserve">、公司采用剩余股利政策分配利润的根本理由在于（ </w:t>
      </w:r>
      <w:r>
        <w:rPr>
          <w:rFonts w:ascii="宋体" w:hAnsi="宋体"/>
          <w:szCs w:val="21"/>
        </w:rPr>
        <w:t xml:space="preserve">   </w:t>
      </w:r>
      <w:r>
        <w:rPr>
          <w:rFonts w:hint="eastAsia" w:ascii="宋体" w:hAnsi="宋体"/>
          <w:szCs w:val="21"/>
        </w:rPr>
        <w:t>）。</w:t>
      </w:r>
    </w:p>
    <w:p w14:paraId="2950BB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A、使公司的利润分配具有较大的灵活性 </w:t>
      </w:r>
      <w:r>
        <w:rPr>
          <w:rFonts w:ascii="宋体" w:hAnsi="宋体"/>
          <w:szCs w:val="21"/>
        </w:rPr>
        <w:t xml:space="preserve">  </w:t>
      </w:r>
      <w:r>
        <w:rPr>
          <w:rFonts w:hint="eastAsia" w:ascii="宋体" w:hAnsi="宋体"/>
          <w:szCs w:val="21"/>
        </w:rPr>
        <w:t>B、降低综合资本成本</w:t>
      </w:r>
    </w:p>
    <w:p w14:paraId="333D8C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C、稳定对股东的利润分配额 </w:t>
      </w:r>
      <w:r>
        <w:rPr>
          <w:rFonts w:ascii="宋体" w:hAnsi="宋体"/>
          <w:szCs w:val="21"/>
        </w:rPr>
        <w:t xml:space="preserve">            </w:t>
      </w:r>
      <w:r>
        <w:rPr>
          <w:rFonts w:hint="eastAsia" w:ascii="宋体" w:hAnsi="宋体"/>
          <w:szCs w:val="21"/>
        </w:rPr>
        <w:t>D、使对股东的利润分配与公司的盈余紧密配合</w:t>
      </w:r>
    </w:p>
    <w:p w14:paraId="6E9F00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16</w:t>
      </w:r>
      <w:r>
        <w:rPr>
          <w:rFonts w:hint="eastAsia" w:ascii="宋体" w:hAnsi="宋体"/>
          <w:szCs w:val="21"/>
        </w:rPr>
        <w:t xml:space="preserve">、企业价值最大化作为企业财务管理目标，其主要优点是（ </w:t>
      </w:r>
      <w:r>
        <w:rPr>
          <w:rFonts w:ascii="宋体" w:hAnsi="宋体"/>
          <w:szCs w:val="21"/>
        </w:rPr>
        <w:t xml:space="preserve">   </w:t>
      </w:r>
      <w:r>
        <w:rPr>
          <w:rFonts w:hint="eastAsia" w:ascii="宋体" w:hAnsi="宋体"/>
          <w:szCs w:val="21"/>
        </w:rPr>
        <w:t>）。</w:t>
      </w:r>
    </w:p>
    <w:p w14:paraId="04711D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A、无需考虑时间价值因素 </w:t>
      </w:r>
      <w:r>
        <w:rPr>
          <w:rFonts w:ascii="宋体" w:hAnsi="宋体"/>
          <w:szCs w:val="21"/>
        </w:rPr>
        <w:t xml:space="preserve">           </w:t>
      </w:r>
      <w:r>
        <w:rPr>
          <w:rFonts w:hint="eastAsia" w:ascii="宋体" w:hAnsi="宋体"/>
          <w:szCs w:val="21"/>
        </w:rPr>
        <w:t>B、有利于明确企业短期利润目标导向</w:t>
      </w:r>
    </w:p>
    <w:p w14:paraId="091798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C、考虑了风险与报酬间的均衡关系 </w:t>
      </w:r>
      <w:r>
        <w:rPr>
          <w:rFonts w:ascii="宋体" w:hAnsi="宋体"/>
          <w:szCs w:val="21"/>
        </w:rPr>
        <w:t xml:space="preserve">   </w:t>
      </w:r>
      <w:r>
        <w:rPr>
          <w:rFonts w:hint="eastAsia" w:ascii="宋体" w:hAnsi="宋体"/>
          <w:szCs w:val="21"/>
        </w:rPr>
        <w:t>D、无需考虑投入与产出的关系</w:t>
      </w:r>
    </w:p>
    <w:p w14:paraId="4A1B4D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17</w:t>
      </w:r>
      <w:r>
        <w:rPr>
          <w:rFonts w:hint="eastAsia" w:ascii="宋体" w:hAnsi="宋体"/>
          <w:szCs w:val="21"/>
        </w:rPr>
        <w:t xml:space="preserve">、企业同其债权人之间的财务关系反映的是（ </w:t>
      </w:r>
      <w:r>
        <w:rPr>
          <w:rFonts w:ascii="宋体" w:hAnsi="宋体"/>
          <w:szCs w:val="21"/>
        </w:rPr>
        <w:t xml:space="preserve">   </w:t>
      </w:r>
      <w:r>
        <w:rPr>
          <w:rFonts w:hint="eastAsia" w:ascii="宋体" w:hAnsi="宋体"/>
          <w:szCs w:val="21"/>
        </w:rPr>
        <w:t>）。</w:t>
      </w:r>
    </w:p>
    <w:p w14:paraId="783C43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A、经营权和所有权关系 </w:t>
      </w:r>
      <w:r>
        <w:rPr>
          <w:rFonts w:ascii="宋体" w:hAnsi="宋体"/>
          <w:szCs w:val="21"/>
        </w:rPr>
        <w:t xml:space="preserve">   </w:t>
      </w:r>
      <w:r>
        <w:rPr>
          <w:rFonts w:hint="eastAsia" w:ascii="宋体" w:hAnsi="宋体"/>
          <w:szCs w:val="21"/>
        </w:rPr>
        <w:t xml:space="preserve">B、纳税关系 </w:t>
      </w:r>
      <w:r>
        <w:rPr>
          <w:rFonts w:ascii="宋体" w:hAnsi="宋体"/>
          <w:szCs w:val="21"/>
        </w:rPr>
        <w:t xml:space="preserve">   </w:t>
      </w:r>
      <w:r>
        <w:rPr>
          <w:rFonts w:hint="eastAsia" w:ascii="宋体" w:hAnsi="宋体"/>
          <w:szCs w:val="21"/>
        </w:rPr>
        <w:t xml:space="preserve">C、投资与受资关系 </w:t>
      </w:r>
      <w:r>
        <w:rPr>
          <w:rFonts w:ascii="宋体" w:hAnsi="宋体"/>
          <w:szCs w:val="21"/>
        </w:rPr>
        <w:t xml:space="preserve">   </w:t>
      </w:r>
      <w:r>
        <w:rPr>
          <w:rFonts w:hint="eastAsia" w:ascii="宋体" w:hAnsi="宋体"/>
          <w:szCs w:val="21"/>
        </w:rPr>
        <w:t>D、债务债权关系</w:t>
      </w:r>
    </w:p>
    <w:p w14:paraId="1C26D6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18</w:t>
      </w:r>
      <w:r>
        <w:rPr>
          <w:rFonts w:hint="eastAsia" w:ascii="宋体" w:hAnsi="宋体"/>
          <w:szCs w:val="21"/>
        </w:rPr>
        <w:t xml:space="preserve">、将1 000元钱存人银行，利息率为10％，计算3年后的本息和时应采用（ </w:t>
      </w:r>
      <w:r>
        <w:rPr>
          <w:rFonts w:ascii="宋体" w:hAnsi="宋体"/>
          <w:szCs w:val="21"/>
        </w:rPr>
        <w:t xml:space="preserve">   </w:t>
      </w:r>
      <w:r>
        <w:rPr>
          <w:rFonts w:hint="eastAsia" w:ascii="宋体" w:hAnsi="宋体"/>
          <w:szCs w:val="21"/>
        </w:rPr>
        <w:t>）。</w:t>
      </w:r>
    </w:p>
    <w:p w14:paraId="0E53DF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A、复利终值系数 </w:t>
      </w:r>
      <w:r>
        <w:rPr>
          <w:rFonts w:ascii="宋体" w:hAnsi="宋体"/>
          <w:szCs w:val="21"/>
        </w:rPr>
        <w:t xml:space="preserve">   </w:t>
      </w:r>
      <w:r>
        <w:rPr>
          <w:rFonts w:hint="eastAsia" w:ascii="宋体" w:hAnsi="宋体"/>
          <w:szCs w:val="21"/>
        </w:rPr>
        <w:t xml:space="preserve">B、复利现值系数 </w:t>
      </w:r>
      <w:r>
        <w:rPr>
          <w:rFonts w:ascii="宋体" w:hAnsi="宋体"/>
          <w:szCs w:val="21"/>
        </w:rPr>
        <w:t xml:space="preserve">   </w:t>
      </w:r>
      <w:r>
        <w:rPr>
          <w:rFonts w:hint="eastAsia" w:ascii="宋体" w:hAnsi="宋体"/>
          <w:szCs w:val="21"/>
        </w:rPr>
        <w:t xml:space="preserve">C、年金终值系数 </w:t>
      </w:r>
      <w:r>
        <w:rPr>
          <w:rFonts w:ascii="宋体" w:hAnsi="宋体"/>
          <w:szCs w:val="21"/>
        </w:rPr>
        <w:t xml:space="preserve">   </w:t>
      </w:r>
      <w:r>
        <w:rPr>
          <w:rFonts w:hint="eastAsia" w:ascii="宋体" w:hAnsi="宋体"/>
          <w:szCs w:val="21"/>
        </w:rPr>
        <w:t>D、年金现值系数</w:t>
      </w:r>
    </w:p>
    <w:p w14:paraId="404480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19</w:t>
      </w:r>
      <w:r>
        <w:rPr>
          <w:rFonts w:hint="eastAsia" w:ascii="宋体" w:hAnsi="宋体"/>
          <w:szCs w:val="21"/>
        </w:rPr>
        <w:t xml:space="preserve">、下列财务比率中反映短期偿债能力的是（ </w:t>
      </w:r>
      <w:r>
        <w:rPr>
          <w:rFonts w:ascii="宋体" w:hAnsi="宋体"/>
          <w:szCs w:val="21"/>
        </w:rPr>
        <w:t xml:space="preserve">   </w:t>
      </w:r>
      <w:r>
        <w:rPr>
          <w:rFonts w:hint="eastAsia" w:ascii="宋体" w:hAnsi="宋体"/>
          <w:szCs w:val="21"/>
        </w:rPr>
        <w:t>）。</w:t>
      </w:r>
    </w:p>
    <w:p w14:paraId="59DDB7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A、现金流量比率 </w:t>
      </w:r>
      <w:r>
        <w:rPr>
          <w:rFonts w:ascii="宋体" w:hAnsi="宋体"/>
          <w:szCs w:val="21"/>
        </w:rPr>
        <w:t xml:space="preserve">   </w:t>
      </w:r>
      <w:r>
        <w:rPr>
          <w:rFonts w:hint="eastAsia" w:ascii="宋体" w:hAnsi="宋体"/>
          <w:szCs w:val="21"/>
        </w:rPr>
        <w:t xml:space="preserve">B、资产负债率 </w:t>
      </w:r>
      <w:r>
        <w:rPr>
          <w:rFonts w:ascii="宋体" w:hAnsi="宋体"/>
          <w:szCs w:val="21"/>
        </w:rPr>
        <w:t xml:space="preserve">   </w:t>
      </w:r>
      <w:r>
        <w:rPr>
          <w:rFonts w:hint="eastAsia" w:ascii="宋体" w:hAnsi="宋体"/>
          <w:szCs w:val="21"/>
        </w:rPr>
        <w:t xml:space="preserve">C、偿债保障比 </w:t>
      </w:r>
      <w:r>
        <w:rPr>
          <w:rFonts w:ascii="宋体" w:hAnsi="宋体"/>
          <w:szCs w:val="21"/>
        </w:rPr>
        <w:t xml:space="preserve">   </w:t>
      </w:r>
      <w:r>
        <w:rPr>
          <w:rFonts w:hint="eastAsia" w:ascii="宋体" w:hAnsi="宋体"/>
          <w:szCs w:val="21"/>
        </w:rPr>
        <w:t>D、利息保障倍数</w:t>
      </w:r>
    </w:p>
    <w:p w14:paraId="42811F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20</w:t>
      </w:r>
      <w:r>
        <w:rPr>
          <w:rFonts w:hint="eastAsia" w:ascii="宋体" w:hAnsi="宋体"/>
          <w:szCs w:val="21"/>
        </w:rPr>
        <w:t xml:space="preserve">、下列财务比率反映营运能力的是（ </w:t>
      </w:r>
      <w:r>
        <w:rPr>
          <w:rFonts w:ascii="宋体" w:hAnsi="宋体"/>
          <w:szCs w:val="21"/>
        </w:rPr>
        <w:t xml:space="preserve">   </w:t>
      </w:r>
      <w:r>
        <w:rPr>
          <w:rFonts w:hint="eastAsia" w:ascii="宋体" w:hAnsi="宋体"/>
          <w:szCs w:val="21"/>
        </w:rPr>
        <w:t>）。</w:t>
      </w:r>
    </w:p>
    <w:p w14:paraId="73F742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A、资产负债率 </w:t>
      </w:r>
      <w:r>
        <w:rPr>
          <w:rFonts w:ascii="宋体" w:hAnsi="宋体"/>
          <w:szCs w:val="21"/>
        </w:rPr>
        <w:t xml:space="preserve">   </w:t>
      </w:r>
      <w:r>
        <w:rPr>
          <w:rFonts w:hint="eastAsia" w:ascii="宋体" w:hAnsi="宋体"/>
          <w:szCs w:val="21"/>
        </w:rPr>
        <w:t xml:space="preserve">B、流动比率 </w:t>
      </w:r>
      <w:r>
        <w:rPr>
          <w:rFonts w:ascii="宋体" w:hAnsi="宋体"/>
          <w:szCs w:val="21"/>
        </w:rPr>
        <w:t xml:space="preserve">   </w:t>
      </w:r>
      <w:r>
        <w:rPr>
          <w:rFonts w:hint="eastAsia" w:ascii="宋体" w:hAnsi="宋体"/>
          <w:szCs w:val="21"/>
        </w:rPr>
        <w:t xml:space="preserve">C、存货周转率 </w:t>
      </w:r>
      <w:r>
        <w:rPr>
          <w:rFonts w:ascii="宋体" w:hAnsi="宋体"/>
          <w:szCs w:val="21"/>
        </w:rPr>
        <w:t xml:space="preserve">   </w:t>
      </w:r>
      <w:r>
        <w:rPr>
          <w:rFonts w:hint="eastAsia" w:ascii="宋体" w:hAnsi="宋体"/>
          <w:szCs w:val="21"/>
        </w:rPr>
        <w:t>D、资产报酬率</w:t>
      </w:r>
    </w:p>
    <w:p w14:paraId="489F79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21</w:t>
      </w:r>
      <w:r>
        <w:rPr>
          <w:rFonts w:hint="eastAsia" w:ascii="宋体" w:hAnsi="宋体"/>
          <w:szCs w:val="21"/>
        </w:rPr>
        <w:t xml:space="preserve">、要使资本结构达到最佳，应使（ </w:t>
      </w:r>
      <w:r>
        <w:rPr>
          <w:rFonts w:ascii="宋体" w:hAnsi="宋体"/>
          <w:szCs w:val="21"/>
        </w:rPr>
        <w:t xml:space="preserve">   </w:t>
      </w:r>
      <w:r>
        <w:rPr>
          <w:rFonts w:hint="eastAsia" w:ascii="宋体" w:hAnsi="宋体"/>
          <w:szCs w:val="21"/>
        </w:rPr>
        <w:t>）达到最低。</w:t>
      </w:r>
    </w:p>
    <w:p w14:paraId="64FE79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A、综合资本成本 </w:t>
      </w:r>
      <w:r>
        <w:rPr>
          <w:rFonts w:ascii="宋体" w:hAnsi="宋体"/>
          <w:szCs w:val="21"/>
        </w:rPr>
        <w:t xml:space="preserve">   </w:t>
      </w:r>
      <w:r>
        <w:rPr>
          <w:rFonts w:hint="eastAsia" w:ascii="宋体" w:hAnsi="宋体"/>
          <w:szCs w:val="21"/>
        </w:rPr>
        <w:t xml:space="preserve">B、边际资本成本 </w:t>
      </w:r>
      <w:r>
        <w:rPr>
          <w:rFonts w:ascii="宋体" w:hAnsi="宋体"/>
          <w:szCs w:val="21"/>
        </w:rPr>
        <w:t xml:space="preserve">   </w:t>
      </w:r>
      <w:r>
        <w:rPr>
          <w:rFonts w:hint="eastAsia" w:ascii="宋体" w:hAnsi="宋体"/>
          <w:szCs w:val="21"/>
        </w:rPr>
        <w:t xml:space="preserve">C、债务资本成本 </w:t>
      </w:r>
      <w:r>
        <w:rPr>
          <w:rFonts w:ascii="宋体" w:hAnsi="宋体"/>
          <w:szCs w:val="21"/>
        </w:rPr>
        <w:t xml:space="preserve">   </w:t>
      </w:r>
      <w:r>
        <w:rPr>
          <w:rFonts w:hint="eastAsia" w:ascii="宋体" w:hAnsi="宋体"/>
          <w:szCs w:val="21"/>
        </w:rPr>
        <w:t>D、自有资本成本</w:t>
      </w:r>
    </w:p>
    <w:p w14:paraId="692932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22</w:t>
      </w:r>
      <w:r>
        <w:rPr>
          <w:rFonts w:hint="eastAsia" w:ascii="宋体" w:hAnsi="宋体"/>
          <w:szCs w:val="21"/>
        </w:rPr>
        <w:t xml:space="preserve">、下列各项目筹资方式中，资本成本最低的是（ </w:t>
      </w:r>
      <w:r>
        <w:rPr>
          <w:rFonts w:ascii="宋体" w:hAnsi="宋体"/>
          <w:szCs w:val="21"/>
        </w:rPr>
        <w:t xml:space="preserve">   </w:t>
      </w:r>
      <w:r>
        <w:rPr>
          <w:rFonts w:hint="eastAsia" w:ascii="宋体" w:hAnsi="宋体"/>
          <w:szCs w:val="21"/>
        </w:rPr>
        <w:t>）。</w:t>
      </w:r>
    </w:p>
    <w:p w14:paraId="0156F3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A、发行股票 </w:t>
      </w:r>
      <w:r>
        <w:rPr>
          <w:rFonts w:ascii="宋体" w:hAnsi="宋体"/>
          <w:szCs w:val="21"/>
        </w:rPr>
        <w:t xml:space="preserve">   </w:t>
      </w:r>
      <w:r>
        <w:rPr>
          <w:rFonts w:hint="eastAsia" w:ascii="宋体" w:hAnsi="宋体"/>
          <w:szCs w:val="21"/>
        </w:rPr>
        <w:t xml:space="preserve">B、发行债券 </w:t>
      </w:r>
      <w:r>
        <w:rPr>
          <w:rFonts w:ascii="宋体" w:hAnsi="宋体"/>
          <w:szCs w:val="21"/>
        </w:rPr>
        <w:t xml:space="preserve">   </w:t>
      </w:r>
      <w:r>
        <w:rPr>
          <w:rFonts w:hint="eastAsia" w:ascii="宋体" w:hAnsi="宋体"/>
          <w:szCs w:val="21"/>
        </w:rPr>
        <w:t xml:space="preserve">C、长期贷款 </w:t>
      </w:r>
      <w:r>
        <w:rPr>
          <w:rFonts w:ascii="宋体" w:hAnsi="宋体"/>
          <w:szCs w:val="21"/>
        </w:rPr>
        <w:t xml:space="preserve">   </w:t>
      </w:r>
      <w:r>
        <w:rPr>
          <w:rFonts w:hint="eastAsia" w:ascii="宋体" w:hAnsi="宋体"/>
          <w:szCs w:val="21"/>
        </w:rPr>
        <w:t>D、保留盈余</w:t>
      </w:r>
    </w:p>
    <w:p w14:paraId="124994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23</w:t>
      </w:r>
      <w:r>
        <w:rPr>
          <w:rFonts w:hint="eastAsia" w:ascii="宋体" w:hAnsi="宋体"/>
          <w:szCs w:val="21"/>
        </w:rPr>
        <w:t xml:space="preserve">、若净现值为负数，表明该投资项目（ </w:t>
      </w:r>
      <w:r>
        <w:rPr>
          <w:rFonts w:ascii="宋体" w:hAnsi="宋体"/>
          <w:szCs w:val="21"/>
        </w:rPr>
        <w:t xml:space="preserve">   </w:t>
      </w:r>
      <w:r>
        <w:rPr>
          <w:rFonts w:hint="eastAsia" w:ascii="宋体" w:hAnsi="宋体"/>
          <w:szCs w:val="21"/>
        </w:rPr>
        <w:t>）。</w:t>
      </w:r>
    </w:p>
    <w:p w14:paraId="48E08E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A、为亏损项目，不可行 </w:t>
      </w:r>
      <w:r>
        <w:rPr>
          <w:rFonts w:ascii="宋体" w:hAnsi="宋体"/>
          <w:szCs w:val="21"/>
        </w:rPr>
        <w:t xml:space="preserve">       </w:t>
      </w:r>
      <w:r>
        <w:rPr>
          <w:rFonts w:hint="eastAsia" w:ascii="宋体" w:hAnsi="宋体"/>
          <w:szCs w:val="21"/>
        </w:rPr>
        <w:t>B、投资报酬率小于0，不可行</w:t>
      </w:r>
    </w:p>
    <w:p w14:paraId="6B3711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C、投资报酬率没有达到预定的贴现率，不可行</w:t>
      </w:r>
    </w:p>
    <w:p w14:paraId="3A4431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D、投资报酬率不—定小于0，因此，也有可能是可行方案</w:t>
      </w:r>
    </w:p>
    <w:p w14:paraId="332BDD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24</w:t>
      </w:r>
      <w:r>
        <w:rPr>
          <w:rFonts w:hint="eastAsia" w:ascii="宋体" w:hAnsi="宋体"/>
          <w:szCs w:val="21"/>
        </w:rPr>
        <w:t xml:space="preserve">、投资决策中现金流量是指一个项目引起的企业（ </w:t>
      </w:r>
      <w:r>
        <w:rPr>
          <w:rFonts w:ascii="宋体" w:hAnsi="宋体"/>
          <w:szCs w:val="21"/>
        </w:rPr>
        <w:t xml:space="preserve">   </w:t>
      </w:r>
      <w:r>
        <w:rPr>
          <w:rFonts w:hint="eastAsia" w:ascii="宋体" w:hAnsi="宋体"/>
          <w:szCs w:val="21"/>
        </w:rPr>
        <w:t>）。</w:t>
      </w:r>
    </w:p>
    <w:p w14:paraId="35717E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A、现金支出和现金收入量 </w:t>
      </w:r>
      <w:r>
        <w:rPr>
          <w:rFonts w:ascii="宋体" w:hAnsi="宋体"/>
          <w:szCs w:val="21"/>
        </w:rPr>
        <w:t xml:space="preserve">           </w:t>
      </w:r>
      <w:r>
        <w:rPr>
          <w:rFonts w:hint="eastAsia" w:ascii="宋体" w:hAnsi="宋体"/>
          <w:szCs w:val="21"/>
        </w:rPr>
        <w:t>B、货币资金支出和货币资金收入量</w:t>
      </w:r>
    </w:p>
    <w:p w14:paraId="5B8B9E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C、现金支出和现金收入增加的数量 </w:t>
      </w:r>
      <w:r>
        <w:rPr>
          <w:rFonts w:ascii="宋体" w:hAnsi="宋体"/>
          <w:szCs w:val="21"/>
        </w:rPr>
        <w:t xml:space="preserve">   </w:t>
      </w:r>
      <w:r>
        <w:rPr>
          <w:rFonts w:hint="eastAsia" w:ascii="宋体" w:hAnsi="宋体"/>
          <w:szCs w:val="21"/>
        </w:rPr>
        <w:t>D.、流动资金增加和减少量</w:t>
      </w:r>
    </w:p>
    <w:p w14:paraId="5D94F7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25</w:t>
      </w:r>
      <w:r>
        <w:rPr>
          <w:rFonts w:hint="eastAsia" w:ascii="宋体" w:hAnsi="宋体"/>
          <w:szCs w:val="21"/>
        </w:rPr>
        <w:t xml:space="preserve">、在计算速动比率时，将存货从流动资产中剔除的原因不包括（ </w:t>
      </w:r>
      <w:r>
        <w:rPr>
          <w:rFonts w:ascii="宋体" w:hAnsi="宋体"/>
          <w:szCs w:val="21"/>
        </w:rPr>
        <w:t xml:space="preserve">   </w:t>
      </w:r>
      <w:r>
        <w:rPr>
          <w:rFonts w:hint="eastAsia" w:ascii="宋体" w:hAnsi="宋体"/>
          <w:szCs w:val="21"/>
        </w:rPr>
        <w:t>）。</w:t>
      </w:r>
    </w:p>
    <w:p w14:paraId="3A10A8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A、存货的变现能力很弱 </w:t>
      </w:r>
      <w:r>
        <w:rPr>
          <w:rFonts w:ascii="宋体" w:hAnsi="宋体"/>
          <w:szCs w:val="21"/>
        </w:rPr>
        <w:t xml:space="preserve">                             </w:t>
      </w:r>
      <w:r>
        <w:rPr>
          <w:rFonts w:hint="eastAsia" w:ascii="宋体" w:hAnsi="宋体"/>
          <w:szCs w:val="21"/>
        </w:rPr>
        <w:t>B、部分存货已抵押给债权人</w:t>
      </w:r>
    </w:p>
    <w:p w14:paraId="30AB0D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C、可能存在成本与合理市价相差悬殊的存货估价问题 </w:t>
      </w:r>
      <w:r>
        <w:rPr>
          <w:rFonts w:ascii="宋体" w:hAnsi="宋体"/>
          <w:szCs w:val="21"/>
        </w:rPr>
        <w:t xml:space="preserve">   </w:t>
      </w:r>
      <w:r>
        <w:rPr>
          <w:rFonts w:hint="eastAsia" w:ascii="宋体" w:hAnsi="宋体"/>
          <w:szCs w:val="21"/>
        </w:rPr>
        <w:t>D、存货的价值很高</w:t>
      </w:r>
    </w:p>
    <w:p w14:paraId="793DB1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26</w:t>
      </w:r>
      <w:r>
        <w:rPr>
          <w:rFonts w:hint="eastAsia" w:ascii="宋体" w:hAnsi="宋体"/>
          <w:szCs w:val="21"/>
        </w:rPr>
        <w:t xml:space="preserve">、在下列经济业务中不会影响企业流动比率的是（ </w:t>
      </w:r>
      <w:r>
        <w:rPr>
          <w:rFonts w:ascii="宋体" w:hAnsi="宋体"/>
          <w:szCs w:val="21"/>
        </w:rPr>
        <w:t xml:space="preserve">   </w:t>
      </w:r>
      <w:r>
        <w:rPr>
          <w:rFonts w:hint="eastAsia" w:ascii="宋体" w:hAnsi="宋体"/>
          <w:szCs w:val="21"/>
        </w:rPr>
        <w:t>）。</w:t>
      </w:r>
    </w:p>
    <w:p w14:paraId="0AC89F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A、赊购原材料                B、用现金购买短期债券</w:t>
      </w:r>
    </w:p>
    <w:p w14:paraId="261176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C、用存货对外进行长期投资    D、向银行借款</w:t>
      </w:r>
    </w:p>
    <w:p w14:paraId="25C461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27</w:t>
      </w:r>
      <w:r>
        <w:rPr>
          <w:rFonts w:hint="eastAsia" w:ascii="宋体" w:hAnsi="宋体"/>
          <w:szCs w:val="21"/>
        </w:rPr>
        <w:t xml:space="preserve">、在下列筹资活动中不会加大财务杠杆作用的是（ </w:t>
      </w:r>
      <w:r>
        <w:rPr>
          <w:rFonts w:ascii="宋体" w:hAnsi="宋体"/>
          <w:szCs w:val="21"/>
        </w:rPr>
        <w:t xml:space="preserve">   </w:t>
      </w:r>
      <w:r>
        <w:rPr>
          <w:rFonts w:hint="eastAsia" w:ascii="宋体" w:hAnsi="宋体"/>
          <w:szCs w:val="21"/>
        </w:rPr>
        <w:t>）。</w:t>
      </w:r>
    </w:p>
    <w:p w14:paraId="2E219A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A、增发普通股 </w:t>
      </w:r>
      <w:r>
        <w:rPr>
          <w:rFonts w:ascii="宋体" w:hAnsi="宋体"/>
          <w:szCs w:val="21"/>
        </w:rPr>
        <w:t xml:space="preserve">   </w:t>
      </w:r>
      <w:r>
        <w:rPr>
          <w:rFonts w:hint="eastAsia" w:ascii="宋体" w:hAnsi="宋体"/>
          <w:szCs w:val="21"/>
        </w:rPr>
        <w:t xml:space="preserve">B、增发优先股 </w:t>
      </w:r>
      <w:r>
        <w:rPr>
          <w:rFonts w:ascii="宋体" w:hAnsi="宋体"/>
          <w:szCs w:val="21"/>
        </w:rPr>
        <w:t xml:space="preserve">   </w:t>
      </w:r>
      <w:r>
        <w:rPr>
          <w:rFonts w:hint="eastAsia" w:ascii="宋体" w:hAnsi="宋体"/>
          <w:szCs w:val="21"/>
        </w:rPr>
        <w:t xml:space="preserve">C、增发公司债券 </w:t>
      </w:r>
      <w:r>
        <w:rPr>
          <w:rFonts w:ascii="宋体" w:hAnsi="宋体"/>
          <w:szCs w:val="21"/>
        </w:rPr>
        <w:t xml:space="preserve">   </w:t>
      </w:r>
      <w:r>
        <w:rPr>
          <w:rFonts w:hint="eastAsia" w:ascii="宋体" w:hAnsi="宋体"/>
          <w:szCs w:val="21"/>
        </w:rPr>
        <w:t>D、增加借款</w:t>
      </w:r>
    </w:p>
    <w:p w14:paraId="479700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28</w:t>
      </w:r>
      <w:r>
        <w:rPr>
          <w:rFonts w:hint="eastAsia" w:ascii="宋体" w:hAnsi="宋体"/>
          <w:szCs w:val="21"/>
        </w:rPr>
        <w:t xml:space="preserve">、在下列各项中不影响经营杠杆系数的是（ </w:t>
      </w:r>
      <w:r>
        <w:rPr>
          <w:rFonts w:ascii="宋体" w:hAnsi="宋体"/>
          <w:szCs w:val="21"/>
        </w:rPr>
        <w:t xml:space="preserve">   </w:t>
      </w:r>
      <w:r>
        <w:rPr>
          <w:rFonts w:hint="eastAsia" w:ascii="宋体" w:hAnsi="宋体"/>
          <w:szCs w:val="21"/>
        </w:rPr>
        <w:t>）。</w:t>
      </w:r>
    </w:p>
    <w:p w14:paraId="2FBABE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A、产品销量 </w:t>
      </w:r>
      <w:r>
        <w:rPr>
          <w:rFonts w:ascii="宋体" w:hAnsi="宋体"/>
          <w:szCs w:val="21"/>
        </w:rPr>
        <w:t xml:space="preserve">   </w:t>
      </w:r>
      <w:r>
        <w:rPr>
          <w:rFonts w:hint="eastAsia" w:ascii="宋体" w:hAnsi="宋体"/>
          <w:szCs w:val="21"/>
        </w:rPr>
        <w:t xml:space="preserve">B、产品售价 </w:t>
      </w:r>
      <w:r>
        <w:rPr>
          <w:rFonts w:ascii="宋体" w:hAnsi="宋体"/>
          <w:szCs w:val="21"/>
        </w:rPr>
        <w:t xml:space="preserve">   </w:t>
      </w:r>
      <w:r>
        <w:rPr>
          <w:rFonts w:hint="eastAsia" w:ascii="宋体" w:hAnsi="宋体"/>
          <w:szCs w:val="21"/>
        </w:rPr>
        <w:t xml:space="preserve">C、固定成本 </w:t>
      </w:r>
      <w:r>
        <w:rPr>
          <w:rFonts w:ascii="宋体" w:hAnsi="宋体"/>
          <w:szCs w:val="21"/>
        </w:rPr>
        <w:t xml:space="preserve">   </w:t>
      </w:r>
      <w:r>
        <w:rPr>
          <w:rFonts w:hint="eastAsia" w:ascii="宋体" w:hAnsi="宋体"/>
          <w:szCs w:val="21"/>
        </w:rPr>
        <w:t>D、利息费用</w:t>
      </w:r>
    </w:p>
    <w:p w14:paraId="08F859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29</w:t>
      </w:r>
      <w:r>
        <w:rPr>
          <w:rFonts w:hint="eastAsia" w:ascii="宋体" w:hAnsi="宋体"/>
          <w:szCs w:val="21"/>
        </w:rPr>
        <w:t xml:space="preserve">、普通股每股收益变动率相当于息税前利润变动率的倍数，表示的是（ </w:t>
      </w:r>
      <w:r>
        <w:rPr>
          <w:rFonts w:ascii="宋体" w:hAnsi="宋体"/>
          <w:szCs w:val="21"/>
        </w:rPr>
        <w:t xml:space="preserve">   </w:t>
      </w:r>
      <w:r>
        <w:rPr>
          <w:rFonts w:hint="eastAsia" w:ascii="宋体" w:hAnsi="宋体"/>
          <w:szCs w:val="21"/>
        </w:rPr>
        <w:t>）。</w:t>
      </w:r>
    </w:p>
    <w:p w14:paraId="428785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A、经营杠杆系数 </w:t>
      </w:r>
      <w:r>
        <w:rPr>
          <w:rFonts w:ascii="宋体" w:hAnsi="宋体"/>
          <w:szCs w:val="21"/>
        </w:rPr>
        <w:t xml:space="preserve">   </w:t>
      </w:r>
      <w:r>
        <w:rPr>
          <w:rFonts w:hint="eastAsia" w:ascii="宋体" w:hAnsi="宋体"/>
          <w:szCs w:val="21"/>
        </w:rPr>
        <w:t xml:space="preserve">B、财务杠杆系数 </w:t>
      </w:r>
      <w:r>
        <w:rPr>
          <w:rFonts w:ascii="宋体" w:hAnsi="宋体"/>
          <w:szCs w:val="21"/>
        </w:rPr>
        <w:t xml:space="preserve">   </w:t>
      </w:r>
      <w:r>
        <w:rPr>
          <w:rFonts w:hint="eastAsia" w:ascii="宋体" w:hAnsi="宋体"/>
          <w:szCs w:val="21"/>
        </w:rPr>
        <w:t xml:space="preserve">C、总杠杆系数 </w:t>
      </w:r>
      <w:r>
        <w:rPr>
          <w:rFonts w:ascii="宋体" w:hAnsi="宋体"/>
          <w:szCs w:val="21"/>
        </w:rPr>
        <w:t xml:space="preserve">   </w:t>
      </w:r>
      <w:r>
        <w:rPr>
          <w:rFonts w:hint="eastAsia" w:ascii="宋体" w:hAnsi="宋体"/>
          <w:szCs w:val="21"/>
        </w:rPr>
        <w:t>D、边际资本成本</w:t>
      </w:r>
    </w:p>
    <w:p w14:paraId="6767E3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30</w:t>
      </w:r>
      <w:r>
        <w:rPr>
          <w:rFonts w:hint="eastAsia" w:ascii="宋体" w:hAnsi="宋体"/>
          <w:szCs w:val="21"/>
        </w:rPr>
        <w:t xml:space="preserve">、长期借款筹资的优点是（ </w:t>
      </w:r>
      <w:r>
        <w:rPr>
          <w:rFonts w:ascii="宋体" w:hAnsi="宋体"/>
          <w:szCs w:val="21"/>
        </w:rPr>
        <w:t xml:space="preserve">   </w:t>
      </w:r>
      <w:r>
        <w:rPr>
          <w:rFonts w:hint="eastAsia" w:ascii="宋体" w:hAnsi="宋体"/>
          <w:szCs w:val="21"/>
        </w:rPr>
        <w:t>）。</w:t>
      </w:r>
    </w:p>
    <w:p w14:paraId="071FED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A、筹资迅速 </w:t>
      </w:r>
      <w:r>
        <w:rPr>
          <w:rFonts w:ascii="宋体" w:hAnsi="宋体"/>
          <w:szCs w:val="21"/>
        </w:rPr>
        <w:t xml:space="preserve">   </w:t>
      </w:r>
      <w:r>
        <w:rPr>
          <w:rFonts w:hint="eastAsia" w:ascii="宋体" w:hAnsi="宋体"/>
          <w:szCs w:val="21"/>
        </w:rPr>
        <w:t xml:space="preserve">B、筹资风险小 </w:t>
      </w:r>
      <w:r>
        <w:rPr>
          <w:rFonts w:ascii="宋体" w:hAnsi="宋体"/>
          <w:szCs w:val="21"/>
        </w:rPr>
        <w:t xml:space="preserve">   </w:t>
      </w:r>
      <w:r>
        <w:rPr>
          <w:rFonts w:hint="eastAsia" w:ascii="宋体" w:hAnsi="宋体"/>
          <w:szCs w:val="21"/>
        </w:rPr>
        <w:t xml:space="preserve">C、使用限制少 </w:t>
      </w:r>
      <w:r>
        <w:rPr>
          <w:rFonts w:ascii="宋体" w:hAnsi="宋体"/>
          <w:szCs w:val="21"/>
        </w:rPr>
        <w:t xml:space="preserve">   </w:t>
      </w:r>
      <w:r>
        <w:rPr>
          <w:rFonts w:hint="eastAsia" w:ascii="宋体" w:hAnsi="宋体"/>
          <w:szCs w:val="21"/>
        </w:rPr>
        <w:t>D、借款利率相对较低</w:t>
      </w:r>
    </w:p>
    <w:p w14:paraId="1CAC0175">
      <w:pPr>
        <w:rPr>
          <w:rFonts w:hint="eastAsia"/>
          <w:b/>
          <w:bCs/>
          <w:sz w:val="28"/>
          <w:szCs w:val="36"/>
          <w:lang w:val="en-US" w:eastAsia="zh-CN"/>
        </w:rPr>
      </w:pPr>
      <w:r>
        <w:rPr>
          <w:rFonts w:hint="eastAsia"/>
          <w:b/>
          <w:bCs/>
          <w:sz w:val="28"/>
          <w:szCs w:val="36"/>
          <w:lang w:val="en-US" w:eastAsia="zh-CN"/>
        </w:rPr>
        <w:t>多选</w:t>
      </w:r>
    </w:p>
    <w:p w14:paraId="3E7440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w:t>
      </w:r>
      <w:r>
        <w:rPr>
          <w:rFonts w:hint="eastAsia" w:ascii="宋体" w:hAnsi="宋体"/>
          <w:szCs w:val="21"/>
        </w:rPr>
        <w:t xml:space="preserve">企业筹资的目的在于（ </w:t>
      </w:r>
      <w:r>
        <w:rPr>
          <w:rFonts w:ascii="宋体" w:hAnsi="宋体"/>
          <w:szCs w:val="21"/>
        </w:rPr>
        <w:t xml:space="preserve">     </w:t>
      </w:r>
      <w:r>
        <w:rPr>
          <w:rFonts w:hint="eastAsia" w:ascii="宋体" w:hAnsi="宋体"/>
          <w:szCs w:val="21"/>
        </w:rPr>
        <w:t>）。</w:t>
      </w:r>
    </w:p>
    <w:p w14:paraId="1E938E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A、满足生产经营需要 </w:t>
      </w:r>
      <w:r>
        <w:rPr>
          <w:rFonts w:ascii="宋体" w:hAnsi="宋体"/>
          <w:szCs w:val="21"/>
        </w:rPr>
        <w:t xml:space="preserve">    </w:t>
      </w:r>
      <w:r>
        <w:rPr>
          <w:rFonts w:hint="eastAsia" w:ascii="宋体" w:hAnsi="宋体"/>
          <w:szCs w:val="21"/>
        </w:rPr>
        <w:t xml:space="preserve">B、处理财务关系的需要 </w:t>
      </w:r>
      <w:r>
        <w:rPr>
          <w:rFonts w:ascii="宋体" w:hAnsi="宋体"/>
          <w:szCs w:val="21"/>
        </w:rPr>
        <w:t xml:space="preserve">   </w:t>
      </w:r>
      <w:r>
        <w:rPr>
          <w:rFonts w:hint="eastAsia" w:ascii="宋体" w:hAnsi="宋体"/>
          <w:szCs w:val="21"/>
        </w:rPr>
        <w:t>C、满足资本结构调整的需要</w:t>
      </w:r>
    </w:p>
    <w:p w14:paraId="0B5368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D、降低资本成本 </w:t>
      </w:r>
      <w:r>
        <w:rPr>
          <w:rFonts w:ascii="宋体" w:hAnsi="宋体"/>
          <w:szCs w:val="21"/>
        </w:rPr>
        <w:t xml:space="preserve">        </w:t>
      </w:r>
      <w:r>
        <w:rPr>
          <w:rFonts w:hint="eastAsia" w:ascii="宋体" w:hAnsi="宋体"/>
          <w:szCs w:val="21"/>
        </w:rPr>
        <w:t>E、促进国民经济健康发展</w:t>
      </w:r>
    </w:p>
    <w:p w14:paraId="6EA8EA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w:t>
      </w:r>
      <w:r>
        <w:rPr>
          <w:rFonts w:hint="eastAsia" w:ascii="宋体" w:hAnsi="宋体"/>
          <w:szCs w:val="21"/>
        </w:rPr>
        <w:t xml:space="preserve">、关于经营杠杆系数，当息税前利润大于0时，下列说法正确的是（ </w:t>
      </w:r>
      <w:r>
        <w:rPr>
          <w:rFonts w:ascii="宋体" w:hAnsi="宋体"/>
          <w:szCs w:val="21"/>
        </w:rPr>
        <w:t xml:space="preserve">     </w:t>
      </w:r>
      <w:r>
        <w:rPr>
          <w:rFonts w:hint="eastAsia" w:ascii="宋体" w:hAnsi="宋体"/>
          <w:szCs w:val="21"/>
        </w:rPr>
        <w:t>）。</w:t>
      </w:r>
    </w:p>
    <w:p w14:paraId="4BEAAD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A、在其他因素一定时，产销量越小，经营杠杆系数越大</w:t>
      </w:r>
    </w:p>
    <w:p w14:paraId="65E9E9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B、在其他因素一定时，固定成本越大，经营杠杆系数越小</w:t>
      </w:r>
    </w:p>
    <w:p w14:paraId="1FA8F9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C、当固定成本趋近于0时，经营杠杆系数趋近于1</w:t>
      </w:r>
    </w:p>
    <w:p w14:paraId="6F3FCA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D、当固定成本等于边际贡献时，经营杠杆系数趋近于0</w:t>
      </w:r>
    </w:p>
    <w:p w14:paraId="648132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E、在其他因素一定时，产销量越小，经营杠杆系数越小</w:t>
      </w:r>
    </w:p>
    <w:p w14:paraId="099069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3</w:t>
      </w:r>
      <w:r>
        <w:rPr>
          <w:rFonts w:hint="eastAsia" w:ascii="宋体" w:hAnsi="宋体"/>
          <w:szCs w:val="21"/>
        </w:rPr>
        <w:t xml:space="preserve">、下列项目中属于与收益无关的项目有（ </w:t>
      </w:r>
      <w:r>
        <w:rPr>
          <w:rFonts w:ascii="宋体" w:hAnsi="宋体"/>
          <w:szCs w:val="21"/>
        </w:rPr>
        <w:t xml:space="preserve">     </w:t>
      </w:r>
      <w:r>
        <w:rPr>
          <w:rFonts w:hint="eastAsia" w:ascii="宋体" w:hAnsi="宋体"/>
          <w:szCs w:val="21"/>
        </w:rPr>
        <w:t>）。</w:t>
      </w:r>
    </w:p>
    <w:p w14:paraId="32D7AF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A、出售有价证券收回的本金 </w:t>
      </w:r>
      <w:r>
        <w:rPr>
          <w:rFonts w:ascii="宋体" w:hAnsi="宋体"/>
          <w:szCs w:val="21"/>
        </w:rPr>
        <w:t xml:space="preserve">   </w:t>
      </w:r>
      <w:r>
        <w:rPr>
          <w:rFonts w:hint="eastAsia" w:ascii="宋体" w:hAnsi="宋体"/>
          <w:szCs w:val="21"/>
        </w:rPr>
        <w:t xml:space="preserve">B、出售有价证券获得的投资收益 </w:t>
      </w:r>
      <w:r>
        <w:rPr>
          <w:rFonts w:ascii="宋体" w:hAnsi="宋体"/>
          <w:szCs w:val="21"/>
        </w:rPr>
        <w:t xml:space="preserve">   </w:t>
      </w:r>
      <w:r>
        <w:rPr>
          <w:rFonts w:hint="eastAsia" w:ascii="宋体" w:hAnsi="宋体"/>
          <w:szCs w:val="21"/>
        </w:rPr>
        <w:t>C、折旧额</w:t>
      </w:r>
    </w:p>
    <w:p w14:paraId="306B1E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D、购货退出 </w:t>
      </w:r>
      <w:r>
        <w:rPr>
          <w:rFonts w:ascii="宋体" w:hAnsi="宋体"/>
          <w:szCs w:val="21"/>
        </w:rPr>
        <w:t xml:space="preserve">                 </w:t>
      </w:r>
      <w:r>
        <w:rPr>
          <w:rFonts w:hint="eastAsia" w:ascii="宋体" w:hAnsi="宋体"/>
          <w:szCs w:val="21"/>
        </w:rPr>
        <w:t>E、偿还债务本金</w:t>
      </w:r>
    </w:p>
    <w:p w14:paraId="55F86F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4</w:t>
      </w:r>
      <w:r>
        <w:rPr>
          <w:rFonts w:hint="eastAsia" w:ascii="宋体" w:hAnsi="宋体"/>
          <w:szCs w:val="21"/>
        </w:rPr>
        <w:t xml:space="preserve">、投资回收期指标的主要缺点是（ </w:t>
      </w:r>
      <w:r>
        <w:rPr>
          <w:rFonts w:ascii="宋体" w:hAnsi="宋体"/>
          <w:szCs w:val="21"/>
        </w:rPr>
        <w:t xml:space="preserve">     </w:t>
      </w:r>
      <w:r>
        <w:rPr>
          <w:rFonts w:hint="eastAsia" w:ascii="宋体" w:hAnsi="宋体"/>
          <w:szCs w:val="21"/>
        </w:rPr>
        <w:t>）。</w:t>
      </w:r>
    </w:p>
    <w:p w14:paraId="4429FD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A、不可能衡量企业的投资风险 </w:t>
      </w:r>
      <w:r>
        <w:rPr>
          <w:rFonts w:ascii="宋体" w:hAnsi="宋体"/>
          <w:szCs w:val="21"/>
        </w:rPr>
        <w:t xml:space="preserve">     </w:t>
      </w:r>
      <w:r>
        <w:rPr>
          <w:rFonts w:hint="eastAsia" w:ascii="宋体" w:hAnsi="宋体"/>
          <w:szCs w:val="21"/>
        </w:rPr>
        <w:t>B、没有考虑时间价值</w:t>
      </w:r>
    </w:p>
    <w:p w14:paraId="569994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C、没有考虑回收期后的现金流量 </w:t>
      </w:r>
      <w:r>
        <w:rPr>
          <w:rFonts w:ascii="宋体" w:hAnsi="宋体"/>
          <w:szCs w:val="21"/>
        </w:rPr>
        <w:t xml:space="preserve">   </w:t>
      </w:r>
      <w:r>
        <w:rPr>
          <w:rFonts w:hint="eastAsia" w:ascii="宋体" w:hAnsi="宋体"/>
          <w:szCs w:val="21"/>
        </w:rPr>
        <w:t>D、不能衡量投资方案投资报酬的高低</w:t>
      </w:r>
    </w:p>
    <w:p w14:paraId="38F414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E、不便于理解</w:t>
      </w:r>
    </w:p>
    <w:p w14:paraId="55C15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 xml:space="preserve">、下列各项中，具有杠杆效应的筹资方式有（ </w:t>
      </w:r>
      <w:r>
        <w:rPr>
          <w:rFonts w:ascii="宋体" w:hAnsi="宋体"/>
          <w:szCs w:val="21"/>
        </w:rPr>
        <w:t xml:space="preserve">     </w:t>
      </w:r>
      <w:r>
        <w:rPr>
          <w:rFonts w:hint="eastAsia" w:ascii="宋体" w:hAnsi="宋体"/>
          <w:szCs w:val="21"/>
        </w:rPr>
        <w:t>）。</w:t>
      </w:r>
    </w:p>
    <w:p w14:paraId="0D18C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A、发行普通股 </w:t>
      </w:r>
      <w:r>
        <w:rPr>
          <w:rFonts w:ascii="宋体" w:hAnsi="宋体"/>
          <w:szCs w:val="21"/>
        </w:rPr>
        <w:t xml:space="preserve">   </w:t>
      </w:r>
      <w:r>
        <w:rPr>
          <w:rFonts w:hint="eastAsia" w:ascii="宋体" w:hAnsi="宋体"/>
          <w:szCs w:val="21"/>
        </w:rPr>
        <w:t xml:space="preserve">B、发行优先股 </w:t>
      </w:r>
      <w:r>
        <w:rPr>
          <w:rFonts w:ascii="宋体" w:hAnsi="宋体"/>
          <w:szCs w:val="21"/>
        </w:rPr>
        <w:t xml:space="preserve">   </w:t>
      </w:r>
      <w:r>
        <w:rPr>
          <w:rFonts w:hint="eastAsia" w:ascii="宋体" w:hAnsi="宋体"/>
          <w:szCs w:val="21"/>
        </w:rPr>
        <w:t>C、借人长期资本</w:t>
      </w:r>
    </w:p>
    <w:p w14:paraId="2AC2F4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D、融资租赁 </w:t>
      </w:r>
      <w:r>
        <w:rPr>
          <w:rFonts w:ascii="宋体" w:hAnsi="宋体"/>
          <w:szCs w:val="21"/>
        </w:rPr>
        <w:t xml:space="preserve">     </w:t>
      </w:r>
      <w:r>
        <w:rPr>
          <w:rFonts w:hint="eastAsia" w:ascii="宋体" w:hAnsi="宋体"/>
          <w:szCs w:val="21"/>
        </w:rPr>
        <w:t>E、吸收直接投资</w:t>
      </w:r>
    </w:p>
    <w:p w14:paraId="401EA8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6</w:t>
      </w:r>
      <w:r>
        <w:rPr>
          <w:rFonts w:hint="eastAsia" w:ascii="宋体" w:hAnsi="宋体"/>
          <w:szCs w:val="21"/>
        </w:rPr>
        <w:t xml:space="preserve">、固定资产投资决策应考虑的主要因素有（ </w:t>
      </w:r>
      <w:r>
        <w:rPr>
          <w:rFonts w:ascii="宋体" w:hAnsi="宋体"/>
          <w:szCs w:val="21"/>
        </w:rPr>
        <w:t xml:space="preserve">     </w:t>
      </w:r>
      <w:r>
        <w:rPr>
          <w:rFonts w:hint="eastAsia" w:ascii="宋体" w:hAnsi="宋体"/>
          <w:szCs w:val="21"/>
        </w:rPr>
        <w:t>）。</w:t>
      </w:r>
    </w:p>
    <w:p w14:paraId="17E0A5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A、项目的盈利性 </w:t>
      </w:r>
      <w:r>
        <w:rPr>
          <w:rFonts w:ascii="宋体" w:hAnsi="宋体"/>
          <w:szCs w:val="21"/>
        </w:rPr>
        <w:t xml:space="preserve">   </w:t>
      </w:r>
      <w:r>
        <w:rPr>
          <w:rFonts w:hint="eastAsia" w:ascii="宋体" w:hAnsi="宋体"/>
          <w:szCs w:val="21"/>
        </w:rPr>
        <w:t xml:space="preserve">B、企业承担风险的意愿和能力 </w:t>
      </w:r>
      <w:r>
        <w:rPr>
          <w:rFonts w:ascii="宋体" w:hAnsi="宋体"/>
          <w:szCs w:val="21"/>
        </w:rPr>
        <w:t xml:space="preserve">   </w:t>
      </w:r>
      <w:r>
        <w:rPr>
          <w:rFonts w:hint="eastAsia" w:ascii="宋体" w:hAnsi="宋体"/>
          <w:szCs w:val="21"/>
        </w:rPr>
        <w:t>C、项目所需垫付的流动资产总额</w:t>
      </w:r>
    </w:p>
    <w:p w14:paraId="269094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D、可利用资本的成本和规模 </w:t>
      </w:r>
      <w:r>
        <w:rPr>
          <w:rFonts w:ascii="宋体" w:hAnsi="宋体"/>
          <w:szCs w:val="21"/>
        </w:rPr>
        <w:t xml:space="preserve">   </w:t>
      </w:r>
      <w:r>
        <w:rPr>
          <w:rFonts w:hint="eastAsia" w:ascii="宋体" w:hAnsi="宋体"/>
          <w:szCs w:val="21"/>
        </w:rPr>
        <w:t>E、所投资的固定资产未来的折旧政策</w:t>
      </w:r>
    </w:p>
    <w:p w14:paraId="60CF8E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7</w:t>
      </w:r>
      <w:r>
        <w:rPr>
          <w:rFonts w:hint="eastAsia" w:ascii="宋体" w:hAnsi="宋体"/>
          <w:szCs w:val="21"/>
        </w:rPr>
        <w:t xml:space="preserve">、一般认为，企业进行证券投资的目的主要有（ </w:t>
      </w:r>
      <w:r>
        <w:rPr>
          <w:rFonts w:ascii="宋体" w:hAnsi="宋体"/>
          <w:szCs w:val="21"/>
        </w:rPr>
        <w:t xml:space="preserve">     </w:t>
      </w:r>
      <w:r>
        <w:rPr>
          <w:rFonts w:hint="eastAsia" w:ascii="宋体" w:hAnsi="宋体"/>
          <w:szCs w:val="21"/>
        </w:rPr>
        <w:t>）。</w:t>
      </w:r>
    </w:p>
    <w:p w14:paraId="5724BC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A、为保证未来现金支付进行证券投资 </w:t>
      </w:r>
      <w:r>
        <w:rPr>
          <w:rFonts w:ascii="宋体" w:hAnsi="宋体"/>
          <w:szCs w:val="21"/>
        </w:rPr>
        <w:t xml:space="preserve">   </w:t>
      </w:r>
      <w:r>
        <w:rPr>
          <w:rFonts w:hint="eastAsia" w:ascii="宋体" w:hAnsi="宋体"/>
          <w:szCs w:val="21"/>
        </w:rPr>
        <w:t>B、通过多元化投资来分散投资风险</w:t>
      </w:r>
    </w:p>
    <w:p w14:paraId="2F66CB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C、对某一企业进行控制和实施重大影响而进行股权投资</w:t>
      </w:r>
    </w:p>
    <w:p w14:paraId="1DABB1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D、利用闲置资金进行盈利性投资 </w:t>
      </w:r>
      <w:r>
        <w:rPr>
          <w:rFonts w:ascii="宋体" w:hAnsi="宋体"/>
          <w:szCs w:val="21"/>
        </w:rPr>
        <w:t xml:space="preserve">   </w:t>
      </w:r>
      <w:r>
        <w:rPr>
          <w:rFonts w:hint="eastAsia" w:ascii="宋体" w:hAnsi="宋体"/>
          <w:szCs w:val="21"/>
        </w:rPr>
        <w:t>E、降低企业投资管理成本</w:t>
      </w:r>
    </w:p>
    <w:p w14:paraId="03A5EE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8</w:t>
      </w:r>
      <w:r>
        <w:rPr>
          <w:rFonts w:hint="eastAsia" w:ascii="宋体" w:hAnsi="宋体"/>
          <w:szCs w:val="21"/>
        </w:rPr>
        <w:t xml:space="preserve">、下列是关于利润最大化目标的各种说法，其中正确的有（ </w:t>
      </w:r>
      <w:r>
        <w:rPr>
          <w:rFonts w:ascii="宋体" w:hAnsi="宋体"/>
          <w:szCs w:val="21"/>
        </w:rPr>
        <w:t xml:space="preserve">     </w:t>
      </w:r>
      <w:r>
        <w:rPr>
          <w:rFonts w:hint="eastAsia" w:ascii="宋体" w:hAnsi="宋体"/>
          <w:szCs w:val="21"/>
        </w:rPr>
        <w:t>）。</w:t>
      </w:r>
    </w:p>
    <w:p w14:paraId="27D862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A、没有考虑时间因素 </w:t>
      </w:r>
      <w:r>
        <w:rPr>
          <w:rFonts w:ascii="宋体" w:hAnsi="宋体"/>
          <w:szCs w:val="21"/>
        </w:rPr>
        <w:t xml:space="preserve">   </w:t>
      </w:r>
      <w:r>
        <w:rPr>
          <w:rFonts w:hint="eastAsia" w:ascii="宋体" w:hAnsi="宋体"/>
          <w:szCs w:val="21"/>
        </w:rPr>
        <w:t>B、是个绝对数，不能全面说明问题</w:t>
      </w:r>
    </w:p>
    <w:p w14:paraId="5FDE97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C、没有考虑风险因素 </w:t>
      </w:r>
      <w:r>
        <w:rPr>
          <w:rFonts w:ascii="宋体" w:hAnsi="宋体"/>
          <w:szCs w:val="21"/>
        </w:rPr>
        <w:t xml:space="preserve">   </w:t>
      </w:r>
      <w:r>
        <w:rPr>
          <w:rFonts w:hint="eastAsia" w:ascii="宋体" w:hAnsi="宋体"/>
          <w:szCs w:val="21"/>
        </w:rPr>
        <w:t>D、不一定能体现股东利益</w:t>
      </w:r>
    </w:p>
    <w:p w14:paraId="7631D0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E、有助于财务主管洞悉各种问题</w:t>
      </w:r>
    </w:p>
    <w:p w14:paraId="345D30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9</w:t>
      </w:r>
      <w:r>
        <w:rPr>
          <w:rFonts w:hint="eastAsia" w:ascii="宋体" w:hAnsi="宋体"/>
          <w:szCs w:val="21"/>
        </w:rPr>
        <w:t xml:space="preserve">、在利率一定的条件下，随着预期使用年限的增加，下列表述不正确的是（ </w:t>
      </w:r>
      <w:r>
        <w:rPr>
          <w:rFonts w:ascii="宋体" w:hAnsi="宋体"/>
          <w:szCs w:val="21"/>
        </w:rPr>
        <w:t xml:space="preserve">     </w:t>
      </w:r>
      <w:r>
        <w:rPr>
          <w:rFonts w:hint="eastAsia" w:ascii="宋体" w:hAnsi="宋体"/>
          <w:szCs w:val="21"/>
        </w:rPr>
        <w:t>）。</w:t>
      </w:r>
    </w:p>
    <w:p w14:paraId="5FB23B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A、复利现值系数变大 </w:t>
      </w:r>
      <w:r>
        <w:rPr>
          <w:rFonts w:ascii="宋体" w:hAnsi="宋体"/>
          <w:szCs w:val="21"/>
        </w:rPr>
        <w:t xml:space="preserve">       </w:t>
      </w:r>
      <w:r>
        <w:rPr>
          <w:rFonts w:hint="eastAsia" w:ascii="宋体" w:hAnsi="宋体"/>
          <w:szCs w:val="21"/>
        </w:rPr>
        <w:t xml:space="preserve">B、复利终值系数变小 </w:t>
      </w:r>
      <w:r>
        <w:rPr>
          <w:rFonts w:ascii="宋体" w:hAnsi="宋体"/>
          <w:szCs w:val="21"/>
        </w:rPr>
        <w:t xml:space="preserve">       </w:t>
      </w:r>
      <w:r>
        <w:rPr>
          <w:rFonts w:hint="eastAsia" w:ascii="宋体" w:hAnsi="宋体"/>
          <w:szCs w:val="21"/>
        </w:rPr>
        <w:t>C、普通年金现值系数变小</w:t>
      </w:r>
    </w:p>
    <w:p w14:paraId="1B0211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D、普通年金终值系数变大 </w:t>
      </w:r>
      <w:r>
        <w:rPr>
          <w:rFonts w:ascii="宋体" w:hAnsi="宋体"/>
          <w:szCs w:val="21"/>
        </w:rPr>
        <w:t xml:space="preserve">   </w:t>
      </w:r>
      <w:r>
        <w:rPr>
          <w:rFonts w:hint="eastAsia" w:ascii="宋体" w:hAnsi="宋体"/>
          <w:szCs w:val="21"/>
        </w:rPr>
        <w:t>E、复利现值系数变小</w:t>
      </w:r>
    </w:p>
    <w:p w14:paraId="2FAACA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10</w:t>
      </w:r>
      <w:r>
        <w:rPr>
          <w:rFonts w:hint="eastAsia" w:ascii="宋体" w:hAnsi="宋体"/>
          <w:szCs w:val="21"/>
        </w:rPr>
        <w:t xml:space="preserve">、企业的筹资渠道包括（ </w:t>
      </w:r>
      <w:r>
        <w:rPr>
          <w:rFonts w:ascii="宋体" w:hAnsi="宋体"/>
          <w:szCs w:val="21"/>
        </w:rPr>
        <w:t xml:space="preserve">     </w:t>
      </w:r>
      <w:r>
        <w:rPr>
          <w:rFonts w:hint="eastAsia" w:ascii="宋体" w:hAnsi="宋体"/>
          <w:szCs w:val="21"/>
        </w:rPr>
        <w:t>）。</w:t>
      </w:r>
    </w:p>
    <w:p w14:paraId="280AD6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A、银行信贷资金 </w:t>
      </w:r>
      <w:r>
        <w:rPr>
          <w:rFonts w:ascii="宋体" w:hAnsi="宋体"/>
          <w:szCs w:val="21"/>
        </w:rPr>
        <w:t xml:space="preserve">   </w:t>
      </w:r>
      <w:r>
        <w:rPr>
          <w:rFonts w:hint="eastAsia" w:ascii="宋体" w:hAnsi="宋体"/>
          <w:szCs w:val="21"/>
        </w:rPr>
        <w:t xml:space="preserve">B、国家资金 </w:t>
      </w:r>
      <w:r>
        <w:rPr>
          <w:rFonts w:ascii="宋体" w:hAnsi="宋体"/>
          <w:szCs w:val="21"/>
        </w:rPr>
        <w:t xml:space="preserve">   </w:t>
      </w:r>
      <w:r>
        <w:rPr>
          <w:rFonts w:hint="eastAsia" w:ascii="宋体" w:hAnsi="宋体"/>
          <w:szCs w:val="21"/>
        </w:rPr>
        <w:t>C、居民个人资金</w:t>
      </w:r>
    </w:p>
    <w:p w14:paraId="48F3BD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D、企业自留资金 </w:t>
      </w:r>
      <w:r>
        <w:rPr>
          <w:rFonts w:ascii="宋体" w:hAnsi="宋体"/>
          <w:szCs w:val="21"/>
        </w:rPr>
        <w:t xml:space="preserve">   </w:t>
      </w:r>
      <w:r>
        <w:rPr>
          <w:rFonts w:hint="eastAsia" w:ascii="宋体" w:hAnsi="宋体"/>
          <w:szCs w:val="21"/>
        </w:rPr>
        <w:t>E、其他企业资金</w:t>
      </w:r>
    </w:p>
    <w:p w14:paraId="6A51412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11</w:t>
      </w:r>
      <w:r>
        <w:rPr>
          <w:rFonts w:hint="eastAsia" w:ascii="宋体" w:hAnsi="宋体"/>
          <w:szCs w:val="21"/>
        </w:rPr>
        <w:t>、</w:t>
      </w:r>
      <w:r>
        <w:rPr>
          <w:rFonts w:ascii="宋体" w:hAnsi="宋体"/>
          <w:szCs w:val="21"/>
        </w:rPr>
        <w:t>总杠杆系数的作用在于</w:t>
      </w:r>
      <w:r>
        <w:rPr>
          <w:rFonts w:hint="eastAsia" w:ascii="宋体" w:hAnsi="宋体"/>
          <w:szCs w:val="21"/>
        </w:rPr>
        <w:t xml:space="preserve">（ </w:t>
      </w:r>
      <w:r>
        <w:rPr>
          <w:rFonts w:ascii="宋体" w:hAnsi="宋体"/>
          <w:szCs w:val="21"/>
        </w:rPr>
        <w:t xml:space="preserve">     </w:t>
      </w:r>
      <w:r>
        <w:rPr>
          <w:rFonts w:hint="eastAsia" w:ascii="宋体" w:hAnsi="宋体"/>
          <w:szCs w:val="21"/>
        </w:rPr>
        <w:t>）。</w:t>
      </w:r>
    </w:p>
    <w:p w14:paraId="4B8EBE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ascii="宋体" w:hAnsi="宋体"/>
          <w:szCs w:val="21"/>
        </w:rPr>
        <w:t>A</w:t>
      </w:r>
      <w:r>
        <w:rPr>
          <w:rFonts w:hint="eastAsia" w:ascii="宋体" w:hAnsi="宋体"/>
          <w:szCs w:val="21"/>
        </w:rPr>
        <w:t>、</w:t>
      </w:r>
      <w:r>
        <w:rPr>
          <w:rFonts w:ascii="宋体" w:hAnsi="宋体"/>
          <w:szCs w:val="21"/>
        </w:rPr>
        <w:t>用来估计销售额变动对息税前利润的影响</w:t>
      </w:r>
    </w:p>
    <w:p w14:paraId="3F2120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ascii="宋体" w:hAnsi="宋体"/>
          <w:szCs w:val="21"/>
        </w:rPr>
        <w:t>B</w:t>
      </w:r>
      <w:r>
        <w:rPr>
          <w:rFonts w:hint="eastAsia" w:ascii="宋体" w:hAnsi="宋体"/>
          <w:szCs w:val="21"/>
        </w:rPr>
        <w:t>、</w:t>
      </w:r>
      <w:r>
        <w:rPr>
          <w:rFonts w:ascii="宋体" w:hAnsi="宋体"/>
          <w:szCs w:val="21"/>
        </w:rPr>
        <w:t>用来估计销售额变动对每股收益造成的影响</w:t>
      </w:r>
    </w:p>
    <w:p w14:paraId="3AF86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ascii="宋体" w:hAnsi="宋体"/>
          <w:szCs w:val="21"/>
        </w:rPr>
        <w:t>C</w:t>
      </w:r>
      <w:r>
        <w:rPr>
          <w:rFonts w:hint="eastAsia" w:ascii="宋体" w:hAnsi="宋体"/>
          <w:szCs w:val="21"/>
        </w:rPr>
        <w:t>、</w:t>
      </w:r>
      <w:r>
        <w:rPr>
          <w:rFonts w:ascii="宋体" w:hAnsi="宋体"/>
          <w:szCs w:val="21"/>
        </w:rPr>
        <w:t>揭示经营杠杆与财务杠杆之间的相互关系</w:t>
      </w:r>
    </w:p>
    <w:p w14:paraId="0F229A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ascii="宋体" w:hAnsi="宋体"/>
          <w:szCs w:val="21"/>
        </w:rPr>
        <w:t>D</w:t>
      </w:r>
      <w:r>
        <w:rPr>
          <w:rFonts w:hint="eastAsia" w:ascii="宋体" w:hAnsi="宋体"/>
          <w:szCs w:val="21"/>
        </w:rPr>
        <w:t>、</w:t>
      </w:r>
      <w:r>
        <w:rPr>
          <w:rFonts w:ascii="宋体" w:hAnsi="宋体"/>
          <w:szCs w:val="21"/>
        </w:rPr>
        <w:t>用来估计息税前利润变动对每股收益造成的影响</w:t>
      </w:r>
    </w:p>
    <w:p w14:paraId="54842B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ascii="宋体" w:hAnsi="宋体"/>
          <w:szCs w:val="21"/>
        </w:rPr>
        <w:t>E</w:t>
      </w:r>
      <w:r>
        <w:rPr>
          <w:rFonts w:hint="eastAsia" w:ascii="宋体" w:hAnsi="宋体"/>
          <w:szCs w:val="21"/>
        </w:rPr>
        <w:t>、</w:t>
      </w:r>
      <w:r>
        <w:rPr>
          <w:rFonts w:ascii="宋体" w:hAnsi="宋体"/>
          <w:szCs w:val="21"/>
        </w:rPr>
        <w:t>用来估计销售量对息税前利润造成的影响</w:t>
      </w:r>
    </w:p>
    <w:p w14:paraId="4338EB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12</w:t>
      </w:r>
      <w:r>
        <w:rPr>
          <w:rFonts w:hint="eastAsia" w:ascii="宋体" w:hAnsi="宋体"/>
          <w:szCs w:val="21"/>
        </w:rPr>
        <w:t xml:space="preserve">、在现金需要总量既定的前提下，则（ </w:t>
      </w:r>
      <w:r>
        <w:rPr>
          <w:rFonts w:ascii="宋体" w:hAnsi="宋体"/>
          <w:szCs w:val="21"/>
        </w:rPr>
        <w:t xml:space="preserve">     </w:t>
      </w:r>
      <w:r>
        <w:rPr>
          <w:rFonts w:hint="eastAsia" w:ascii="宋体" w:hAnsi="宋体"/>
          <w:szCs w:val="21"/>
        </w:rPr>
        <w:t>）。</w:t>
      </w:r>
    </w:p>
    <w:p w14:paraId="6AA2F7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A、现金持有量越多，现金管理总成本越高 </w:t>
      </w:r>
      <w:r>
        <w:rPr>
          <w:rFonts w:ascii="宋体" w:hAnsi="宋体"/>
          <w:szCs w:val="21"/>
        </w:rPr>
        <w:t xml:space="preserve">   </w:t>
      </w:r>
      <w:r>
        <w:rPr>
          <w:rFonts w:hint="eastAsia" w:ascii="宋体" w:hAnsi="宋体"/>
          <w:szCs w:val="21"/>
        </w:rPr>
        <w:t>B、现金持有量越多，现金持有成本越大</w:t>
      </w:r>
    </w:p>
    <w:p w14:paraId="737F83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C、现金持有量越少，现金管理总成本越低 </w:t>
      </w:r>
      <w:r>
        <w:rPr>
          <w:rFonts w:ascii="宋体" w:hAnsi="宋体"/>
          <w:szCs w:val="21"/>
        </w:rPr>
        <w:t xml:space="preserve">   </w:t>
      </w:r>
      <w:r>
        <w:rPr>
          <w:rFonts w:hint="eastAsia" w:ascii="宋体" w:hAnsi="宋体"/>
          <w:szCs w:val="21"/>
        </w:rPr>
        <w:t>D、现金持有量越少，现金转换成本越高</w:t>
      </w:r>
    </w:p>
    <w:p w14:paraId="54312D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E、现金持有量与持有成本成正比，与转换成本成反比</w:t>
      </w:r>
    </w:p>
    <w:p w14:paraId="21206B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13</w:t>
      </w:r>
      <w:r>
        <w:rPr>
          <w:rFonts w:hint="eastAsia" w:ascii="宋体" w:hAnsi="宋体"/>
          <w:szCs w:val="21"/>
        </w:rPr>
        <w:t xml:space="preserve">、下列说法正确的是（ </w:t>
      </w:r>
      <w:r>
        <w:rPr>
          <w:rFonts w:ascii="宋体" w:hAnsi="宋体"/>
          <w:szCs w:val="21"/>
        </w:rPr>
        <w:t xml:space="preserve">     </w:t>
      </w:r>
      <w:r>
        <w:rPr>
          <w:rFonts w:hint="eastAsia" w:ascii="宋体" w:hAnsi="宋体"/>
          <w:szCs w:val="21"/>
        </w:rPr>
        <w:t>）。</w:t>
      </w:r>
    </w:p>
    <w:p w14:paraId="5AD836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A、净现值法能反映各种投资方案的净收益</w:t>
      </w:r>
    </w:p>
    <w:p w14:paraId="21B844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B、净现值法不能反映投资方案的实际报酬</w:t>
      </w:r>
    </w:p>
    <w:p w14:paraId="223566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C、平均报酬率法简明易懂，但没有考虑资金的时间价值</w:t>
      </w:r>
    </w:p>
    <w:p w14:paraId="4AEE60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D、获利指数法有利于在初始投资额不同的投资方案之间进行对比</w:t>
      </w:r>
    </w:p>
    <w:p w14:paraId="52AEC1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E、在互斥方案的决策中，获利指数法比净现值法更准确</w:t>
      </w:r>
    </w:p>
    <w:p w14:paraId="0C6BF4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14</w:t>
      </w:r>
      <w:r>
        <w:rPr>
          <w:rFonts w:hint="eastAsia" w:ascii="宋体" w:hAnsi="宋体"/>
          <w:szCs w:val="21"/>
        </w:rPr>
        <w:t xml:space="preserve">、下列指标中，考虑资金时间价值的是（ </w:t>
      </w:r>
      <w:r>
        <w:rPr>
          <w:rFonts w:ascii="宋体" w:hAnsi="宋体"/>
          <w:szCs w:val="21"/>
        </w:rPr>
        <w:t xml:space="preserve">    </w:t>
      </w:r>
      <w:r>
        <w:rPr>
          <w:rFonts w:hint="eastAsia" w:ascii="宋体" w:hAnsi="宋体"/>
          <w:szCs w:val="21"/>
        </w:rPr>
        <w:t>）。</w:t>
      </w:r>
    </w:p>
    <w:p w14:paraId="028177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A、净现值 </w:t>
      </w:r>
      <w:r>
        <w:rPr>
          <w:rFonts w:ascii="宋体" w:hAnsi="宋体"/>
          <w:szCs w:val="21"/>
        </w:rPr>
        <w:t xml:space="preserve">   </w:t>
      </w:r>
      <w:r>
        <w:rPr>
          <w:rFonts w:hint="eastAsia" w:ascii="宋体" w:hAnsi="宋体"/>
          <w:szCs w:val="21"/>
        </w:rPr>
        <w:t xml:space="preserve">B、营业现金流量 </w:t>
      </w:r>
      <w:r>
        <w:rPr>
          <w:rFonts w:ascii="宋体" w:hAnsi="宋体"/>
          <w:szCs w:val="21"/>
        </w:rPr>
        <w:t xml:space="preserve">   </w:t>
      </w:r>
      <w:r>
        <w:rPr>
          <w:rFonts w:hint="eastAsia" w:ascii="宋体" w:hAnsi="宋体"/>
          <w:szCs w:val="21"/>
        </w:rPr>
        <w:t xml:space="preserve">C、内含报酬率 </w:t>
      </w:r>
      <w:r>
        <w:rPr>
          <w:rFonts w:ascii="宋体" w:hAnsi="宋体"/>
          <w:szCs w:val="21"/>
        </w:rPr>
        <w:t xml:space="preserve">   </w:t>
      </w:r>
      <w:r>
        <w:rPr>
          <w:rFonts w:hint="eastAsia" w:ascii="宋体" w:hAnsi="宋体"/>
          <w:szCs w:val="21"/>
        </w:rPr>
        <w:t xml:space="preserve">D、投资回收期 </w:t>
      </w:r>
      <w:r>
        <w:rPr>
          <w:rFonts w:ascii="宋体" w:hAnsi="宋体"/>
          <w:szCs w:val="21"/>
        </w:rPr>
        <w:t xml:space="preserve">   </w:t>
      </w:r>
      <w:r>
        <w:rPr>
          <w:rFonts w:hint="eastAsia" w:ascii="宋体" w:hAnsi="宋体"/>
          <w:szCs w:val="21"/>
        </w:rPr>
        <w:t>E、平均报酬率</w:t>
      </w:r>
    </w:p>
    <w:p w14:paraId="7411E529">
      <w:pPr>
        <w:rPr>
          <w:rFonts w:hint="eastAsia"/>
          <w:b/>
          <w:bCs/>
          <w:sz w:val="28"/>
          <w:szCs w:val="36"/>
          <w:lang w:val="en-US" w:eastAsia="zh-CN"/>
        </w:rPr>
      </w:pPr>
      <w:r>
        <w:rPr>
          <w:rFonts w:hint="eastAsia"/>
          <w:b/>
          <w:bCs/>
          <w:sz w:val="28"/>
          <w:szCs w:val="36"/>
          <w:lang w:val="en-US" w:eastAsia="zh-CN"/>
        </w:rPr>
        <w:t>判断</w:t>
      </w:r>
    </w:p>
    <w:p w14:paraId="22324C0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w:t>
      </w:r>
      <w:r>
        <w:rPr>
          <w:rFonts w:hint="eastAsia" w:ascii="宋体" w:hAnsi="宋体"/>
          <w:szCs w:val="21"/>
        </w:rPr>
        <w:t xml:space="preserve">、企业用银行存款购买一笔期限为三个月、随时可以变现的国债，会降低现金比率。 （ </w:t>
      </w:r>
      <w:r>
        <w:rPr>
          <w:rFonts w:ascii="宋体" w:hAnsi="宋体"/>
          <w:szCs w:val="21"/>
        </w:rPr>
        <w:t xml:space="preserve">   </w:t>
      </w:r>
      <w:r>
        <w:rPr>
          <w:rFonts w:hint="eastAsia" w:ascii="宋体" w:hAnsi="宋体"/>
          <w:szCs w:val="21"/>
        </w:rPr>
        <w:t>）</w:t>
      </w:r>
    </w:p>
    <w:p w14:paraId="6133F5C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w:t>
      </w:r>
      <w:r>
        <w:rPr>
          <w:rFonts w:hint="eastAsia" w:ascii="宋体" w:hAnsi="宋体"/>
          <w:szCs w:val="21"/>
        </w:rPr>
        <w:t xml:space="preserve">、企业的应收账款周转率越大，说明发生坏账损失的可能性越大。（ </w:t>
      </w:r>
      <w:r>
        <w:rPr>
          <w:rFonts w:ascii="宋体" w:hAnsi="宋体"/>
          <w:szCs w:val="21"/>
        </w:rPr>
        <w:t xml:space="preserve">   </w:t>
      </w:r>
      <w:r>
        <w:rPr>
          <w:rFonts w:hint="eastAsia" w:ascii="宋体" w:hAnsi="宋体"/>
          <w:szCs w:val="21"/>
        </w:rPr>
        <w:t>）</w:t>
      </w:r>
    </w:p>
    <w:p w14:paraId="7D4CD33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3</w:t>
      </w:r>
      <w:r>
        <w:rPr>
          <w:rFonts w:hint="eastAsia" w:ascii="宋体" w:hAnsi="宋体"/>
          <w:szCs w:val="21"/>
        </w:rPr>
        <w:t xml:space="preserve">、由于借款融资必须支付利息，而发行股票并不必然要求支付股利，因此，债务资本成本相对要高于股票资本成本。（ </w:t>
      </w:r>
      <w:r>
        <w:rPr>
          <w:rFonts w:ascii="宋体" w:hAnsi="宋体"/>
          <w:szCs w:val="21"/>
        </w:rPr>
        <w:t xml:space="preserve">   </w:t>
      </w:r>
      <w:r>
        <w:rPr>
          <w:rFonts w:hint="eastAsia" w:ascii="宋体" w:hAnsi="宋体"/>
          <w:szCs w:val="21"/>
        </w:rPr>
        <w:t>）</w:t>
      </w:r>
    </w:p>
    <w:p w14:paraId="3245064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4</w:t>
      </w:r>
      <w:r>
        <w:rPr>
          <w:rFonts w:hint="eastAsia" w:ascii="宋体" w:hAnsi="宋体"/>
          <w:szCs w:val="21"/>
        </w:rPr>
        <w:t xml:space="preserve">、总杠杆能够部分估计出销售额变动对每股收益的影响。（ </w:t>
      </w:r>
      <w:r>
        <w:rPr>
          <w:rFonts w:ascii="宋体" w:hAnsi="宋体"/>
          <w:szCs w:val="21"/>
        </w:rPr>
        <w:t xml:space="preserve">   </w:t>
      </w:r>
      <w:r>
        <w:rPr>
          <w:rFonts w:hint="eastAsia" w:ascii="宋体" w:hAnsi="宋体"/>
          <w:szCs w:val="21"/>
        </w:rPr>
        <w:t>）</w:t>
      </w:r>
    </w:p>
    <w:p w14:paraId="49746B3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5</w:t>
      </w:r>
      <w:r>
        <w:rPr>
          <w:rFonts w:hint="eastAsia" w:ascii="宋体" w:hAnsi="宋体"/>
          <w:szCs w:val="21"/>
        </w:rPr>
        <w:t xml:space="preserve">、负债规模越小，企业的资本结构越合理。 （ </w:t>
      </w:r>
      <w:r>
        <w:rPr>
          <w:rFonts w:ascii="宋体" w:hAnsi="宋体"/>
          <w:szCs w:val="21"/>
        </w:rPr>
        <w:t xml:space="preserve">   </w:t>
      </w:r>
      <w:r>
        <w:rPr>
          <w:rFonts w:hint="eastAsia" w:ascii="宋体" w:hAnsi="宋体"/>
          <w:szCs w:val="21"/>
        </w:rPr>
        <w:t>）</w:t>
      </w:r>
    </w:p>
    <w:p w14:paraId="454ADE7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6</w:t>
      </w:r>
      <w:r>
        <w:rPr>
          <w:rFonts w:hint="eastAsia" w:ascii="宋体" w:hAnsi="宋体"/>
          <w:szCs w:val="21"/>
        </w:rPr>
        <w:t xml:space="preserve">、股票发行价格既可以按票面金额，也可以超过票面金额或低于票面金额发行。 （ </w:t>
      </w:r>
      <w:r>
        <w:rPr>
          <w:rFonts w:ascii="宋体" w:hAnsi="宋体"/>
          <w:szCs w:val="21"/>
        </w:rPr>
        <w:t xml:space="preserve">   </w:t>
      </w:r>
      <w:r>
        <w:rPr>
          <w:rFonts w:hint="eastAsia" w:ascii="宋体" w:hAnsi="宋体"/>
          <w:szCs w:val="21"/>
        </w:rPr>
        <w:t>）</w:t>
      </w:r>
    </w:p>
    <w:p w14:paraId="563CC66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7</w:t>
      </w:r>
      <w:r>
        <w:rPr>
          <w:rFonts w:hint="eastAsia" w:ascii="宋体" w:hAnsi="宋体"/>
          <w:szCs w:val="21"/>
        </w:rPr>
        <w:t xml:space="preserve">、投资回收期既考虑了整个回收期内的现金流量，又考虑了货币的时间价值。 （ </w:t>
      </w:r>
      <w:r>
        <w:rPr>
          <w:rFonts w:ascii="宋体" w:hAnsi="宋体"/>
          <w:szCs w:val="21"/>
        </w:rPr>
        <w:t xml:space="preserve">   </w:t>
      </w:r>
      <w:r>
        <w:rPr>
          <w:rFonts w:hint="eastAsia" w:ascii="宋体" w:hAnsi="宋体"/>
          <w:szCs w:val="21"/>
        </w:rPr>
        <w:t>）</w:t>
      </w:r>
    </w:p>
    <w:p w14:paraId="78A1EB8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8</w:t>
      </w:r>
      <w:r>
        <w:rPr>
          <w:rFonts w:hint="eastAsia" w:ascii="宋体" w:hAnsi="宋体"/>
          <w:szCs w:val="21"/>
        </w:rPr>
        <w:t xml:space="preserve">、现金管理的目的是在保证企业生产经营所需要的现金的同时，节约使用资金，并从暂时闲置的现金中获得最多的利息收入。（ </w:t>
      </w:r>
      <w:r>
        <w:rPr>
          <w:rFonts w:ascii="宋体" w:hAnsi="宋体"/>
          <w:szCs w:val="21"/>
        </w:rPr>
        <w:t xml:space="preserve">   </w:t>
      </w:r>
      <w:r>
        <w:rPr>
          <w:rFonts w:hint="eastAsia" w:ascii="宋体" w:hAnsi="宋体"/>
          <w:szCs w:val="21"/>
        </w:rPr>
        <w:t>）</w:t>
      </w:r>
    </w:p>
    <w:p w14:paraId="2D010B6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9</w:t>
      </w:r>
      <w:r>
        <w:rPr>
          <w:rFonts w:hint="eastAsia" w:ascii="宋体" w:hAnsi="宋体"/>
          <w:szCs w:val="21"/>
        </w:rPr>
        <w:t xml:space="preserve">、在财务分析中，将通过对比两期或连续数期财务报告中的相同指标，以说明企业财务状况或经营成果变动趋势的方法称为水平分析法。（ </w:t>
      </w:r>
      <w:r>
        <w:rPr>
          <w:rFonts w:ascii="宋体" w:hAnsi="宋体"/>
          <w:szCs w:val="21"/>
        </w:rPr>
        <w:t xml:space="preserve">   </w:t>
      </w:r>
      <w:r>
        <w:rPr>
          <w:rFonts w:hint="eastAsia" w:ascii="宋体" w:hAnsi="宋体"/>
          <w:szCs w:val="21"/>
        </w:rPr>
        <w:t>）</w:t>
      </w:r>
    </w:p>
    <w:p w14:paraId="661B0C2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ascii="宋体" w:hAnsi="宋体"/>
          <w:szCs w:val="21"/>
        </w:rPr>
        <w:t>1</w:t>
      </w:r>
      <w:r>
        <w:rPr>
          <w:rFonts w:hint="eastAsia" w:ascii="宋体" w:hAnsi="宋体"/>
          <w:szCs w:val="21"/>
          <w:lang w:val="en-US" w:eastAsia="zh-CN"/>
        </w:rPr>
        <w:t>0</w:t>
      </w:r>
      <w:r>
        <w:rPr>
          <w:rFonts w:hint="eastAsia" w:ascii="宋体" w:hAnsi="宋体"/>
          <w:szCs w:val="21"/>
        </w:rPr>
        <w:t xml:space="preserve">、公司制企业所有权和控制权的分离是产生代理问题的根本前提。（ </w:t>
      </w:r>
      <w:r>
        <w:rPr>
          <w:rFonts w:ascii="宋体" w:hAnsi="宋体"/>
          <w:szCs w:val="21"/>
        </w:rPr>
        <w:t xml:space="preserve">   </w:t>
      </w:r>
      <w:r>
        <w:rPr>
          <w:rFonts w:hint="eastAsia" w:ascii="宋体" w:hAnsi="宋体"/>
          <w:szCs w:val="21"/>
        </w:rPr>
        <w:t>）</w:t>
      </w:r>
    </w:p>
    <w:p w14:paraId="1E9141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ascii="宋体" w:hAnsi="宋体"/>
          <w:szCs w:val="21"/>
        </w:rPr>
        <w:t>1</w:t>
      </w:r>
      <w:r>
        <w:rPr>
          <w:rFonts w:hint="eastAsia" w:ascii="宋体" w:hAnsi="宋体"/>
          <w:szCs w:val="21"/>
          <w:lang w:val="en-US" w:eastAsia="zh-CN"/>
        </w:rPr>
        <w:t>1</w:t>
      </w:r>
      <w:r>
        <w:rPr>
          <w:rFonts w:hint="eastAsia" w:ascii="宋体" w:hAnsi="宋体"/>
          <w:szCs w:val="21"/>
        </w:rPr>
        <w:t xml:space="preserve">、一般认为，如果某项目的预计净现值为负数，则并不一定表明该项目的预期利润额也为负。（ </w:t>
      </w:r>
      <w:r>
        <w:rPr>
          <w:rFonts w:ascii="宋体" w:hAnsi="宋体"/>
          <w:szCs w:val="21"/>
        </w:rPr>
        <w:t xml:space="preserve">   </w:t>
      </w:r>
      <w:r>
        <w:rPr>
          <w:rFonts w:hint="eastAsia" w:ascii="宋体" w:hAnsi="宋体"/>
          <w:szCs w:val="21"/>
        </w:rPr>
        <w:t>）</w:t>
      </w:r>
    </w:p>
    <w:p w14:paraId="4A8F96D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12</w:t>
      </w:r>
      <w:r>
        <w:rPr>
          <w:rFonts w:hint="eastAsia" w:ascii="宋体" w:hAnsi="宋体"/>
          <w:szCs w:val="21"/>
        </w:rPr>
        <w:t xml:space="preserve">、当其他条件一样时，债券期限越长，债券的发行价格就可能较低；反之，可能较高。 （ </w:t>
      </w:r>
      <w:r>
        <w:rPr>
          <w:rFonts w:ascii="宋体" w:hAnsi="宋体"/>
          <w:szCs w:val="21"/>
        </w:rPr>
        <w:t xml:space="preserve">   </w:t>
      </w:r>
      <w:r>
        <w:rPr>
          <w:rFonts w:hint="eastAsia" w:ascii="宋体" w:hAnsi="宋体"/>
          <w:szCs w:val="21"/>
        </w:rPr>
        <w:t>）</w:t>
      </w:r>
    </w:p>
    <w:p w14:paraId="56FED6A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ascii="宋体" w:hAnsi="宋体"/>
          <w:szCs w:val="21"/>
        </w:rPr>
        <w:t>1</w:t>
      </w:r>
      <w:r>
        <w:rPr>
          <w:rFonts w:hint="eastAsia" w:ascii="宋体" w:hAnsi="宋体"/>
          <w:szCs w:val="21"/>
          <w:lang w:val="en-US" w:eastAsia="zh-CN"/>
        </w:rPr>
        <w:t>3</w:t>
      </w:r>
      <w:r>
        <w:rPr>
          <w:rFonts w:hint="eastAsia" w:ascii="宋体" w:hAnsi="宋体"/>
          <w:szCs w:val="21"/>
        </w:rPr>
        <w:t xml:space="preserve">、从资本提供者角度，固定资本投资决策中用于折现的资本成本其实就是投资者的机会成本。（ </w:t>
      </w:r>
      <w:r>
        <w:rPr>
          <w:rFonts w:ascii="宋体" w:hAnsi="宋体"/>
          <w:szCs w:val="21"/>
        </w:rPr>
        <w:t xml:space="preserve">   </w:t>
      </w:r>
      <w:r>
        <w:rPr>
          <w:rFonts w:hint="eastAsia" w:ascii="宋体" w:hAnsi="宋体"/>
          <w:szCs w:val="21"/>
        </w:rPr>
        <w:t>）</w:t>
      </w:r>
    </w:p>
    <w:p w14:paraId="0BB7FD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14</w:t>
      </w:r>
      <w:r>
        <w:rPr>
          <w:rFonts w:hint="eastAsia" w:ascii="宋体" w:hAnsi="宋体"/>
          <w:szCs w:val="21"/>
        </w:rPr>
        <w:t xml:space="preserve">、现金折扣是企业为了鼓励客户多买商品而给予的价格优惠，每次购买的数量越多，价格也就越便宜。（ </w:t>
      </w:r>
      <w:r>
        <w:rPr>
          <w:rFonts w:ascii="宋体" w:hAnsi="宋体"/>
          <w:szCs w:val="21"/>
        </w:rPr>
        <w:t xml:space="preserve">   </w:t>
      </w:r>
      <w:r>
        <w:rPr>
          <w:rFonts w:hint="eastAsia" w:ascii="宋体" w:hAnsi="宋体"/>
          <w:szCs w:val="21"/>
        </w:rPr>
        <w:t>）</w:t>
      </w:r>
    </w:p>
    <w:p w14:paraId="62E444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ascii="宋体" w:hAnsi="宋体"/>
          <w:szCs w:val="21"/>
        </w:rPr>
        <w:t>1</w:t>
      </w:r>
      <w:r>
        <w:rPr>
          <w:rFonts w:hint="eastAsia" w:ascii="宋体" w:hAnsi="宋体"/>
          <w:szCs w:val="21"/>
          <w:lang w:val="en-US" w:eastAsia="zh-CN"/>
        </w:rPr>
        <w:t>5</w:t>
      </w:r>
      <w:r>
        <w:rPr>
          <w:rFonts w:hint="eastAsia" w:ascii="宋体" w:hAnsi="宋体"/>
          <w:szCs w:val="21"/>
        </w:rPr>
        <w:t xml:space="preserve">、时间价值原理正确地揭示了不同时点上资金之间的换算关系，是财务决策的基本依据。（ </w:t>
      </w:r>
      <w:r>
        <w:rPr>
          <w:rFonts w:ascii="宋体" w:hAnsi="宋体"/>
          <w:szCs w:val="21"/>
        </w:rPr>
        <w:t xml:space="preserve">   </w:t>
      </w:r>
      <w:r>
        <w:rPr>
          <w:rFonts w:hint="eastAsia" w:ascii="宋体" w:hAnsi="宋体"/>
          <w:szCs w:val="21"/>
        </w:rPr>
        <w:t>）</w:t>
      </w:r>
    </w:p>
    <w:p w14:paraId="7BA29DB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16</w:t>
      </w:r>
      <w:r>
        <w:rPr>
          <w:rFonts w:hint="eastAsia" w:ascii="宋体" w:hAnsi="宋体"/>
          <w:szCs w:val="21"/>
        </w:rPr>
        <w:t xml:space="preserve">、财务杠杆大于1，表明公司基期的息税前利润不足以支付当期债息。（ </w:t>
      </w:r>
      <w:r>
        <w:rPr>
          <w:rFonts w:ascii="宋体" w:hAnsi="宋体"/>
          <w:szCs w:val="21"/>
        </w:rPr>
        <w:t xml:space="preserve">   </w:t>
      </w:r>
      <w:r>
        <w:rPr>
          <w:rFonts w:hint="eastAsia" w:ascii="宋体" w:hAnsi="宋体"/>
          <w:szCs w:val="21"/>
        </w:rPr>
        <w:t>）</w:t>
      </w:r>
    </w:p>
    <w:p w14:paraId="02F9CB0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17</w:t>
      </w:r>
      <w:r>
        <w:rPr>
          <w:rFonts w:hint="eastAsia" w:ascii="宋体" w:hAnsi="宋体"/>
          <w:szCs w:val="21"/>
        </w:rPr>
        <w:t xml:space="preserve">、如果项目净现值小于零，即表明该项目的预期利润小于零。（ </w:t>
      </w:r>
      <w:r>
        <w:rPr>
          <w:rFonts w:ascii="宋体" w:hAnsi="宋体"/>
          <w:szCs w:val="21"/>
        </w:rPr>
        <w:t xml:space="preserve">   </w:t>
      </w:r>
      <w:r>
        <w:rPr>
          <w:rFonts w:hint="eastAsia" w:ascii="宋体" w:hAnsi="宋体"/>
          <w:szCs w:val="21"/>
        </w:rPr>
        <w:t>）</w:t>
      </w:r>
    </w:p>
    <w:p w14:paraId="60B25B8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18</w:t>
      </w:r>
      <w:r>
        <w:rPr>
          <w:rFonts w:hint="eastAsia" w:ascii="宋体" w:hAnsi="宋体"/>
          <w:szCs w:val="21"/>
        </w:rPr>
        <w:t xml:space="preserve">、市盈率是指股票的每股市价与每股收益的比率，该比率的高低在一定程度上反映了股票的投资价值。（ </w:t>
      </w:r>
      <w:r>
        <w:rPr>
          <w:rFonts w:ascii="宋体" w:hAnsi="宋体"/>
          <w:szCs w:val="21"/>
        </w:rPr>
        <w:t xml:space="preserve">   </w:t>
      </w:r>
      <w:r>
        <w:rPr>
          <w:rFonts w:hint="eastAsia" w:ascii="宋体" w:hAnsi="宋体"/>
          <w:szCs w:val="21"/>
        </w:rPr>
        <w:t>）</w:t>
      </w:r>
    </w:p>
    <w:p w14:paraId="51B696B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19</w:t>
      </w:r>
      <w:r>
        <w:rPr>
          <w:rFonts w:hint="eastAsia" w:ascii="宋体" w:hAnsi="宋体"/>
          <w:szCs w:val="21"/>
        </w:rPr>
        <w:t xml:space="preserve">、在其它条件相同情况下，如果流动比率大于1，则意味着营运资本必然大于零。（ </w:t>
      </w:r>
      <w:r>
        <w:rPr>
          <w:rFonts w:ascii="宋体" w:hAnsi="宋体"/>
          <w:szCs w:val="21"/>
        </w:rPr>
        <w:t xml:space="preserve">   </w:t>
      </w:r>
      <w:r>
        <w:rPr>
          <w:rFonts w:hint="eastAsia" w:ascii="宋体" w:hAnsi="宋体"/>
          <w:szCs w:val="21"/>
        </w:rPr>
        <w:t>）</w:t>
      </w:r>
    </w:p>
    <w:p w14:paraId="29E5D7A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20</w:t>
      </w:r>
      <w:r>
        <w:rPr>
          <w:rFonts w:hint="eastAsia" w:ascii="宋体" w:hAnsi="宋体"/>
          <w:szCs w:val="21"/>
        </w:rPr>
        <w:t xml:space="preserve">、股票价值是指当期实际股利和资本利得之和所形成现金流入量的现值。（ </w:t>
      </w:r>
      <w:r>
        <w:rPr>
          <w:rFonts w:ascii="宋体" w:hAnsi="宋体"/>
          <w:szCs w:val="21"/>
        </w:rPr>
        <w:t xml:space="preserve">   </w:t>
      </w:r>
      <w:r>
        <w:rPr>
          <w:rFonts w:hint="eastAsia" w:ascii="宋体" w:hAnsi="宋体"/>
          <w:szCs w:val="21"/>
        </w:rPr>
        <w:t>）</w:t>
      </w:r>
    </w:p>
    <w:p w14:paraId="26B16B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21</w:t>
      </w:r>
      <w:r>
        <w:rPr>
          <w:rFonts w:hint="eastAsia" w:ascii="宋体" w:hAnsi="宋体"/>
          <w:szCs w:val="21"/>
        </w:rPr>
        <w:t xml:space="preserve">、流动比率、速动比率及现金比率是用于分析企业短期偿债能力的指标，这三项指标在排序逻辑上一个比一个谨慎，因此，其指标值—个比一个小。（ </w:t>
      </w:r>
      <w:r>
        <w:rPr>
          <w:rFonts w:ascii="宋体" w:hAnsi="宋体"/>
          <w:szCs w:val="21"/>
        </w:rPr>
        <w:t xml:space="preserve">   </w:t>
      </w:r>
      <w:r>
        <w:rPr>
          <w:rFonts w:hint="eastAsia" w:ascii="宋体" w:hAnsi="宋体"/>
          <w:szCs w:val="21"/>
        </w:rPr>
        <w:t>）</w:t>
      </w:r>
    </w:p>
    <w:p w14:paraId="682973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22</w:t>
      </w:r>
      <w:r>
        <w:rPr>
          <w:rFonts w:hint="eastAsia" w:ascii="宋体" w:hAnsi="宋体"/>
          <w:szCs w:val="21"/>
        </w:rPr>
        <w:t xml:space="preserve">、在有关资金时间价值指标的计算过程中，普通年金现值与普通年金终值是互为逆运算的关系。（ </w:t>
      </w:r>
      <w:r>
        <w:rPr>
          <w:rFonts w:ascii="宋体" w:hAnsi="宋体"/>
          <w:szCs w:val="21"/>
        </w:rPr>
        <w:t xml:space="preserve">   </w:t>
      </w:r>
      <w:r>
        <w:rPr>
          <w:rFonts w:hint="eastAsia" w:ascii="宋体" w:hAnsi="宋体"/>
          <w:szCs w:val="21"/>
        </w:rPr>
        <w:t>）</w:t>
      </w:r>
    </w:p>
    <w:p w14:paraId="19975BF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23</w:t>
      </w:r>
      <w:r>
        <w:rPr>
          <w:rFonts w:hint="eastAsia" w:ascii="宋体" w:hAnsi="宋体"/>
          <w:szCs w:val="21"/>
        </w:rPr>
        <w:t xml:space="preserve">、与发放现金股利相比，股票回购可以提高每股收益，使股价上升或将股价维持在一个合理的水平上。（ </w:t>
      </w:r>
      <w:r>
        <w:rPr>
          <w:rFonts w:ascii="宋体" w:hAnsi="宋体"/>
          <w:szCs w:val="21"/>
        </w:rPr>
        <w:t xml:space="preserve">   </w:t>
      </w:r>
      <w:r>
        <w:rPr>
          <w:rFonts w:hint="eastAsia" w:ascii="宋体" w:hAnsi="宋体"/>
          <w:szCs w:val="21"/>
        </w:rPr>
        <w:t>）</w:t>
      </w:r>
    </w:p>
    <w:p w14:paraId="1C13B63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24</w:t>
      </w:r>
      <w:r>
        <w:rPr>
          <w:rFonts w:hint="eastAsia" w:ascii="宋体" w:hAnsi="宋体"/>
          <w:szCs w:val="21"/>
        </w:rPr>
        <w:t xml:space="preserve">、在现金需要总量既定的前提下，现金持有量越多，则现金持有成本越高、现金转换成本也相应越高。（ </w:t>
      </w:r>
      <w:r>
        <w:rPr>
          <w:rFonts w:ascii="宋体" w:hAnsi="宋体"/>
          <w:szCs w:val="21"/>
        </w:rPr>
        <w:t xml:space="preserve">   </w:t>
      </w:r>
      <w:r>
        <w:rPr>
          <w:rFonts w:hint="eastAsia" w:ascii="宋体" w:hAnsi="宋体"/>
          <w:szCs w:val="21"/>
        </w:rPr>
        <w:t>）</w:t>
      </w:r>
    </w:p>
    <w:p w14:paraId="0E7434C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25</w:t>
      </w:r>
      <w:r>
        <w:rPr>
          <w:rFonts w:hint="eastAsia" w:ascii="宋体" w:hAnsi="宋体"/>
          <w:szCs w:val="21"/>
        </w:rPr>
        <w:t xml:space="preserve">、在项目投资决策中，净现金流量是指在经营期内预期每年营业活动现金流入量与同期营业活动现金流出量之间的差量。（ </w:t>
      </w:r>
      <w:r>
        <w:rPr>
          <w:rFonts w:ascii="宋体" w:hAnsi="宋体"/>
          <w:szCs w:val="21"/>
        </w:rPr>
        <w:t xml:space="preserve">   </w:t>
      </w:r>
      <w:r>
        <w:rPr>
          <w:rFonts w:hint="eastAsia" w:ascii="宋体" w:hAnsi="宋体"/>
          <w:szCs w:val="21"/>
        </w:rPr>
        <w:t>）</w:t>
      </w:r>
    </w:p>
    <w:p w14:paraId="215E194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26</w:t>
      </w:r>
      <w:r>
        <w:rPr>
          <w:rFonts w:hint="eastAsia" w:ascii="宋体" w:hAnsi="宋体"/>
          <w:szCs w:val="21"/>
        </w:rPr>
        <w:t xml:space="preserve">、当息税前利润率(ROA)高于借入资金利率时，增加借入资本，可以提高净资产收益率(ROE)。（ </w:t>
      </w:r>
      <w:r>
        <w:rPr>
          <w:rFonts w:ascii="宋体" w:hAnsi="宋体"/>
          <w:szCs w:val="21"/>
        </w:rPr>
        <w:t xml:space="preserve">   </w:t>
      </w:r>
      <w:r>
        <w:rPr>
          <w:rFonts w:hint="eastAsia" w:ascii="宋体" w:hAnsi="宋体"/>
          <w:szCs w:val="21"/>
        </w:rPr>
        <w:t>）</w:t>
      </w:r>
    </w:p>
    <w:p w14:paraId="0161D2B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27</w:t>
      </w:r>
      <w:r>
        <w:rPr>
          <w:rFonts w:hint="eastAsia" w:ascii="宋体" w:hAnsi="宋体"/>
          <w:szCs w:val="21"/>
        </w:rPr>
        <w:t xml:space="preserve">、进行长期投资决策时，如果某一备选方案净现值比较小，那么该方案内含报酬率也相对较低。（ </w:t>
      </w:r>
      <w:r>
        <w:rPr>
          <w:rFonts w:ascii="宋体" w:hAnsi="宋体"/>
          <w:szCs w:val="21"/>
        </w:rPr>
        <w:t xml:space="preserve">   </w:t>
      </w:r>
      <w:r>
        <w:rPr>
          <w:rFonts w:hint="eastAsia" w:ascii="宋体" w:hAnsi="宋体"/>
          <w:szCs w:val="21"/>
        </w:rPr>
        <w:t>）</w:t>
      </w:r>
    </w:p>
    <w:p w14:paraId="093FE3E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28</w:t>
      </w:r>
      <w:r>
        <w:rPr>
          <w:rFonts w:hint="eastAsia" w:ascii="宋体" w:hAnsi="宋体"/>
          <w:szCs w:val="21"/>
        </w:rPr>
        <w:t xml:space="preserve">、由于折旧属于非付现成本，因此公司在进行投资决策时无须考虑这一因素对经营活动现金流量的影响。（ </w:t>
      </w:r>
      <w:r>
        <w:rPr>
          <w:rFonts w:ascii="宋体" w:hAnsi="宋体"/>
          <w:szCs w:val="21"/>
        </w:rPr>
        <w:t xml:space="preserve">   </w:t>
      </w:r>
      <w:r>
        <w:rPr>
          <w:rFonts w:hint="eastAsia" w:ascii="宋体" w:hAnsi="宋体"/>
          <w:szCs w:val="21"/>
        </w:rPr>
        <w:t>）</w:t>
      </w:r>
    </w:p>
    <w:p w14:paraId="2039D5CD">
      <w:pPr>
        <w:rPr>
          <w:rFonts w:hint="eastAsia"/>
          <w:b/>
          <w:bCs/>
          <w:sz w:val="28"/>
          <w:szCs w:val="36"/>
          <w:lang w:val="en-US" w:eastAsia="zh-CN"/>
        </w:rPr>
      </w:pPr>
      <w:r>
        <w:rPr>
          <w:rFonts w:hint="eastAsia"/>
          <w:b/>
          <w:bCs/>
          <w:sz w:val="28"/>
          <w:szCs w:val="36"/>
          <w:lang w:val="en-US" w:eastAsia="zh-CN"/>
        </w:rPr>
        <w:t>计算分析题</w:t>
      </w:r>
    </w:p>
    <w:p w14:paraId="7F77A79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w:t>
      </w:r>
      <w:r>
        <w:rPr>
          <w:rFonts w:hint="eastAsia" w:ascii="宋体" w:hAnsi="宋体"/>
          <w:szCs w:val="21"/>
        </w:rPr>
        <w:t>某公司在初创时拟筹资500万元，现有甲、乙两个备选筹资方案。有关资料经测算列入下表，甲、乙方案其他相关情况相同。</w:t>
      </w:r>
    </w:p>
    <w:p w14:paraId="21527E4B">
      <w:pPr>
        <w:spacing w:line="288" w:lineRule="auto"/>
        <w:rPr>
          <w:rFonts w:hint="eastAsia" w:ascii="宋体" w:hAnsi="宋体"/>
          <w:szCs w:val="21"/>
        </w:rPr>
      </w:pP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523"/>
        <w:gridCol w:w="1885"/>
        <w:gridCol w:w="1517"/>
        <w:gridCol w:w="1893"/>
      </w:tblGrid>
      <w:tr w14:paraId="6E6E9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restart"/>
            <w:noWrap w:val="0"/>
            <w:vAlign w:val="top"/>
          </w:tcPr>
          <w:p w14:paraId="1B07FA81">
            <w:pPr>
              <w:spacing w:line="288" w:lineRule="auto"/>
              <w:rPr>
                <w:rFonts w:hint="eastAsia" w:ascii="宋体" w:hAnsi="宋体"/>
                <w:szCs w:val="21"/>
              </w:rPr>
            </w:pPr>
            <w:r>
              <w:rPr>
                <w:rFonts w:hint="eastAsia" w:ascii="宋体" w:hAnsi="宋体"/>
                <w:szCs w:val="21"/>
              </w:rPr>
              <w:t>筹资方式</w:t>
            </w:r>
          </w:p>
        </w:tc>
        <w:tc>
          <w:tcPr>
            <w:tcW w:w="3408" w:type="dxa"/>
            <w:gridSpan w:val="2"/>
            <w:noWrap w:val="0"/>
            <w:vAlign w:val="top"/>
          </w:tcPr>
          <w:p w14:paraId="5D51B7CF">
            <w:pPr>
              <w:spacing w:line="288" w:lineRule="auto"/>
              <w:rPr>
                <w:rFonts w:hint="eastAsia" w:ascii="宋体" w:hAnsi="宋体"/>
                <w:szCs w:val="21"/>
              </w:rPr>
            </w:pPr>
            <w:r>
              <w:rPr>
                <w:rFonts w:hint="eastAsia" w:ascii="宋体" w:hAnsi="宋体"/>
                <w:szCs w:val="21"/>
              </w:rPr>
              <w:t>甲方案</w:t>
            </w:r>
          </w:p>
        </w:tc>
        <w:tc>
          <w:tcPr>
            <w:tcW w:w="3410" w:type="dxa"/>
            <w:gridSpan w:val="2"/>
            <w:noWrap w:val="0"/>
            <w:vAlign w:val="top"/>
          </w:tcPr>
          <w:p w14:paraId="28377DF5">
            <w:pPr>
              <w:spacing w:line="288" w:lineRule="auto"/>
              <w:rPr>
                <w:rFonts w:hint="eastAsia" w:ascii="宋体" w:hAnsi="宋体"/>
                <w:szCs w:val="21"/>
              </w:rPr>
            </w:pPr>
            <w:r>
              <w:rPr>
                <w:rFonts w:hint="eastAsia" w:ascii="宋体" w:hAnsi="宋体"/>
                <w:szCs w:val="21"/>
              </w:rPr>
              <w:t>乙方案</w:t>
            </w:r>
          </w:p>
        </w:tc>
      </w:tr>
      <w:tr w14:paraId="63E65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continue"/>
            <w:noWrap w:val="0"/>
            <w:vAlign w:val="top"/>
          </w:tcPr>
          <w:p w14:paraId="243085E0">
            <w:pPr>
              <w:spacing w:line="288" w:lineRule="auto"/>
              <w:rPr>
                <w:rFonts w:hint="eastAsia" w:ascii="宋体" w:hAnsi="宋体"/>
                <w:szCs w:val="21"/>
              </w:rPr>
            </w:pPr>
          </w:p>
        </w:tc>
        <w:tc>
          <w:tcPr>
            <w:tcW w:w="1523" w:type="dxa"/>
            <w:noWrap w:val="0"/>
            <w:vAlign w:val="top"/>
          </w:tcPr>
          <w:p w14:paraId="2F8D9040">
            <w:pPr>
              <w:spacing w:line="288" w:lineRule="auto"/>
              <w:rPr>
                <w:rFonts w:hint="eastAsia" w:ascii="宋体" w:hAnsi="宋体"/>
                <w:szCs w:val="21"/>
              </w:rPr>
            </w:pPr>
            <w:r>
              <w:rPr>
                <w:rFonts w:hint="eastAsia" w:ascii="宋体" w:hAnsi="宋体"/>
                <w:szCs w:val="21"/>
              </w:rPr>
              <w:t>筹资额（万元）</w:t>
            </w:r>
          </w:p>
        </w:tc>
        <w:tc>
          <w:tcPr>
            <w:tcW w:w="1885" w:type="dxa"/>
            <w:noWrap w:val="0"/>
            <w:vAlign w:val="top"/>
          </w:tcPr>
          <w:p w14:paraId="1A33618F">
            <w:pPr>
              <w:spacing w:line="288" w:lineRule="auto"/>
              <w:rPr>
                <w:rFonts w:hint="eastAsia" w:ascii="宋体" w:hAnsi="宋体"/>
                <w:szCs w:val="21"/>
              </w:rPr>
            </w:pPr>
            <w:r>
              <w:rPr>
                <w:rFonts w:hint="eastAsia" w:ascii="宋体" w:hAnsi="宋体"/>
                <w:szCs w:val="21"/>
              </w:rPr>
              <w:t>个别资金成本（%）</w:t>
            </w:r>
          </w:p>
        </w:tc>
        <w:tc>
          <w:tcPr>
            <w:tcW w:w="1517" w:type="dxa"/>
            <w:noWrap w:val="0"/>
            <w:vAlign w:val="top"/>
          </w:tcPr>
          <w:p w14:paraId="175F92C4">
            <w:pPr>
              <w:spacing w:line="288" w:lineRule="auto"/>
              <w:rPr>
                <w:rFonts w:hint="eastAsia" w:ascii="宋体" w:hAnsi="宋体"/>
                <w:szCs w:val="21"/>
              </w:rPr>
            </w:pPr>
            <w:r>
              <w:rPr>
                <w:rFonts w:hint="eastAsia" w:ascii="宋体" w:hAnsi="宋体"/>
                <w:szCs w:val="21"/>
              </w:rPr>
              <w:t>筹资额（万元）</w:t>
            </w:r>
          </w:p>
        </w:tc>
        <w:tc>
          <w:tcPr>
            <w:tcW w:w="1893" w:type="dxa"/>
            <w:noWrap w:val="0"/>
            <w:vAlign w:val="top"/>
          </w:tcPr>
          <w:p w14:paraId="4B2682F9">
            <w:pPr>
              <w:spacing w:line="288" w:lineRule="auto"/>
              <w:rPr>
                <w:rFonts w:hint="eastAsia" w:ascii="宋体" w:hAnsi="宋体"/>
                <w:szCs w:val="21"/>
              </w:rPr>
            </w:pPr>
            <w:r>
              <w:rPr>
                <w:rFonts w:hint="eastAsia" w:ascii="宋体" w:hAnsi="宋体"/>
                <w:szCs w:val="21"/>
              </w:rPr>
              <w:t>个别资金成本（%）</w:t>
            </w:r>
          </w:p>
        </w:tc>
      </w:tr>
      <w:tr w14:paraId="202C3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noWrap w:val="0"/>
            <w:vAlign w:val="top"/>
          </w:tcPr>
          <w:p w14:paraId="22F81D63">
            <w:pPr>
              <w:spacing w:line="288" w:lineRule="auto"/>
              <w:rPr>
                <w:rFonts w:hint="eastAsia" w:ascii="宋体" w:hAnsi="宋体"/>
                <w:szCs w:val="21"/>
              </w:rPr>
            </w:pPr>
            <w:r>
              <w:rPr>
                <w:rFonts w:hint="eastAsia" w:ascii="宋体" w:hAnsi="宋体"/>
                <w:szCs w:val="21"/>
              </w:rPr>
              <w:t>长期借款</w:t>
            </w:r>
          </w:p>
        </w:tc>
        <w:tc>
          <w:tcPr>
            <w:tcW w:w="1523" w:type="dxa"/>
            <w:noWrap w:val="0"/>
            <w:vAlign w:val="top"/>
          </w:tcPr>
          <w:p w14:paraId="65709F6B">
            <w:pPr>
              <w:spacing w:line="288" w:lineRule="auto"/>
              <w:rPr>
                <w:rFonts w:hint="eastAsia" w:ascii="宋体" w:hAnsi="宋体"/>
                <w:szCs w:val="21"/>
              </w:rPr>
            </w:pPr>
            <w:r>
              <w:rPr>
                <w:rFonts w:hint="eastAsia" w:ascii="宋体" w:hAnsi="宋体"/>
                <w:szCs w:val="21"/>
              </w:rPr>
              <w:t>80</w:t>
            </w:r>
          </w:p>
        </w:tc>
        <w:tc>
          <w:tcPr>
            <w:tcW w:w="1885" w:type="dxa"/>
            <w:noWrap w:val="0"/>
            <w:vAlign w:val="top"/>
          </w:tcPr>
          <w:p w14:paraId="45844048">
            <w:pPr>
              <w:spacing w:line="288" w:lineRule="auto"/>
              <w:rPr>
                <w:rFonts w:hint="eastAsia" w:ascii="宋体" w:hAnsi="宋体"/>
                <w:szCs w:val="21"/>
              </w:rPr>
            </w:pPr>
            <w:r>
              <w:rPr>
                <w:rFonts w:hint="eastAsia" w:ascii="宋体" w:hAnsi="宋体"/>
                <w:szCs w:val="21"/>
              </w:rPr>
              <w:t>7.0</w:t>
            </w:r>
          </w:p>
        </w:tc>
        <w:tc>
          <w:tcPr>
            <w:tcW w:w="1517" w:type="dxa"/>
            <w:noWrap w:val="0"/>
            <w:vAlign w:val="top"/>
          </w:tcPr>
          <w:p w14:paraId="462180F7">
            <w:pPr>
              <w:spacing w:line="288" w:lineRule="auto"/>
              <w:rPr>
                <w:rFonts w:hint="eastAsia" w:ascii="宋体" w:hAnsi="宋体"/>
                <w:szCs w:val="21"/>
              </w:rPr>
            </w:pPr>
            <w:r>
              <w:rPr>
                <w:rFonts w:hint="eastAsia" w:ascii="宋体" w:hAnsi="宋体"/>
                <w:szCs w:val="21"/>
              </w:rPr>
              <w:t>110</w:t>
            </w:r>
          </w:p>
        </w:tc>
        <w:tc>
          <w:tcPr>
            <w:tcW w:w="1893" w:type="dxa"/>
            <w:noWrap w:val="0"/>
            <w:vAlign w:val="top"/>
          </w:tcPr>
          <w:p w14:paraId="0093227F">
            <w:pPr>
              <w:spacing w:line="288" w:lineRule="auto"/>
              <w:rPr>
                <w:rFonts w:hint="eastAsia" w:ascii="宋体" w:hAnsi="宋体"/>
                <w:szCs w:val="21"/>
              </w:rPr>
            </w:pPr>
            <w:r>
              <w:rPr>
                <w:rFonts w:hint="eastAsia" w:ascii="宋体" w:hAnsi="宋体"/>
                <w:szCs w:val="21"/>
              </w:rPr>
              <w:t>7.5</w:t>
            </w:r>
          </w:p>
        </w:tc>
      </w:tr>
      <w:tr w14:paraId="7E517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noWrap w:val="0"/>
            <w:vAlign w:val="top"/>
          </w:tcPr>
          <w:p w14:paraId="13A449F5">
            <w:pPr>
              <w:spacing w:line="288" w:lineRule="auto"/>
              <w:rPr>
                <w:rFonts w:hint="eastAsia" w:ascii="宋体" w:hAnsi="宋体"/>
                <w:szCs w:val="21"/>
              </w:rPr>
            </w:pPr>
            <w:r>
              <w:rPr>
                <w:rFonts w:hint="eastAsia" w:ascii="宋体" w:hAnsi="宋体"/>
                <w:szCs w:val="21"/>
              </w:rPr>
              <w:t>公司债券</w:t>
            </w:r>
          </w:p>
        </w:tc>
        <w:tc>
          <w:tcPr>
            <w:tcW w:w="1523" w:type="dxa"/>
            <w:noWrap w:val="0"/>
            <w:vAlign w:val="top"/>
          </w:tcPr>
          <w:p w14:paraId="1B9527E4">
            <w:pPr>
              <w:spacing w:line="288" w:lineRule="auto"/>
              <w:rPr>
                <w:rFonts w:hint="eastAsia" w:ascii="宋体" w:hAnsi="宋体"/>
                <w:szCs w:val="21"/>
              </w:rPr>
            </w:pPr>
            <w:r>
              <w:rPr>
                <w:rFonts w:hint="eastAsia" w:ascii="宋体" w:hAnsi="宋体"/>
                <w:szCs w:val="21"/>
              </w:rPr>
              <w:t>120</w:t>
            </w:r>
          </w:p>
        </w:tc>
        <w:tc>
          <w:tcPr>
            <w:tcW w:w="1885" w:type="dxa"/>
            <w:noWrap w:val="0"/>
            <w:vAlign w:val="top"/>
          </w:tcPr>
          <w:p w14:paraId="01C99A39">
            <w:pPr>
              <w:spacing w:line="288" w:lineRule="auto"/>
              <w:rPr>
                <w:rFonts w:hint="eastAsia" w:ascii="宋体" w:hAnsi="宋体"/>
                <w:szCs w:val="21"/>
              </w:rPr>
            </w:pPr>
            <w:r>
              <w:rPr>
                <w:rFonts w:hint="eastAsia" w:ascii="宋体" w:hAnsi="宋体"/>
                <w:szCs w:val="21"/>
              </w:rPr>
              <w:t>8.5</w:t>
            </w:r>
          </w:p>
        </w:tc>
        <w:tc>
          <w:tcPr>
            <w:tcW w:w="1517" w:type="dxa"/>
            <w:noWrap w:val="0"/>
            <w:vAlign w:val="top"/>
          </w:tcPr>
          <w:p w14:paraId="287363DC">
            <w:pPr>
              <w:spacing w:line="288" w:lineRule="auto"/>
              <w:rPr>
                <w:rFonts w:hint="eastAsia" w:ascii="宋体" w:hAnsi="宋体"/>
                <w:szCs w:val="21"/>
              </w:rPr>
            </w:pPr>
            <w:r>
              <w:rPr>
                <w:rFonts w:hint="eastAsia" w:ascii="宋体" w:hAnsi="宋体"/>
                <w:szCs w:val="21"/>
              </w:rPr>
              <w:t>40</w:t>
            </w:r>
          </w:p>
        </w:tc>
        <w:tc>
          <w:tcPr>
            <w:tcW w:w="1893" w:type="dxa"/>
            <w:noWrap w:val="0"/>
            <w:vAlign w:val="top"/>
          </w:tcPr>
          <w:p w14:paraId="49AEEF87">
            <w:pPr>
              <w:spacing w:line="288" w:lineRule="auto"/>
              <w:rPr>
                <w:rFonts w:hint="eastAsia" w:ascii="宋体" w:hAnsi="宋体"/>
                <w:szCs w:val="21"/>
              </w:rPr>
            </w:pPr>
            <w:r>
              <w:rPr>
                <w:rFonts w:hint="eastAsia" w:ascii="宋体" w:hAnsi="宋体"/>
                <w:szCs w:val="21"/>
              </w:rPr>
              <w:t>8.0</w:t>
            </w:r>
          </w:p>
        </w:tc>
      </w:tr>
      <w:tr w14:paraId="1945F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noWrap w:val="0"/>
            <w:vAlign w:val="top"/>
          </w:tcPr>
          <w:p w14:paraId="23D9E338">
            <w:pPr>
              <w:spacing w:line="288" w:lineRule="auto"/>
              <w:rPr>
                <w:rFonts w:hint="eastAsia" w:ascii="宋体" w:hAnsi="宋体"/>
                <w:szCs w:val="21"/>
              </w:rPr>
            </w:pPr>
            <w:r>
              <w:rPr>
                <w:rFonts w:hint="eastAsia" w:ascii="宋体" w:hAnsi="宋体"/>
                <w:szCs w:val="21"/>
              </w:rPr>
              <w:t>普通股票</w:t>
            </w:r>
          </w:p>
        </w:tc>
        <w:tc>
          <w:tcPr>
            <w:tcW w:w="1523" w:type="dxa"/>
            <w:noWrap w:val="0"/>
            <w:vAlign w:val="top"/>
          </w:tcPr>
          <w:p w14:paraId="21C15EC9">
            <w:pPr>
              <w:spacing w:line="288" w:lineRule="auto"/>
              <w:rPr>
                <w:rFonts w:hint="eastAsia" w:ascii="宋体" w:hAnsi="宋体"/>
                <w:szCs w:val="21"/>
              </w:rPr>
            </w:pPr>
            <w:r>
              <w:rPr>
                <w:rFonts w:hint="eastAsia" w:ascii="宋体" w:hAnsi="宋体"/>
                <w:szCs w:val="21"/>
              </w:rPr>
              <w:t>300</w:t>
            </w:r>
          </w:p>
        </w:tc>
        <w:tc>
          <w:tcPr>
            <w:tcW w:w="1885" w:type="dxa"/>
            <w:noWrap w:val="0"/>
            <w:vAlign w:val="top"/>
          </w:tcPr>
          <w:p w14:paraId="185669E8">
            <w:pPr>
              <w:spacing w:line="288" w:lineRule="auto"/>
              <w:rPr>
                <w:rFonts w:hint="eastAsia" w:ascii="宋体" w:hAnsi="宋体"/>
                <w:szCs w:val="21"/>
              </w:rPr>
            </w:pPr>
            <w:r>
              <w:rPr>
                <w:rFonts w:hint="eastAsia" w:ascii="宋体" w:hAnsi="宋体"/>
                <w:szCs w:val="21"/>
              </w:rPr>
              <w:t>14.0</w:t>
            </w:r>
          </w:p>
        </w:tc>
        <w:tc>
          <w:tcPr>
            <w:tcW w:w="1517" w:type="dxa"/>
            <w:noWrap w:val="0"/>
            <w:vAlign w:val="top"/>
          </w:tcPr>
          <w:p w14:paraId="3EE29597">
            <w:pPr>
              <w:spacing w:line="288" w:lineRule="auto"/>
              <w:rPr>
                <w:rFonts w:hint="eastAsia" w:ascii="宋体" w:hAnsi="宋体"/>
                <w:szCs w:val="21"/>
              </w:rPr>
            </w:pPr>
            <w:r>
              <w:rPr>
                <w:rFonts w:hint="eastAsia" w:ascii="宋体" w:hAnsi="宋体"/>
                <w:szCs w:val="21"/>
              </w:rPr>
              <w:t>350</w:t>
            </w:r>
          </w:p>
        </w:tc>
        <w:tc>
          <w:tcPr>
            <w:tcW w:w="1893" w:type="dxa"/>
            <w:noWrap w:val="0"/>
            <w:vAlign w:val="top"/>
          </w:tcPr>
          <w:p w14:paraId="40400048">
            <w:pPr>
              <w:spacing w:line="288" w:lineRule="auto"/>
              <w:rPr>
                <w:rFonts w:hint="eastAsia" w:ascii="宋体" w:hAnsi="宋体"/>
                <w:szCs w:val="21"/>
              </w:rPr>
            </w:pPr>
            <w:r>
              <w:rPr>
                <w:rFonts w:hint="eastAsia" w:ascii="宋体" w:hAnsi="宋体"/>
                <w:szCs w:val="21"/>
              </w:rPr>
              <w:t>14.0</w:t>
            </w:r>
          </w:p>
        </w:tc>
      </w:tr>
      <w:tr w14:paraId="1D91F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noWrap w:val="0"/>
            <w:vAlign w:val="top"/>
          </w:tcPr>
          <w:p w14:paraId="44FA1F24">
            <w:pPr>
              <w:spacing w:line="288" w:lineRule="auto"/>
              <w:rPr>
                <w:rFonts w:hint="eastAsia" w:ascii="宋体" w:hAnsi="宋体"/>
                <w:szCs w:val="21"/>
              </w:rPr>
            </w:pPr>
            <w:r>
              <w:rPr>
                <w:rFonts w:hint="eastAsia" w:ascii="宋体" w:hAnsi="宋体"/>
                <w:szCs w:val="21"/>
              </w:rPr>
              <w:t>合计</w:t>
            </w:r>
          </w:p>
        </w:tc>
        <w:tc>
          <w:tcPr>
            <w:tcW w:w="1523" w:type="dxa"/>
            <w:noWrap w:val="0"/>
            <w:vAlign w:val="top"/>
          </w:tcPr>
          <w:p w14:paraId="29516C63">
            <w:pPr>
              <w:spacing w:line="288" w:lineRule="auto"/>
              <w:rPr>
                <w:rFonts w:hint="eastAsia" w:ascii="宋体" w:hAnsi="宋体"/>
                <w:szCs w:val="21"/>
              </w:rPr>
            </w:pPr>
            <w:r>
              <w:rPr>
                <w:rFonts w:hint="eastAsia" w:ascii="宋体" w:hAnsi="宋体"/>
                <w:szCs w:val="21"/>
              </w:rPr>
              <w:t>500</w:t>
            </w:r>
          </w:p>
        </w:tc>
        <w:tc>
          <w:tcPr>
            <w:tcW w:w="1885" w:type="dxa"/>
            <w:noWrap w:val="0"/>
            <w:vAlign w:val="top"/>
          </w:tcPr>
          <w:p w14:paraId="1A14F6D5">
            <w:pPr>
              <w:spacing w:line="288" w:lineRule="auto"/>
              <w:rPr>
                <w:rFonts w:hint="eastAsia" w:ascii="宋体" w:hAnsi="宋体"/>
                <w:szCs w:val="21"/>
              </w:rPr>
            </w:pPr>
          </w:p>
        </w:tc>
        <w:tc>
          <w:tcPr>
            <w:tcW w:w="1517" w:type="dxa"/>
            <w:noWrap w:val="0"/>
            <w:vAlign w:val="top"/>
          </w:tcPr>
          <w:p w14:paraId="38B22040">
            <w:pPr>
              <w:spacing w:line="288" w:lineRule="auto"/>
              <w:rPr>
                <w:rFonts w:hint="eastAsia" w:ascii="宋体" w:hAnsi="宋体"/>
                <w:szCs w:val="21"/>
              </w:rPr>
            </w:pPr>
            <w:r>
              <w:rPr>
                <w:rFonts w:hint="eastAsia" w:ascii="宋体" w:hAnsi="宋体"/>
                <w:szCs w:val="21"/>
              </w:rPr>
              <w:t>500</w:t>
            </w:r>
          </w:p>
        </w:tc>
        <w:tc>
          <w:tcPr>
            <w:tcW w:w="1893" w:type="dxa"/>
            <w:noWrap w:val="0"/>
            <w:vAlign w:val="top"/>
          </w:tcPr>
          <w:p w14:paraId="29F238F5">
            <w:pPr>
              <w:spacing w:line="288" w:lineRule="auto"/>
              <w:rPr>
                <w:rFonts w:hint="eastAsia" w:ascii="宋体" w:hAnsi="宋体"/>
                <w:szCs w:val="21"/>
              </w:rPr>
            </w:pPr>
          </w:p>
        </w:tc>
      </w:tr>
    </w:tbl>
    <w:p w14:paraId="570AC5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根据资料计算该公司甲、乙两个筹资方案的综合资金成本，并据以选择筹资方案。</w:t>
      </w:r>
    </w:p>
    <w:p w14:paraId="4FF3BF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14:paraId="45C73E5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w:t>
      </w:r>
      <w:r>
        <w:rPr>
          <w:rFonts w:hint="eastAsia" w:ascii="宋体" w:hAnsi="宋体"/>
          <w:szCs w:val="21"/>
        </w:rPr>
        <w:t>某企业每年耗用某种原材料的总量3 600千克，且该材料在年内均衡使用。已知该原材料单位采购成本为10元，单位储存成本为2元，一次订货成本为25元。根据上述资料计算：</w:t>
      </w:r>
    </w:p>
    <w:p w14:paraId="2FDBEC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（1）经济进货量。</w:t>
      </w:r>
    </w:p>
    <w:p w14:paraId="6AE644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 xml:space="preserve">    （2）每年最佳订货次数。</w:t>
      </w:r>
    </w:p>
    <w:p w14:paraId="70C869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 xml:space="preserve">    （3）与批量有关的总成本。</w:t>
      </w:r>
    </w:p>
    <w:p w14:paraId="0F9C2C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（4）最佳订货周期。</w:t>
      </w:r>
    </w:p>
    <w:p w14:paraId="0B5BB7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（5）经济订货占用的资金。</w:t>
      </w:r>
    </w:p>
    <w:p w14:paraId="151BE97E">
      <w:pPr>
        <w:rPr>
          <w:rFonts w:hint="eastAsia"/>
          <w:b/>
          <w:bCs/>
          <w:sz w:val="32"/>
          <w:szCs w:val="40"/>
          <w:lang w:val="en-US" w:eastAsia="zh-CN"/>
        </w:rPr>
      </w:pPr>
      <w:r>
        <w:rPr>
          <w:rFonts w:hint="eastAsia"/>
          <w:b/>
          <w:bCs/>
          <w:sz w:val="32"/>
          <w:szCs w:val="40"/>
          <w:lang w:val="en-US" w:eastAsia="zh-CN"/>
        </w:rPr>
        <w:t>问答题</w:t>
      </w:r>
    </w:p>
    <w:p w14:paraId="6D5680D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w:t>
      </w:r>
      <w:r>
        <w:rPr>
          <w:rFonts w:hint="eastAsia" w:ascii="宋体" w:hAnsi="宋体"/>
          <w:szCs w:val="21"/>
        </w:rPr>
        <w:t>试述工资分配制度、奖金分配制度、利润分享制度、股权激励制度、员工持股制度这五种分配制度各自的优缺点。</w:t>
      </w:r>
    </w:p>
    <w:p w14:paraId="06B9A6F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w:t>
      </w:r>
      <w:r>
        <w:rPr>
          <w:rFonts w:hint="eastAsia" w:ascii="宋体" w:hAnsi="宋体"/>
          <w:szCs w:val="21"/>
        </w:rPr>
        <w:t>试述吸收投入资本、发行普通股、长期借款、发行公司债券、发行优先股这五种筹资方式各自的优缺点。</w:t>
      </w:r>
    </w:p>
    <w:p w14:paraId="04A5B6E4">
      <w:pPr>
        <w:rPr>
          <w:rFonts w:hint="default"/>
          <w:b/>
          <w:bCs/>
          <w:sz w:val="32"/>
          <w:szCs w:val="40"/>
          <w:lang w:val="en-US" w:eastAsia="zh-CN"/>
        </w:rPr>
      </w:pPr>
    </w:p>
    <w:p w14:paraId="53A1A3E6">
      <w:pPr>
        <w:rPr>
          <w:rFonts w:hint="eastAsia"/>
          <w:b/>
          <w:bCs/>
          <w:sz w:val="32"/>
          <w:szCs w:val="40"/>
          <w:lang w:val="en-US" w:eastAsia="zh-CN"/>
        </w:rPr>
      </w:pPr>
      <w:r>
        <w:rPr>
          <w:rFonts w:hint="eastAsia"/>
          <w:b/>
          <w:bCs/>
          <w:sz w:val="32"/>
          <w:szCs w:val="40"/>
          <w:lang w:val="en-US" w:eastAsia="zh-CN"/>
        </w:rPr>
        <w:t>参考答案</w:t>
      </w:r>
    </w:p>
    <w:p w14:paraId="2F8FD971">
      <w:pPr>
        <w:rPr>
          <w:rFonts w:hint="eastAsia"/>
          <w:b w:val="0"/>
          <w:bCs w:val="0"/>
          <w:sz w:val="32"/>
          <w:szCs w:val="40"/>
          <w:lang w:val="en-US" w:eastAsia="zh-CN"/>
        </w:rPr>
      </w:pPr>
      <w:r>
        <w:rPr>
          <w:rFonts w:hint="eastAsia"/>
          <w:b w:val="0"/>
          <w:bCs w:val="0"/>
          <w:sz w:val="32"/>
          <w:szCs w:val="40"/>
          <w:lang w:val="en-US" w:eastAsia="zh-CN"/>
        </w:rPr>
        <w:t>选择1-5 D A D A B   6-10 C A B C B   11-15 A C C B B</w:t>
      </w:r>
    </w:p>
    <w:p w14:paraId="142D1E76">
      <w:pPr>
        <w:rPr>
          <w:rFonts w:hint="eastAsia"/>
          <w:b w:val="0"/>
          <w:bCs w:val="0"/>
          <w:sz w:val="32"/>
          <w:szCs w:val="40"/>
          <w:lang w:val="en-US" w:eastAsia="zh-CN"/>
        </w:rPr>
      </w:pPr>
      <w:r>
        <w:rPr>
          <w:rFonts w:hint="eastAsia"/>
          <w:b w:val="0"/>
          <w:bCs w:val="0"/>
          <w:sz w:val="32"/>
          <w:szCs w:val="40"/>
          <w:lang w:val="en-US" w:eastAsia="zh-CN"/>
        </w:rPr>
        <w:t>16-20 C D A A C    21-25 A C C C D  26-30 B A B B A</w:t>
      </w:r>
    </w:p>
    <w:p w14:paraId="1B482B62">
      <w:pPr>
        <w:rPr>
          <w:rFonts w:hint="eastAsia"/>
          <w:b w:val="0"/>
          <w:bCs w:val="0"/>
          <w:sz w:val="32"/>
          <w:szCs w:val="40"/>
          <w:lang w:val="en-US" w:eastAsia="zh-CN"/>
        </w:rPr>
      </w:pPr>
      <w:r>
        <w:rPr>
          <w:rFonts w:hint="eastAsia"/>
          <w:b w:val="0"/>
          <w:bCs w:val="0"/>
          <w:sz w:val="32"/>
          <w:szCs w:val="40"/>
          <w:lang w:val="en-US" w:eastAsia="zh-CN"/>
        </w:rPr>
        <w:t>多选1.AC  2.AC  3. ADE  4.BCD  5.BCD  6.ABD  7.ABCD 8.ABCD  9.AB  10.ABCDE  11.BC  12. BDE  13.BCD  14. AC</w:t>
      </w:r>
    </w:p>
    <w:p w14:paraId="3468242E">
      <w:pPr>
        <w:rPr>
          <w:rFonts w:hint="eastAsia"/>
          <w:b w:val="0"/>
          <w:bCs w:val="0"/>
          <w:sz w:val="32"/>
          <w:szCs w:val="40"/>
          <w:lang w:val="en-US" w:eastAsia="zh-CN"/>
        </w:rPr>
      </w:pPr>
      <w:r>
        <w:rPr>
          <w:rFonts w:hint="eastAsia"/>
          <w:b w:val="0"/>
          <w:bCs w:val="0"/>
          <w:sz w:val="32"/>
          <w:szCs w:val="40"/>
          <w:lang w:val="en-US" w:eastAsia="zh-CN"/>
        </w:rPr>
        <w:t>判断</w:t>
      </w:r>
    </w:p>
    <w:p w14:paraId="1C1185F6">
      <w:pPr>
        <w:rPr>
          <w:rFonts w:hint="default" w:ascii="Arial" w:hAnsi="Arial" w:cs="Arial"/>
          <w:b w:val="0"/>
          <w:bCs w:val="0"/>
          <w:sz w:val="32"/>
          <w:szCs w:val="40"/>
          <w:lang w:val="en-US" w:eastAsia="zh-CN"/>
        </w:rPr>
      </w:pPr>
      <w:r>
        <w:rPr>
          <w:rFonts w:hint="eastAsia"/>
          <w:b w:val="0"/>
          <w:bCs w:val="0"/>
          <w:sz w:val="32"/>
          <w:szCs w:val="40"/>
          <w:lang w:val="en-US" w:eastAsia="zh-CN"/>
        </w:rPr>
        <w:t>1-5</w:t>
      </w:r>
      <w:r>
        <w:rPr>
          <w:rFonts w:hint="default" w:ascii="Arial" w:hAnsi="Arial" w:cs="Arial"/>
          <w:b w:val="0"/>
          <w:bCs w:val="0"/>
          <w:sz w:val="32"/>
          <w:szCs w:val="40"/>
          <w:lang w:val="en-US" w:eastAsia="zh-CN"/>
        </w:rPr>
        <w:t>×××√×</w:t>
      </w:r>
      <w:r>
        <w:rPr>
          <w:rFonts w:hint="eastAsia"/>
          <w:b w:val="0"/>
          <w:bCs w:val="0"/>
          <w:sz w:val="32"/>
          <w:szCs w:val="40"/>
          <w:lang w:val="en-US" w:eastAsia="zh-CN"/>
        </w:rPr>
        <w:t xml:space="preserve"> 6-10</w:t>
      </w:r>
      <w:r>
        <w:rPr>
          <w:rFonts w:hint="default" w:ascii="Arial" w:hAnsi="Arial" w:cs="Arial"/>
          <w:b w:val="0"/>
          <w:bCs w:val="0"/>
          <w:sz w:val="32"/>
          <w:szCs w:val="40"/>
          <w:lang w:val="en-US" w:eastAsia="zh-CN"/>
        </w:rPr>
        <w:t>××√√√</w:t>
      </w:r>
      <w:r>
        <w:rPr>
          <w:rFonts w:hint="eastAsia"/>
          <w:b w:val="0"/>
          <w:bCs w:val="0"/>
          <w:sz w:val="32"/>
          <w:szCs w:val="40"/>
          <w:lang w:val="en-US" w:eastAsia="zh-CN"/>
        </w:rPr>
        <w:t xml:space="preserve"> 11-15</w:t>
      </w:r>
      <w:r>
        <w:rPr>
          <w:rFonts w:hint="default" w:ascii="Arial" w:hAnsi="Arial" w:cs="Arial"/>
          <w:b w:val="0"/>
          <w:bCs w:val="0"/>
          <w:sz w:val="32"/>
          <w:szCs w:val="40"/>
          <w:lang w:val="en-US" w:eastAsia="zh-CN"/>
        </w:rPr>
        <w:t>√√√×√</w:t>
      </w:r>
      <w:r>
        <w:rPr>
          <w:rFonts w:hint="eastAsia"/>
          <w:b w:val="0"/>
          <w:bCs w:val="0"/>
          <w:sz w:val="32"/>
          <w:szCs w:val="40"/>
          <w:lang w:val="en-US" w:eastAsia="zh-CN"/>
        </w:rPr>
        <w:t xml:space="preserve"> 16-20</w:t>
      </w:r>
      <w:r>
        <w:rPr>
          <w:rFonts w:hint="default" w:ascii="Arial" w:hAnsi="Arial" w:cs="Arial"/>
          <w:b w:val="0"/>
          <w:bCs w:val="0"/>
          <w:sz w:val="32"/>
          <w:szCs w:val="40"/>
          <w:lang w:val="en-US" w:eastAsia="zh-CN"/>
        </w:rPr>
        <w:t>×××√×</w:t>
      </w:r>
      <w:r>
        <w:rPr>
          <w:rFonts w:hint="eastAsia"/>
          <w:b w:val="0"/>
          <w:bCs w:val="0"/>
          <w:sz w:val="32"/>
          <w:szCs w:val="40"/>
          <w:lang w:val="en-US" w:eastAsia="zh-CN"/>
        </w:rPr>
        <w:t xml:space="preserve"> 21-25</w:t>
      </w:r>
      <w:r>
        <w:rPr>
          <w:rFonts w:hint="default" w:ascii="Arial" w:hAnsi="Arial" w:cs="Arial"/>
          <w:b w:val="0"/>
          <w:bCs w:val="0"/>
          <w:sz w:val="32"/>
          <w:szCs w:val="40"/>
          <w:lang w:val="en-US" w:eastAsia="zh-CN"/>
        </w:rPr>
        <w:t>××√××</w:t>
      </w:r>
      <w:r>
        <w:rPr>
          <w:rFonts w:hint="eastAsia"/>
          <w:b w:val="0"/>
          <w:bCs w:val="0"/>
          <w:sz w:val="32"/>
          <w:szCs w:val="40"/>
          <w:lang w:val="en-US" w:eastAsia="zh-CN"/>
        </w:rPr>
        <w:t xml:space="preserve"> 26-28</w:t>
      </w:r>
      <w:r>
        <w:rPr>
          <w:rFonts w:hint="default" w:ascii="Arial" w:hAnsi="Arial" w:cs="Arial"/>
          <w:b w:val="0"/>
          <w:bCs w:val="0"/>
          <w:sz w:val="32"/>
          <w:szCs w:val="40"/>
          <w:lang w:val="en-US" w:eastAsia="zh-CN"/>
        </w:rPr>
        <w:t>√××</w:t>
      </w:r>
    </w:p>
    <w:p w14:paraId="1D8DDDDA">
      <w:pPr>
        <w:rPr>
          <w:rFonts w:hint="eastAsia" w:ascii="Arial" w:hAnsi="Arial" w:cs="Arial"/>
          <w:b w:val="0"/>
          <w:bCs w:val="0"/>
          <w:sz w:val="32"/>
          <w:szCs w:val="40"/>
          <w:lang w:val="en-US" w:eastAsia="zh-CN"/>
        </w:rPr>
      </w:pPr>
      <w:r>
        <w:rPr>
          <w:rFonts w:hint="eastAsia" w:ascii="Arial" w:hAnsi="Arial" w:cs="Arial"/>
          <w:b w:val="0"/>
          <w:bCs w:val="0"/>
          <w:sz w:val="32"/>
          <w:szCs w:val="40"/>
          <w:lang w:val="en-US" w:eastAsia="zh-CN"/>
        </w:rPr>
        <w:t>计算分析题</w:t>
      </w:r>
    </w:p>
    <w:p w14:paraId="46075432">
      <w:pPr>
        <w:spacing w:line="288" w:lineRule="auto"/>
        <w:rPr>
          <w:rFonts w:hint="eastAsia" w:ascii="宋体" w:hAnsi="宋体"/>
          <w:szCs w:val="21"/>
        </w:rPr>
      </w:pPr>
      <w:r>
        <w:rPr>
          <w:rFonts w:hint="eastAsia" w:ascii="宋体" w:hAnsi="宋体"/>
          <w:b/>
          <w:bCs/>
          <w:sz w:val="24"/>
          <w:szCs w:val="24"/>
          <w:lang w:val="en-US" w:eastAsia="zh-CN"/>
        </w:rPr>
        <w:t>1.</w:t>
      </w:r>
      <w:r>
        <w:rPr>
          <w:rFonts w:hint="eastAsia" w:ascii="宋体" w:hAnsi="宋体"/>
          <w:szCs w:val="21"/>
        </w:rPr>
        <w:t>甲方案</w:t>
      </w:r>
    </w:p>
    <w:p w14:paraId="630692D0">
      <w:pPr>
        <w:spacing w:line="288" w:lineRule="auto"/>
        <w:rPr>
          <w:rFonts w:hint="eastAsia" w:ascii="宋体" w:hAnsi="宋体"/>
          <w:szCs w:val="21"/>
        </w:rPr>
      </w:pPr>
      <w:r>
        <w:rPr>
          <w:rFonts w:hint="eastAsia" w:ascii="宋体" w:hAnsi="宋体"/>
          <w:szCs w:val="21"/>
        </w:rPr>
        <w:t>各种筹资占筹资总额的比重：</w:t>
      </w:r>
    </w:p>
    <w:p w14:paraId="6F23B281">
      <w:pPr>
        <w:spacing w:line="288" w:lineRule="auto"/>
        <w:rPr>
          <w:rFonts w:hint="eastAsia" w:ascii="宋体" w:hAnsi="宋体"/>
          <w:szCs w:val="21"/>
        </w:rPr>
      </w:pPr>
      <w:r>
        <w:rPr>
          <w:rFonts w:hint="eastAsia" w:ascii="宋体" w:hAnsi="宋体"/>
          <w:szCs w:val="21"/>
        </w:rPr>
        <w:t>长期借款=80/500=0.16</w:t>
      </w:r>
    </w:p>
    <w:p w14:paraId="2AF60A4E">
      <w:pPr>
        <w:spacing w:line="288" w:lineRule="auto"/>
        <w:rPr>
          <w:rFonts w:hint="eastAsia" w:ascii="宋体" w:hAnsi="宋体"/>
          <w:szCs w:val="21"/>
        </w:rPr>
      </w:pPr>
      <w:r>
        <w:rPr>
          <w:rFonts w:hint="eastAsia" w:ascii="宋体" w:hAnsi="宋体"/>
          <w:szCs w:val="21"/>
        </w:rPr>
        <w:t>公司债券=120/500=0.24</w:t>
      </w:r>
    </w:p>
    <w:p w14:paraId="0D535EA3">
      <w:pPr>
        <w:spacing w:line="288" w:lineRule="auto"/>
        <w:rPr>
          <w:rFonts w:hint="eastAsia" w:ascii="宋体" w:hAnsi="宋体"/>
          <w:szCs w:val="21"/>
        </w:rPr>
      </w:pPr>
      <w:r>
        <w:rPr>
          <w:rFonts w:hint="eastAsia" w:ascii="宋体" w:hAnsi="宋体"/>
          <w:szCs w:val="21"/>
        </w:rPr>
        <w:t>普通股=300/500=0.60</w:t>
      </w:r>
    </w:p>
    <w:p w14:paraId="2EA96BB3">
      <w:pPr>
        <w:spacing w:line="288" w:lineRule="auto"/>
        <w:rPr>
          <w:rFonts w:ascii="宋体" w:hAnsi="宋体"/>
          <w:szCs w:val="21"/>
        </w:rPr>
      </w:pPr>
      <w:r>
        <w:rPr>
          <w:rFonts w:hint="eastAsia" w:ascii="宋体" w:hAnsi="宋体"/>
          <w:szCs w:val="21"/>
        </w:rPr>
        <w:t>综合资金成本=7%</w:t>
      </w:r>
      <w:r>
        <w:rPr>
          <w:rFonts w:ascii="宋体" w:hAnsi="宋体"/>
          <w:szCs w:val="21"/>
        </w:rPr>
        <w:drawing>
          <wp:inline distT="0" distB="0" distL="114300" distR="114300">
            <wp:extent cx="114300" cy="127000"/>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14300" cy="127000"/>
                    </a:xfrm>
                    <a:prstGeom prst="rect">
                      <a:avLst/>
                    </a:prstGeom>
                    <a:noFill/>
                    <a:ln>
                      <a:noFill/>
                    </a:ln>
                  </pic:spPr>
                </pic:pic>
              </a:graphicData>
            </a:graphic>
          </wp:inline>
        </w:drawing>
      </w:r>
      <w:r>
        <w:rPr>
          <w:rFonts w:hint="eastAsia" w:ascii="宋体" w:hAnsi="宋体"/>
          <w:szCs w:val="21"/>
        </w:rPr>
        <w:t>0.16+8.5%</w:t>
      </w:r>
      <w:r>
        <w:rPr>
          <w:rFonts w:ascii="宋体" w:hAnsi="宋体"/>
          <w:szCs w:val="21"/>
        </w:rPr>
        <w:drawing>
          <wp:inline distT="0" distB="0" distL="114300" distR="114300">
            <wp:extent cx="114300" cy="127000"/>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14300" cy="127000"/>
                    </a:xfrm>
                    <a:prstGeom prst="rect">
                      <a:avLst/>
                    </a:prstGeom>
                    <a:noFill/>
                    <a:ln>
                      <a:noFill/>
                    </a:ln>
                  </pic:spPr>
                </pic:pic>
              </a:graphicData>
            </a:graphic>
          </wp:inline>
        </w:drawing>
      </w:r>
      <w:r>
        <w:rPr>
          <w:rFonts w:hint="eastAsia" w:ascii="宋体" w:hAnsi="宋体"/>
          <w:szCs w:val="21"/>
        </w:rPr>
        <w:t>0.24+14%</w:t>
      </w:r>
      <w:r>
        <w:rPr>
          <w:rFonts w:ascii="宋体" w:hAnsi="宋体"/>
          <w:szCs w:val="21"/>
        </w:rPr>
        <w:drawing>
          <wp:inline distT="0" distB="0" distL="114300" distR="114300">
            <wp:extent cx="114300" cy="127000"/>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4300" cy="127000"/>
                    </a:xfrm>
                    <a:prstGeom prst="rect">
                      <a:avLst/>
                    </a:prstGeom>
                    <a:noFill/>
                    <a:ln>
                      <a:noFill/>
                    </a:ln>
                  </pic:spPr>
                </pic:pic>
              </a:graphicData>
            </a:graphic>
          </wp:inline>
        </w:drawing>
      </w:r>
      <w:r>
        <w:rPr>
          <w:rFonts w:hint="eastAsia" w:ascii="宋体" w:hAnsi="宋体"/>
          <w:szCs w:val="21"/>
        </w:rPr>
        <w:t>0.60=11.56%</w:t>
      </w:r>
    </w:p>
    <w:p w14:paraId="143BB2FA">
      <w:pPr>
        <w:spacing w:line="288" w:lineRule="auto"/>
        <w:rPr>
          <w:rFonts w:hint="eastAsia" w:ascii="宋体" w:hAnsi="宋体"/>
          <w:szCs w:val="21"/>
        </w:rPr>
      </w:pPr>
      <w:r>
        <w:rPr>
          <w:rFonts w:hint="eastAsia" w:ascii="宋体" w:hAnsi="宋体"/>
          <w:szCs w:val="21"/>
        </w:rPr>
        <w:t>乙方案</w:t>
      </w:r>
    </w:p>
    <w:p w14:paraId="61F1F643">
      <w:pPr>
        <w:spacing w:line="288" w:lineRule="auto"/>
        <w:rPr>
          <w:rFonts w:hint="eastAsia" w:ascii="宋体" w:hAnsi="宋体"/>
          <w:szCs w:val="21"/>
        </w:rPr>
      </w:pPr>
      <w:r>
        <w:rPr>
          <w:rFonts w:hint="eastAsia" w:ascii="宋体" w:hAnsi="宋体"/>
          <w:szCs w:val="21"/>
        </w:rPr>
        <w:t>各种筹资占筹资总额的比重：</w:t>
      </w:r>
    </w:p>
    <w:p w14:paraId="028E0102">
      <w:pPr>
        <w:spacing w:line="288" w:lineRule="auto"/>
        <w:rPr>
          <w:rFonts w:hint="eastAsia" w:ascii="宋体" w:hAnsi="宋体"/>
          <w:szCs w:val="21"/>
        </w:rPr>
      </w:pPr>
      <w:r>
        <w:rPr>
          <w:rFonts w:hint="eastAsia" w:ascii="宋体" w:hAnsi="宋体"/>
          <w:szCs w:val="21"/>
        </w:rPr>
        <w:t>长期借款=110/500=0.22</w:t>
      </w:r>
    </w:p>
    <w:p w14:paraId="1CDE4DD0">
      <w:pPr>
        <w:spacing w:line="288" w:lineRule="auto"/>
        <w:rPr>
          <w:rFonts w:hint="eastAsia" w:ascii="宋体" w:hAnsi="宋体"/>
          <w:szCs w:val="21"/>
        </w:rPr>
      </w:pPr>
      <w:r>
        <w:rPr>
          <w:rFonts w:hint="eastAsia" w:ascii="宋体" w:hAnsi="宋体"/>
          <w:szCs w:val="21"/>
        </w:rPr>
        <w:t>公司债券=40/500=0.08</w:t>
      </w:r>
    </w:p>
    <w:p w14:paraId="6B97841F">
      <w:pPr>
        <w:spacing w:line="288" w:lineRule="auto"/>
        <w:rPr>
          <w:rFonts w:hint="eastAsia" w:ascii="宋体" w:hAnsi="宋体"/>
          <w:szCs w:val="21"/>
        </w:rPr>
      </w:pPr>
      <w:r>
        <w:rPr>
          <w:rFonts w:hint="eastAsia" w:ascii="宋体" w:hAnsi="宋体"/>
          <w:szCs w:val="21"/>
        </w:rPr>
        <w:t>普通股=350/500=0.70</w:t>
      </w:r>
    </w:p>
    <w:p w14:paraId="508E5400">
      <w:pPr>
        <w:spacing w:line="288" w:lineRule="auto"/>
        <w:rPr>
          <w:rFonts w:ascii="宋体" w:hAnsi="宋体"/>
          <w:szCs w:val="21"/>
        </w:rPr>
      </w:pPr>
      <w:r>
        <w:rPr>
          <w:rFonts w:hint="eastAsia" w:ascii="宋体" w:hAnsi="宋体"/>
          <w:szCs w:val="21"/>
        </w:rPr>
        <w:t>综合资金成本=7.5%</w:t>
      </w:r>
      <w:r>
        <w:rPr>
          <w:rFonts w:ascii="宋体" w:hAnsi="宋体"/>
          <w:szCs w:val="21"/>
        </w:rPr>
        <w:drawing>
          <wp:inline distT="0" distB="0" distL="114300" distR="114300">
            <wp:extent cx="114300" cy="127000"/>
            <wp:effectExtent l="0" t="0" r="0" b="44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4"/>
                    <a:stretch>
                      <a:fillRect/>
                    </a:stretch>
                  </pic:blipFill>
                  <pic:spPr>
                    <a:xfrm>
                      <a:off x="0" y="0"/>
                      <a:ext cx="114300" cy="127000"/>
                    </a:xfrm>
                    <a:prstGeom prst="rect">
                      <a:avLst/>
                    </a:prstGeom>
                    <a:noFill/>
                    <a:ln>
                      <a:noFill/>
                    </a:ln>
                  </pic:spPr>
                </pic:pic>
              </a:graphicData>
            </a:graphic>
          </wp:inline>
        </w:drawing>
      </w:r>
      <w:r>
        <w:rPr>
          <w:rFonts w:hint="eastAsia" w:ascii="宋体" w:hAnsi="宋体"/>
          <w:szCs w:val="21"/>
        </w:rPr>
        <w:t>0.22+8%</w:t>
      </w:r>
      <w:r>
        <w:rPr>
          <w:rFonts w:ascii="宋体" w:hAnsi="宋体"/>
          <w:szCs w:val="21"/>
        </w:rPr>
        <w:drawing>
          <wp:inline distT="0" distB="0" distL="114300" distR="114300">
            <wp:extent cx="114300" cy="127000"/>
            <wp:effectExtent l="0" t="0" r="0" b="444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5"/>
                    <a:stretch>
                      <a:fillRect/>
                    </a:stretch>
                  </pic:blipFill>
                  <pic:spPr>
                    <a:xfrm>
                      <a:off x="0" y="0"/>
                      <a:ext cx="114300" cy="127000"/>
                    </a:xfrm>
                    <a:prstGeom prst="rect">
                      <a:avLst/>
                    </a:prstGeom>
                    <a:noFill/>
                    <a:ln>
                      <a:noFill/>
                    </a:ln>
                  </pic:spPr>
                </pic:pic>
              </a:graphicData>
            </a:graphic>
          </wp:inline>
        </w:drawing>
      </w:r>
      <w:r>
        <w:rPr>
          <w:rFonts w:hint="eastAsia" w:ascii="宋体" w:hAnsi="宋体"/>
          <w:szCs w:val="21"/>
        </w:rPr>
        <w:t>0.08+14%</w:t>
      </w:r>
      <w:r>
        <w:rPr>
          <w:rFonts w:ascii="宋体" w:hAnsi="宋体"/>
          <w:szCs w:val="21"/>
        </w:rPr>
        <w:drawing>
          <wp:inline distT="0" distB="0" distL="114300" distR="114300">
            <wp:extent cx="114300" cy="127000"/>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114300" cy="127000"/>
                    </a:xfrm>
                    <a:prstGeom prst="rect">
                      <a:avLst/>
                    </a:prstGeom>
                    <a:noFill/>
                    <a:ln>
                      <a:noFill/>
                    </a:ln>
                  </pic:spPr>
                </pic:pic>
              </a:graphicData>
            </a:graphic>
          </wp:inline>
        </w:drawing>
      </w:r>
      <w:r>
        <w:rPr>
          <w:rFonts w:hint="eastAsia" w:ascii="宋体" w:hAnsi="宋体"/>
          <w:szCs w:val="21"/>
        </w:rPr>
        <w:t>0.70=12.09%</w:t>
      </w:r>
    </w:p>
    <w:p w14:paraId="2F7D9E9B">
      <w:pPr>
        <w:spacing w:line="288" w:lineRule="auto"/>
        <w:rPr>
          <w:rFonts w:hint="eastAsia" w:ascii="宋体" w:hAnsi="宋体"/>
          <w:szCs w:val="21"/>
        </w:rPr>
      </w:pPr>
      <w:r>
        <w:rPr>
          <w:rFonts w:hint="eastAsia" w:ascii="宋体" w:hAnsi="宋体"/>
          <w:szCs w:val="21"/>
        </w:rPr>
        <w:t>因甲方案的综合资金成本小于乙方案的综合资金成本，故选择甲方案。</w:t>
      </w:r>
    </w:p>
    <w:p w14:paraId="52383CED">
      <w:pPr>
        <w:spacing w:line="288" w:lineRule="auto"/>
        <w:rPr>
          <w:rFonts w:hint="eastAsia" w:ascii="宋体" w:hAnsi="宋体"/>
          <w:szCs w:val="21"/>
        </w:rPr>
      </w:pPr>
    </w:p>
    <w:p w14:paraId="27A777DA">
      <w:pPr>
        <w:spacing w:line="288" w:lineRule="auto"/>
        <w:rPr>
          <w:rFonts w:ascii="宋体" w:hAnsi="宋体"/>
          <w:szCs w:val="21"/>
        </w:rPr>
      </w:pPr>
      <w:r>
        <w:rPr>
          <w:rFonts w:hint="eastAsia" w:ascii="宋体" w:hAnsi="宋体"/>
          <w:b/>
          <w:bCs/>
          <w:sz w:val="24"/>
          <w:szCs w:val="24"/>
          <w:lang w:val="en-US" w:eastAsia="zh-CN"/>
        </w:rPr>
        <w:t>2.</w:t>
      </w:r>
      <w:r>
        <w:rPr>
          <w:rFonts w:hint="eastAsia" w:ascii="宋体" w:hAnsi="宋体"/>
          <w:szCs w:val="21"/>
        </w:rPr>
        <w:t>（1）经济进货量</w:t>
      </w:r>
      <w:r>
        <w:rPr>
          <w:rFonts w:ascii="宋体" w:hAnsi="宋体"/>
          <w:szCs w:val="21"/>
        </w:rPr>
        <w:drawing>
          <wp:inline distT="0" distB="0" distL="114300" distR="114300">
            <wp:extent cx="2997200" cy="266700"/>
            <wp:effectExtent l="0" t="0" r="1270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7"/>
                    <a:stretch>
                      <a:fillRect/>
                    </a:stretch>
                  </pic:blipFill>
                  <pic:spPr>
                    <a:xfrm>
                      <a:off x="0" y="0"/>
                      <a:ext cx="2997200" cy="266700"/>
                    </a:xfrm>
                    <a:prstGeom prst="rect">
                      <a:avLst/>
                    </a:prstGeom>
                    <a:noFill/>
                    <a:ln>
                      <a:noFill/>
                    </a:ln>
                  </pic:spPr>
                </pic:pic>
              </a:graphicData>
            </a:graphic>
          </wp:inline>
        </w:drawing>
      </w:r>
    </w:p>
    <w:p w14:paraId="5A2C57CF">
      <w:pPr>
        <w:spacing w:line="288" w:lineRule="auto"/>
        <w:rPr>
          <w:rFonts w:ascii="宋体" w:hAnsi="宋体"/>
          <w:szCs w:val="21"/>
        </w:rPr>
      </w:pPr>
      <w:r>
        <w:rPr>
          <w:rFonts w:hint="eastAsia" w:ascii="宋体" w:hAnsi="宋体"/>
          <w:szCs w:val="21"/>
        </w:rPr>
        <w:t>（2）每年最佳进货次数N=D／Q=3 600／300=12（次）</w:t>
      </w:r>
    </w:p>
    <w:p w14:paraId="4C68F5C5">
      <w:pPr>
        <w:spacing w:line="288" w:lineRule="auto"/>
        <w:rPr>
          <w:rFonts w:ascii="宋体" w:hAnsi="宋体"/>
          <w:szCs w:val="21"/>
        </w:rPr>
      </w:pPr>
      <w:r>
        <w:rPr>
          <w:rFonts w:hint="eastAsia" w:ascii="宋体" w:hAnsi="宋体"/>
          <w:szCs w:val="21"/>
        </w:rPr>
        <w:t>（3）与批量有关的总成本</w:t>
      </w:r>
      <w:r>
        <w:rPr>
          <w:rFonts w:ascii="宋体" w:hAnsi="宋体"/>
          <w:szCs w:val="21"/>
        </w:rPr>
        <w:drawing>
          <wp:inline distT="0" distB="0" distL="114300" distR="114300">
            <wp:extent cx="2565400" cy="266700"/>
            <wp:effectExtent l="0" t="0" r="635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8"/>
                    <a:stretch>
                      <a:fillRect/>
                    </a:stretch>
                  </pic:blipFill>
                  <pic:spPr>
                    <a:xfrm>
                      <a:off x="0" y="0"/>
                      <a:ext cx="2565400" cy="266700"/>
                    </a:xfrm>
                    <a:prstGeom prst="rect">
                      <a:avLst/>
                    </a:prstGeom>
                    <a:noFill/>
                    <a:ln>
                      <a:noFill/>
                    </a:ln>
                  </pic:spPr>
                </pic:pic>
              </a:graphicData>
            </a:graphic>
          </wp:inline>
        </w:drawing>
      </w:r>
      <w:r>
        <w:rPr>
          <w:rFonts w:hint="eastAsia" w:ascii="宋体" w:hAnsi="宋体"/>
          <w:szCs w:val="21"/>
        </w:rPr>
        <w:t>（元）</w:t>
      </w:r>
    </w:p>
    <w:p w14:paraId="6AFB303A">
      <w:pPr>
        <w:spacing w:line="288" w:lineRule="auto"/>
        <w:rPr>
          <w:rFonts w:ascii="宋体" w:hAnsi="宋体"/>
          <w:szCs w:val="21"/>
        </w:rPr>
      </w:pPr>
      <w:r>
        <w:rPr>
          <w:rFonts w:hint="eastAsia" w:ascii="宋体" w:hAnsi="宋体"/>
          <w:szCs w:val="21"/>
        </w:rPr>
        <w:t>（4）最佳订货周期t=1／N=1／12(年)=1（月）</w:t>
      </w:r>
    </w:p>
    <w:p w14:paraId="3DC00C4A">
      <w:pPr>
        <w:spacing w:line="288" w:lineRule="auto"/>
        <w:rPr>
          <w:rFonts w:hint="eastAsia" w:ascii="宋体" w:hAnsi="宋体"/>
          <w:szCs w:val="21"/>
        </w:rPr>
      </w:pPr>
      <w:r>
        <w:rPr>
          <w:rFonts w:hint="eastAsia" w:ascii="宋体" w:hAnsi="宋体"/>
          <w:szCs w:val="21"/>
        </w:rPr>
        <w:t>（5）经济订货占用的资金I=QU／2=300×10／2=1 500（元）</w:t>
      </w:r>
    </w:p>
    <w:p w14:paraId="12374DD6">
      <w:pPr>
        <w:rPr>
          <w:rFonts w:hint="eastAsia" w:ascii="Arial" w:hAnsi="Arial" w:cs="Arial"/>
          <w:b w:val="0"/>
          <w:bCs w:val="0"/>
          <w:sz w:val="32"/>
          <w:szCs w:val="40"/>
          <w:lang w:val="en-US" w:eastAsia="zh-CN"/>
        </w:rPr>
      </w:pPr>
      <w:r>
        <w:rPr>
          <w:rFonts w:hint="eastAsia" w:ascii="Arial" w:hAnsi="Arial" w:cs="Arial"/>
          <w:b w:val="0"/>
          <w:bCs w:val="0"/>
          <w:sz w:val="32"/>
          <w:szCs w:val="40"/>
          <w:lang w:val="en-US" w:eastAsia="zh-CN"/>
        </w:rPr>
        <w:t>问答题</w:t>
      </w:r>
    </w:p>
    <w:p w14:paraId="29350CFF">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工资分配制度的优点：（1）有利于企业的财务安排；（2）可以给企业带来杠杆作用；（3）可以降低员工的风险。</w:t>
      </w:r>
    </w:p>
    <w:p w14:paraId="0A2E13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rPr>
        <w:t>工资分配制度的缺点：（1）增大了企业风险；（2）不利于充分调动员工的积极性和主动性；（3）这种方式把企业与员工之间关系仅仅理解为一种金钱关系，不利于企业与员工之间相互关心、结成命运共同体。</w:t>
      </w:r>
    </w:p>
    <w:p w14:paraId="7E9193B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rPr>
        <w:t>奖金分配制度的优点：（1）能够调动员工的积极性和主动性，鼓励员工关心企业经营业绩的好坏，对企业费用的节约、收入的增长具有重要意义；（2）奖金的分配数额不是固定不变的，企业经营好则奖金多发，反之则少发或不发奖金，现金流出量的多少与企业经营业绩相吻合。奖金分配制度的缺点：（1）奖金的操作过程比较复杂；（2）奖金的分配有可能造成员工之间攀比，并由此引发矛盾，如果没有合理的监督机制，奖金分配制度可能会产生短期行为；（3）奖金的数额波动不定，不利于现金流量的预测和财务计划的编制，给财务安排带来一定困难。</w:t>
      </w:r>
    </w:p>
    <w:p w14:paraId="534F50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利润分享制度的优点：（1）有利于充分调动员工的积极性和主动性；（2）有利于降低企业风险。</w:t>
      </w:r>
    </w:p>
    <w:p w14:paraId="21E9C0C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rPr>
        <w:t>利润分享制度的缺点：（1）利润分享将企业经营的一部分风险转移给了员工，员工收入的一部分随企业收益的变化而变化，具有较高的不确定性；（2）利润分享的具体操作十分复杂；（3）在推行此种分配方式时，需要政府在宏观上的一些配合。</w:t>
      </w:r>
    </w:p>
    <w:p w14:paraId="61C789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股权激励制度的优点：（1）留住业绩高、能力强的核心人才；（2）缓解公司面临的薪酬压力，对一些创业期的公司来说，通过股权激励给予员工未来收益的预期，从而减少现金流的支出；（3）让公司的发展目标成为员工的个人发展目标，推动企业全速发展。</w:t>
      </w:r>
    </w:p>
    <w:p w14:paraId="51BD91E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rPr>
        <w:t>股权激励制度的缺点：（1）可能引起激励对象片面追求股价提升的短期行为；（2）当股票价格处于下降趋势时，股票期权可能无法行权，无法发挥激励作用。</w:t>
      </w:r>
    </w:p>
    <w:p w14:paraId="497DC4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员工持股制度的优点：（1）增强员工的积极性；（2）扩大企业资金来源。</w:t>
      </w:r>
    </w:p>
    <w:p w14:paraId="6FDB70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员工持股制度的缺点：（1）增加企业的财务负担；（2）员工持股计划的股份是新发行的股份，增加了流通中的股本，短期内股价可能下跌；（3）如果员工持股计划在股价高位时实施，这时持股价格相对较高，存在持股计划到期时出现亏损的情况。</w:t>
      </w:r>
    </w:p>
    <w:p w14:paraId="6E6ECBBC">
      <w:pPr>
        <w:spacing w:line="288" w:lineRule="auto"/>
        <w:rPr>
          <w:rFonts w:hint="eastAsia" w:ascii="宋体" w:hAnsi="宋体"/>
          <w:szCs w:val="21"/>
        </w:rPr>
      </w:pPr>
    </w:p>
    <w:p w14:paraId="6CB87E8F">
      <w:pPr>
        <w:numPr>
          <w:ilvl w:val="0"/>
          <w:numId w:val="1"/>
        </w:numPr>
        <w:spacing w:line="288" w:lineRule="auto"/>
        <w:ind w:left="0" w:leftChars="0" w:firstLine="0" w:firstLineChars="0"/>
        <w:rPr>
          <w:rFonts w:hint="eastAsia" w:ascii="宋体" w:hAnsi="宋体"/>
          <w:szCs w:val="21"/>
        </w:rPr>
      </w:pPr>
      <w:r>
        <w:rPr>
          <w:rFonts w:hint="eastAsia" w:ascii="宋体" w:hAnsi="宋体"/>
          <w:szCs w:val="21"/>
        </w:rPr>
        <w:t>吸收投入资本筹资的优点：（1）吸收的投入资本属于股权性资金，与债权性资金相比，能够提高企业的资信和借款能力；（2）吸收的投入资本不需要归还，并且没有固定的利息负担，与债权性资金相比，财务风险较低；（3）与只能筹得现金的筹资方式相比，吸收投入资本筹资不仅可以筹得现金，还能够直接获取生产经营所需的设备、技术等，尽快形成生产经营能力。</w:t>
      </w:r>
    </w:p>
    <w:p w14:paraId="34755AC8">
      <w:pPr>
        <w:numPr>
          <w:ilvl w:val="0"/>
          <w:numId w:val="0"/>
        </w:numPr>
        <w:spacing w:line="288" w:lineRule="auto"/>
        <w:ind w:leftChars="0"/>
        <w:rPr>
          <w:rFonts w:ascii="宋体" w:hAnsi="宋体"/>
          <w:szCs w:val="21"/>
        </w:rPr>
      </w:pPr>
      <w:r>
        <w:rPr>
          <w:rFonts w:hint="eastAsia" w:ascii="宋体" w:hAnsi="宋体"/>
          <w:szCs w:val="21"/>
        </w:rPr>
        <w:t>吸收投入资本筹资的缺点：（1）吸收投入资本的资金成本高；（2）与发行普通股相比，吸收投入资本筹资没有证券作为媒介，因而产权关系有时不够明晰，不便于产权交易。</w:t>
      </w:r>
    </w:p>
    <w:p w14:paraId="39C18112">
      <w:pPr>
        <w:spacing w:line="288" w:lineRule="auto"/>
        <w:rPr>
          <w:rFonts w:hint="eastAsia" w:ascii="宋体" w:hAnsi="宋体"/>
          <w:szCs w:val="21"/>
        </w:rPr>
      </w:pPr>
      <w:r>
        <w:rPr>
          <w:rFonts w:hint="eastAsia" w:ascii="宋体" w:hAnsi="宋体"/>
          <w:szCs w:val="21"/>
        </w:rPr>
        <w:t>发行普通股筹资的优点：（1）股票属于股权性资金，与债权性资金相比，能够提高企业的资信和借款能力；（2）与债权性资金相比，股票不需要归还，并且没有固定的利息负担，因此财务风险较低。</w:t>
      </w:r>
    </w:p>
    <w:p w14:paraId="049FD97A">
      <w:pPr>
        <w:spacing w:line="288" w:lineRule="auto"/>
        <w:rPr>
          <w:rFonts w:ascii="宋体" w:hAnsi="宋体"/>
          <w:szCs w:val="21"/>
        </w:rPr>
      </w:pPr>
      <w:r>
        <w:rPr>
          <w:rFonts w:hint="eastAsia" w:ascii="宋体" w:hAnsi="宋体"/>
          <w:szCs w:val="21"/>
        </w:rPr>
        <w:t>发行普通股筹资的缺点：（1）发行股票的资金成本高；（2）增资发行新股，一方面可能会分散公司的控制权，另一方面由于新股对积累的盈余具有分享权，从而降低了每股净资产，因此有可能导致普通股价格下跌。</w:t>
      </w:r>
    </w:p>
    <w:p w14:paraId="48947E4E">
      <w:pPr>
        <w:spacing w:line="288" w:lineRule="auto"/>
        <w:rPr>
          <w:rFonts w:hint="eastAsia" w:ascii="宋体" w:hAnsi="宋体"/>
          <w:szCs w:val="21"/>
        </w:rPr>
      </w:pPr>
      <w:r>
        <w:rPr>
          <w:rFonts w:hint="eastAsia" w:ascii="宋体" w:hAnsi="宋体"/>
          <w:szCs w:val="21"/>
        </w:rPr>
        <w:t>长期借款筹资的优点：（1）长期借款的资金成本低；（2）长期借款有利于保持股东控制权；（3）长期借款的筹资速度快；（4）长期借款的灵活性较大。</w:t>
      </w:r>
    </w:p>
    <w:p w14:paraId="72EA7084">
      <w:pPr>
        <w:spacing w:line="288" w:lineRule="auto"/>
        <w:rPr>
          <w:rFonts w:ascii="宋体" w:hAnsi="宋体"/>
          <w:szCs w:val="21"/>
        </w:rPr>
      </w:pPr>
      <w:r>
        <w:rPr>
          <w:rFonts w:hint="eastAsia" w:ascii="宋体" w:hAnsi="宋体"/>
          <w:szCs w:val="21"/>
        </w:rPr>
        <w:t>长期借款筹资的缺点：（1）长期借款的财务风险较高；（2）长期借款的限制较多；（3）长期借款的筹资数量有限。</w:t>
      </w:r>
    </w:p>
    <w:p w14:paraId="6735A87F">
      <w:pPr>
        <w:spacing w:line="288" w:lineRule="auto"/>
        <w:rPr>
          <w:rFonts w:hint="eastAsia" w:ascii="宋体" w:hAnsi="宋体"/>
          <w:szCs w:val="21"/>
        </w:rPr>
      </w:pPr>
      <w:r>
        <w:rPr>
          <w:rFonts w:hint="eastAsia" w:ascii="宋体" w:hAnsi="宋体"/>
          <w:szCs w:val="21"/>
        </w:rPr>
        <w:t>发行公司债券筹资的优点：（1）发行债券的资金成本较低；（2）发行债券有利于保持股东控制权；（3）发行债券的筹资范围广。</w:t>
      </w:r>
    </w:p>
    <w:p w14:paraId="4FF85BB0">
      <w:pPr>
        <w:spacing w:line="288" w:lineRule="auto"/>
        <w:rPr>
          <w:rFonts w:ascii="宋体" w:hAnsi="宋体"/>
          <w:szCs w:val="21"/>
        </w:rPr>
      </w:pPr>
      <w:r>
        <w:rPr>
          <w:rFonts w:hint="eastAsia" w:ascii="宋体" w:hAnsi="宋体"/>
          <w:szCs w:val="21"/>
        </w:rPr>
        <w:t>发行公司债券筹资的缺点：（1）发行债券的财务风险较高；（2）发行债券的限制严格。</w:t>
      </w:r>
    </w:p>
    <w:p w14:paraId="1A358076">
      <w:pPr>
        <w:spacing w:line="288" w:lineRule="auto"/>
        <w:rPr>
          <w:rFonts w:hint="eastAsia" w:ascii="宋体" w:hAnsi="宋体"/>
          <w:szCs w:val="21"/>
        </w:rPr>
      </w:pPr>
      <w:r>
        <w:rPr>
          <w:rFonts w:hint="eastAsia" w:ascii="宋体" w:hAnsi="宋体"/>
          <w:szCs w:val="21"/>
        </w:rPr>
        <w:t>发行优先股筹资的优点：（1）优先股从法律形式上看属于股权性资金，能够提高企业的资信和借款能力；（2）与债权性资金相比，优先股财务风险较低；（3）发行优先股有利于保持普通股股东的控制权。</w:t>
      </w:r>
    </w:p>
    <w:p w14:paraId="37169385">
      <w:pPr>
        <w:spacing w:line="288" w:lineRule="auto"/>
        <w:rPr>
          <w:rFonts w:ascii="宋体" w:hAnsi="宋体"/>
          <w:szCs w:val="21"/>
        </w:rPr>
      </w:pPr>
      <w:r>
        <w:rPr>
          <w:rFonts w:hint="eastAsia" w:ascii="宋体" w:hAnsi="宋体"/>
          <w:szCs w:val="21"/>
        </w:rPr>
        <w:t>发行优先股筹资的缺点：（1）优先股的资金成本较高；（2）优先股可能形成较重的财务负担。</w:t>
      </w:r>
    </w:p>
    <w:p w14:paraId="7A2FED3C">
      <w:pPr>
        <w:spacing w:line="288" w:lineRule="auto"/>
        <w:rPr>
          <w:rFonts w:hint="eastAsia" w:ascii="宋体" w:hAnsi="宋体"/>
          <w:szCs w:val="21"/>
        </w:rPr>
      </w:pPr>
    </w:p>
    <w:p w14:paraId="2A53A6B2">
      <w:pPr>
        <w:rPr>
          <w:rFonts w:hint="default" w:ascii="Arial" w:hAnsi="Arial" w:cs="Arial"/>
          <w:b w:val="0"/>
          <w:bCs w:val="0"/>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725FD"/>
    <w:multiLevelType w:val="singleLevel"/>
    <w:tmpl w:val="C74725F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04927"/>
    <w:rsid w:val="54E22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6839</Words>
  <Characters>7230</Characters>
  <Lines>0</Lines>
  <Paragraphs>0</Paragraphs>
  <TotalTime>2</TotalTime>
  <ScaleCrop>false</ScaleCrop>
  <LinksUpToDate>false</LinksUpToDate>
  <CharactersWithSpaces>8179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2024-12-10T01:15:00Z</dcterms:created>
  <dc:creator>Administrator</dc:creator>
  <cp:lastModifiedBy>育华教育叶燮燮</cp:lastModifiedBy>
  <dcterms:modified xsi:type="dcterms:W3CDTF">2024-12-15T08:14:31Z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039953C65F00491FA02501986FC93E84_12</vt:lpwstr>
  </property>
</Properties>
</file>