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8D5" w:rsidRDefault="0054442E" w:rsidP="001B296D">
      <w:pPr>
        <w:ind w:firstLineChars="850" w:firstLine="2389"/>
        <w:rPr>
          <w:rFonts w:ascii="宋体" w:hAnsi="宋体" w:cs="宋体"/>
          <w:b/>
          <w:bCs/>
          <w:sz w:val="28"/>
          <w:szCs w:val="28"/>
          <w:u w:val="single"/>
        </w:rPr>
      </w:pPr>
      <w:r>
        <w:rPr>
          <w:rFonts w:ascii="宋体" w:hAnsi="宋体" w:cs="宋体" w:hint="eastAsia"/>
          <w:b/>
          <w:bCs/>
          <w:sz w:val="28"/>
          <w:szCs w:val="28"/>
          <w:u w:val="single"/>
        </w:rPr>
        <w:t>金融学</w:t>
      </w:r>
      <w:r w:rsidR="001B296D">
        <w:rPr>
          <w:rFonts w:ascii="宋体" w:hAnsi="宋体" w:cs="宋体" w:hint="eastAsia"/>
          <w:b/>
          <w:bCs/>
          <w:sz w:val="28"/>
          <w:szCs w:val="28"/>
        </w:rPr>
        <w:t>复习资料</w:t>
      </w:r>
      <w:r w:rsidR="00D868D5">
        <w:rPr>
          <w:rFonts w:ascii="宋体" w:hAnsi="宋体" w:cs="宋体"/>
          <w:b/>
          <w:bCs/>
          <w:sz w:val="28"/>
          <w:szCs w:val="28"/>
          <w:u w:val="single"/>
        </w:rPr>
        <w:t xml:space="preserve"> </w:t>
      </w:r>
    </w:p>
    <w:p w:rsidR="0054442E" w:rsidRDefault="0054442E" w:rsidP="0054442E">
      <w:pPr>
        <w:rPr>
          <w:rFonts w:ascii="宋体" w:hAnsi="宋体"/>
          <w:b/>
          <w:sz w:val="24"/>
        </w:rPr>
      </w:pPr>
    </w:p>
    <w:p w:rsidR="0054442E" w:rsidRDefault="0054442E" w:rsidP="0054442E">
      <w:pPr>
        <w:rPr>
          <w:rFonts w:ascii="宋体"/>
          <w:b/>
          <w:sz w:val="28"/>
        </w:rPr>
      </w:pPr>
      <w:r>
        <w:rPr>
          <w:rFonts w:ascii="宋体" w:hAnsi="宋体" w:hint="eastAsia"/>
          <w:b/>
          <w:sz w:val="28"/>
        </w:rPr>
        <w:t>一、名词解释</w:t>
      </w:r>
    </w:p>
    <w:p w:rsidR="00D0664C" w:rsidRPr="0054442E" w:rsidRDefault="0054442E" w:rsidP="0054442E">
      <w:pPr>
        <w:spacing w:line="400" w:lineRule="exact"/>
        <w:rPr>
          <w:sz w:val="24"/>
        </w:rPr>
      </w:pPr>
      <w:r>
        <w:rPr>
          <w:sz w:val="24"/>
        </w:rPr>
        <w:t>1</w:t>
      </w:r>
      <w:r w:rsidRPr="0054442E">
        <w:rPr>
          <w:sz w:val="24"/>
        </w:rPr>
        <w:t>．</w:t>
      </w:r>
      <w:r w:rsidR="00FF0CD4">
        <w:rPr>
          <w:rFonts w:hint="eastAsia"/>
          <w:sz w:val="24"/>
        </w:rPr>
        <w:t>银行承兑汇票</w:t>
      </w:r>
    </w:p>
    <w:p w:rsidR="00D0664C" w:rsidRPr="001B296D" w:rsidRDefault="0054442E" w:rsidP="001B296D">
      <w:pPr>
        <w:rPr>
          <w:sz w:val="24"/>
        </w:rPr>
      </w:pPr>
      <w:r>
        <w:rPr>
          <w:sz w:val="24"/>
        </w:rPr>
        <w:t>2</w:t>
      </w:r>
      <w:r>
        <w:rPr>
          <w:sz w:val="24"/>
        </w:rPr>
        <w:t>．</w:t>
      </w:r>
      <w:r w:rsidRPr="0054442E">
        <w:rPr>
          <w:rFonts w:hint="eastAsia"/>
          <w:sz w:val="24"/>
        </w:rPr>
        <w:t>基础货币</w:t>
      </w:r>
    </w:p>
    <w:p w:rsidR="00D0664C" w:rsidRPr="001B296D" w:rsidRDefault="0054442E" w:rsidP="0054442E">
      <w:pPr>
        <w:spacing w:line="400" w:lineRule="exact"/>
        <w:rPr>
          <w:sz w:val="24"/>
        </w:rPr>
      </w:pPr>
      <w:r>
        <w:rPr>
          <w:sz w:val="24"/>
        </w:rPr>
        <w:t>3</w:t>
      </w:r>
      <w:r>
        <w:rPr>
          <w:sz w:val="24"/>
        </w:rPr>
        <w:t>．</w:t>
      </w:r>
      <w:r w:rsidR="00FF0CD4">
        <w:rPr>
          <w:rFonts w:hint="eastAsia"/>
          <w:sz w:val="24"/>
        </w:rPr>
        <w:t>大额可转让定期存单</w:t>
      </w:r>
    </w:p>
    <w:p w:rsidR="00D0664C" w:rsidRPr="001B296D" w:rsidRDefault="0054442E" w:rsidP="0054442E">
      <w:pPr>
        <w:spacing w:line="400" w:lineRule="exact"/>
        <w:rPr>
          <w:sz w:val="24"/>
        </w:rPr>
      </w:pPr>
      <w:r>
        <w:rPr>
          <w:sz w:val="24"/>
        </w:rPr>
        <w:t>4</w:t>
      </w:r>
      <w:r>
        <w:rPr>
          <w:sz w:val="24"/>
        </w:rPr>
        <w:t>．</w:t>
      </w:r>
      <w:r w:rsidR="00FF0CD4">
        <w:rPr>
          <w:rFonts w:hint="eastAsia"/>
          <w:sz w:val="24"/>
        </w:rPr>
        <w:t>债券评级</w:t>
      </w:r>
    </w:p>
    <w:p w:rsidR="00D0664C" w:rsidRPr="001B296D" w:rsidRDefault="0054442E" w:rsidP="00BA5D47">
      <w:pPr>
        <w:spacing w:line="400" w:lineRule="exact"/>
        <w:rPr>
          <w:sz w:val="24"/>
        </w:rPr>
      </w:pPr>
      <w:r>
        <w:rPr>
          <w:sz w:val="24"/>
        </w:rPr>
        <w:t>5</w:t>
      </w:r>
      <w:r>
        <w:rPr>
          <w:sz w:val="24"/>
        </w:rPr>
        <w:t>．</w:t>
      </w:r>
      <w:r w:rsidR="003716F1">
        <w:rPr>
          <w:rFonts w:hint="eastAsia"/>
          <w:sz w:val="24"/>
        </w:rPr>
        <w:t>看跌期权</w:t>
      </w:r>
    </w:p>
    <w:p w:rsidR="00BA5D47" w:rsidRDefault="00BA5D47" w:rsidP="00BA5D47">
      <w:pPr>
        <w:spacing w:line="360" w:lineRule="auto"/>
        <w:rPr>
          <w:rFonts w:ascii="宋体"/>
          <w:b/>
          <w:sz w:val="28"/>
        </w:rPr>
      </w:pPr>
      <w:r>
        <w:rPr>
          <w:rFonts w:ascii="宋体" w:hAnsi="宋体" w:hint="eastAsia"/>
          <w:b/>
          <w:sz w:val="28"/>
        </w:rPr>
        <w:t>二、简答题</w:t>
      </w:r>
    </w:p>
    <w:p w:rsidR="00D0664C" w:rsidRPr="001B296D" w:rsidRDefault="00BA5D47" w:rsidP="00BA5D47">
      <w:pPr>
        <w:spacing w:line="360" w:lineRule="auto"/>
        <w:rPr>
          <w:rFonts w:ascii="宋体" w:hAnsi="宋体"/>
          <w:sz w:val="24"/>
        </w:rPr>
      </w:pPr>
      <w:r>
        <w:rPr>
          <w:sz w:val="24"/>
        </w:rPr>
        <w:t>1</w:t>
      </w:r>
      <w:r>
        <w:rPr>
          <w:rFonts w:hint="eastAsia"/>
          <w:sz w:val="24"/>
        </w:rPr>
        <w:t>．简述</w:t>
      </w:r>
      <w:r w:rsidR="00FF0CD4">
        <w:rPr>
          <w:rFonts w:hAnsi="宋体" w:hint="eastAsia"/>
          <w:sz w:val="24"/>
        </w:rPr>
        <w:t>常见的几种信用形式及其特点</w:t>
      </w:r>
      <w:r>
        <w:rPr>
          <w:rFonts w:hAnsi="宋体" w:hint="eastAsia"/>
          <w:sz w:val="24"/>
        </w:rPr>
        <w:t>。</w:t>
      </w:r>
    </w:p>
    <w:p w:rsidR="00BA5D47" w:rsidRDefault="00BA5D47" w:rsidP="00BA5D47">
      <w:pPr>
        <w:spacing w:line="360" w:lineRule="auto"/>
        <w:rPr>
          <w:rFonts w:ascii="宋体" w:hAnsi="宋体"/>
          <w:sz w:val="24"/>
        </w:rPr>
      </w:pPr>
      <w:r>
        <w:rPr>
          <w:rFonts w:hAnsi="宋体" w:hint="eastAsia"/>
          <w:sz w:val="24"/>
        </w:rPr>
        <w:t>2</w:t>
      </w:r>
      <w:r>
        <w:rPr>
          <w:rFonts w:hAnsi="宋体" w:hint="eastAsia"/>
          <w:sz w:val="24"/>
        </w:rPr>
        <w:t>．</w:t>
      </w:r>
      <w:r w:rsidR="00400D69">
        <w:rPr>
          <w:rFonts w:ascii="宋体" w:hAnsi="宋体" w:hint="eastAsia"/>
          <w:sz w:val="24"/>
        </w:rPr>
        <w:t>简述</w:t>
      </w:r>
      <w:r w:rsidR="00104FAE">
        <w:rPr>
          <w:rFonts w:ascii="宋体" w:hAnsi="宋体" w:hint="eastAsia"/>
          <w:sz w:val="24"/>
        </w:rPr>
        <w:t>利率发挥作用的条件</w:t>
      </w:r>
      <w:r w:rsidR="00400D69">
        <w:rPr>
          <w:rFonts w:ascii="宋体" w:hAnsi="宋体" w:hint="eastAsia"/>
          <w:sz w:val="24"/>
        </w:rPr>
        <w:t>。</w:t>
      </w:r>
    </w:p>
    <w:p w:rsidR="00BA5D47" w:rsidRDefault="00BA5D47" w:rsidP="00BA5D47">
      <w:pPr>
        <w:spacing w:line="400" w:lineRule="exact"/>
        <w:rPr>
          <w:rFonts w:ascii="宋体" w:hAnsi="宋体"/>
          <w:sz w:val="24"/>
        </w:rPr>
      </w:pPr>
      <w:r>
        <w:rPr>
          <w:rFonts w:hint="eastAsia"/>
          <w:sz w:val="24"/>
        </w:rPr>
        <w:t>3</w:t>
      </w:r>
      <w:r>
        <w:rPr>
          <w:rFonts w:hint="eastAsia"/>
          <w:sz w:val="24"/>
        </w:rPr>
        <w:t>．</w:t>
      </w:r>
      <w:r>
        <w:rPr>
          <w:rFonts w:ascii="宋体" w:hAnsi="宋体" w:hint="eastAsia"/>
          <w:sz w:val="24"/>
        </w:rPr>
        <w:t>简述</w:t>
      </w:r>
      <w:r w:rsidR="00FF0CD4">
        <w:rPr>
          <w:rFonts w:ascii="宋体" w:hAnsi="宋体" w:hint="eastAsia"/>
          <w:sz w:val="24"/>
        </w:rPr>
        <w:t>开放型基金与封闭型基金的区别</w:t>
      </w:r>
      <w:r>
        <w:rPr>
          <w:rFonts w:ascii="宋体" w:hAnsi="宋体" w:hint="eastAsia"/>
          <w:sz w:val="24"/>
        </w:rPr>
        <w:t>。</w:t>
      </w:r>
    </w:p>
    <w:p w:rsidR="00D0664C" w:rsidRDefault="00BA5D47" w:rsidP="00BA5D47">
      <w:pPr>
        <w:spacing w:line="400" w:lineRule="exact"/>
        <w:rPr>
          <w:sz w:val="24"/>
        </w:rPr>
      </w:pPr>
      <w:r>
        <w:rPr>
          <w:rFonts w:hint="eastAsia"/>
          <w:sz w:val="24"/>
        </w:rPr>
        <w:t>4</w:t>
      </w:r>
      <w:r>
        <w:rPr>
          <w:rFonts w:hint="eastAsia"/>
          <w:sz w:val="24"/>
        </w:rPr>
        <w:t>．</w:t>
      </w:r>
      <w:r w:rsidR="00A8270B">
        <w:rPr>
          <w:rFonts w:hint="eastAsia"/>
          <w:sz w:val="24"/>
        </w:rPr>
        <w:t>简述金融衍生</w:t>
      </w:r>
      <w:r w:rsidR="00011155">
        <w:rPr>
          <w:rFonts w:hint="eastAsia"/>
          <w:sz w:val="24"/>
        </w:rPr>
        <w:t>工具</w:t>
      </w:r>
      <w:r w:rsidR="00A8270B">
        <w:rPr>
          <w:rFonts w:hint="eastAsia"/>
          <w:sz w:val="24"/>
        </w:rPr>
        <w:t>的特点及其</w:t>
      </w:r>
      <w:r w:rsidR="00011155">
        <w:rPr>
          <w:rFonts w:hint="eastAsia"/>
          <w:sz w:val="24"/>
        </w:rPr>
        <w:t>主要产品</w:t>
      </w:r>
      <w:r w:rsidR="00BD6E5F">
        <w:rPr>
          <w:rFonts w:hint="eastAsia"/>
          <w:sz w:val="24"/>
        </w:rPr>
        <w:t>。</w:t>
      </w:r>
      <w:bookmarkStart w:id="0" w:name="OLE_LINK1"/>
    </w:p>
    <w:p w:rsidR="002120D3" w:rsidRPr="001B296D" w:rsidRDefault="00BA5D47">
      <w:pPr>
        <w:rPr>
          <w:rFonts w:ascii="宋体" w:cs="宋体"/>
          <w:bCs/>
          <w:sz w:val="28"/>
          <w:szCs w:val="28"/>
        </w:rPr>
      </w:pPr>
      <w:r>
        <w:rPr>
          <w:rFonts w:hint="eastAsia"/>
          <w:sz w:val="24"/>
        </w:rPr>
        <w:t>5</w:t>
      </w:r>
      <w:r>
        <w:rPr>
          <w:rFonts w:hint="eastAsia"/>
          <w:sz w:val="24"/>
        </w:rPr>
        <w:t>．</w:t>
      </w:r>
      <w:r w:rsidR="00BD6E5F">
        <w:rPr>
          <w:rFonts w:hint="eastAsia"/>
          <w:sz w:val="24"/>
        </w:rPr>
        <w:t>什么是</w:t>
      </w:r>
      <w:r w:rsidR="00400D69">
        <w:rPr>
          <w:rFonts w:hint="eastAsia"/>
          <w:sz w:val="24"/>
        </w:rPr>
        <w:t>场内交易市场</w:t>
      </w:r>
      <w:r w:rsidR="00BD6E5F">
        <w:rPr>
          <w:rFonts w:hint="eastAsia"/>
          <w:sz w:val="24"/>
        </w:rPr>
        <w:t>？什么是</w:t>
      </w:r>
      <w:r w:rsidR="00400D69">
        <w:rPr>
          <w:rFonts w:hint="eastAsia"/>
          <w:sz w:val="24"/>
        </w:rPr>
        <w:t>场外交易市场</w:t>
      </w:r>
      <w:r w:rsidR="00BD6E5F">
        <w:rPr>
          <w:rFonts w:hint="eastAsia"/>
          <w:sz w:val="24"/>
        </w:rPr>
        <w:t>？</w:t>
      </w:r>
      <w:r w:rsidR="00BD6E5F" w:rsidRPr="002120D3">
        <w:rPr>
          <w:rFonts w:ascii="宋体" w:cs="宋体"/>
          <w:bCs/>
          <w:sz w:val="28"/>
          <w:szCs w:val="28"/>
        </w:rPr>
        <w:t xml:space="preserve"> </w:t>
      </w:r>
      <w:bookmarkEnd w:id="0"/>
    </w:p>
    <w:p w:rsidR="00D868D5" w:rsidRDefault="007D3618">
      <w:pPr>
        <w:rPr>
          <w:rFonts w:ascii="宋体" w:cs="宋体"/>
          <w:b/>
          <w:bCs/>
          <w:sz w:val="28"/>
          <w:szCs w:val="28"/>
        </w:rPr>
      </w:pPr>
      <w:r>
        <w:rPr>
          <w:rFonts w:ascii="宋体" w:hAnsi="宋体" w:cs="宋体" w:hint="eastAsia"/>
          <w:b/>
          <w:bCs/>
          <w:sz w:val="28"/>
          <w:szCs w:val="28"/>
        </w:rPr>
        <w:t>三</w:t>
      </w:r>
      <w:r w:rsidR="00D868D5">
        <w:rPr>
          <w:rFonts w:ascii="宋体" w:hAnsi="宋体" w:cs="宋体" w:hint="eastAsia"/>
          <w:b/>
          <w:bCs/>
          <w:sz w:val="28"/>
          <w:szCs w:val="28"/>
        </w:rPr>
        <w:t>、论述题</w:t>
      </w:r>
    </w:p>
    <w:p w:rsidR="00BD6E5F" w:rsidRPr="001B296D" w:rsidRDefault="00D868D5" w:rsidP="001B296D">
      <w:pPr>
        <w:spacing w:line="400" w:lineRule="exact"/>
        <w:rPr>
          <w:sz w:val="24"/>
        </w:rPr>
      </w:pPr>
      <w:r w:rsidRPr="002120D3">
        <w:rPr>
          <w:rFonts w:ascii="宋体" w:hAnsi="宋体" w:cs="宋体"/>
          <w:sz w:val="28"/>
          <w:szCs w:val="28"/>
        </w:rPr>
        <w:t>1</w:t>
      </w:r>
      <w:r w:rsidRPr="002120D3">
        <w:rPr>
          <w:rFonts w:ascii="宋体" w:hAnsi="宋体" w:cs="宋体" w:hint="eastAsia"/>
          <w:sz w:val="28"/>
          <w:szCs w:val="28"/>
        </w:rPr>
        <w:t>、</w:t>
      </w:r>
      <w:r w:rsidR="00104FAE">
        <w:rPr>
          <w:rFonts w:hAnsi="宋体" w:hint="eastAsia"/>
          <w:sz w:val="24"/>
        </w:rPr>
        <w:t>论述</w:t>
      </w:r>
      <w:r w:rsidR="00D37532">
        <w:rPr>
          <w:rFonts w:hAnsi="宋体" w:hint="eastAsia"/>
          <w:sz w:val="24"/>
        </w:rPr>
        <w:t>金融市场的功能</w:t>
      </w:r>
      <w:r w:rsidR="00104FAE">
        <w:rPr>
          <w:rFonts w:hAnsi="宋体" w:hint="eastAsia"/>
          <w:sz w:val="24"/>
        </w:rPr>
        <w:t>。</w:t>
      </w:r>
    </w:p>
    <w:p w:rsidR="00BD6E5F" w:rsidRDefault="002120D3" w:rsidP="00BB6B54">
      <w:pPr>
        <w:rPr>
          <w:rFonts w:ascii="宋体" w:hAnsi="宋体" w:cs="宋体"/>
          <w:b/>
          <w:bCs/>
          <w:sz w:val="28"/>
          <w:szCs w:val="28"/>
        </w:rPr>
      </w:pPr>
      <w:bookmarkStart w:id="1" w:name="OLE_LINK58"/>
      <w:bookmarkStart w:id="2" w:name="OLE_LINK59"/>
      <w:r w:rsidRPr="007D3618">
        <w:rPr>
          <w:rFonts w:hAnsi="宋体" w:hint="eastAsia"/>
          <w:sz w:val="24"/>
        </w:rPr>
        <w:t>2</w:t>
      </w:r>
      <w:r w:rsidRPr="007D3618">
        <w:rPr>
          <w:rFonts w:hAnsi="宋体" w:hint="eastAsia"/>
          <w:sz w:val="24"/>
        </w:rPr>
        <w:t>、</w:t>
      </w:r>
      <w:bookmarkEnd w:id="1"/>
      <w:bookmarkEnd w:id="2"/>
      <w:r w:rsidR="00B04874">
        <w:rPr>
          <w:rFonts w:hAnsi="宋体" w:hint="eastAsia"/>
          <w:sz w:val="24"/>
        </w:rPr>
        <w:t>论述</w:t>
      </w:r>
      <w:r w:rsidR="00B04874" w:rsidRPr="00B04874">
        <w:rPr>
          <w:rFonts w:hAnsi="宋体"/>
          <w:sz w:val="24"/>
        </w:rPr>
        <w:t>IS-LM</w:t>
      </w:r>
      <w:r w:rsidR="00B04874" w:rsidRPr="00B04874">
        <w:rPr>
          <w:rFonts w:hAnsi="宋体" w:hint="eastAsia"/>
          <w:sz w:val="24"/>
        </w:rPr>
        <w:t>框架下均衡利率的决定</w:t>
      </w:r>
      <w:r w:rsidR="00B04874">
        <w:rPr>
          <w:rFonts w:hAnsi="宋体" w:hint="eastAsia"/>
          <w:sz w:val="24"/>
        </w:rPr>
        <w:t>。</w:t>
      </w:r>
    </w:p>
    <w:p w:rsidR="00D868D5" w:rsidRDefault="007D3618" w:rsidP="00BB6B54">
      <w:pPr>
        <w:rPr>
          <w:rFonts w:ascii="宋体" w:cs="宋体"/>
          <w:b/>
          <w:bCs/>
          <w:sz w:val="28"/>
          <w:szCs w:val="28"/>
        </w:rPr>
      </w:pPr>
      <w:r>
        <w:rPr>
          <w:rFonts w:ascii="宋体" w:hAnsi="宋体" w:cs="宋体" w:hint="eastAsia"/>
          <w:b/>
          <w:bCs/>
          <w:sz w:val="28"/>
          <w:szCs w:val="28"/>
        </w:rPr>
        <w:t>四</w:t>
      </w:r>
      <w:r w:rsidR="00D868D5">
        <w:rPr>
          <w:rFonts w:ascii="宋体" w:hAnsi="宋体" w:cs="宋体" w:hint="eastAsia"/>
          <w:b/>
          <w:bCs/>
          <w:sz w:val="28"/>
          <w:szCs w:val="28"/>
        </w:rPr>
        <w:t>、计算</w:t>
      </w:r>
      <w:r w:rsidR="00654916">
        <w:rPr>
          <w:rFonts w:ascii="宋体" w:hAnsi="宋体" w:cs="宋体" w:hint="eastAsia"/>
          <w:b/>
          <w:bCs/>
          <w:sz w:val="28"/>
          <w:szCs w:val="28"/>
        </w:rPr>
        <w:t>选择题</w:t>
      </w:r>
    </w:p>
    <w:p w:rsidR="007D3618" w:rsidRDefault="0028235A" w:rsidP="007D3618">
      <w:pPr>
        <w:spacing w:line="360" w:lineRule="auto"/>
        <w:rPr>
          <w:sz w:val="24"/>
        </w:rPr>
      </w:pPr>
      <w:r w:rsidRPr="002120D3">
        <w:rPr>
          <w:rFonts w:ascii="宋体" w:hAnsi="宋体" w:cs="宋体"/>
          <w:sz w:val="28"/>
          <w:szCs w:val="28"/>
        </w:rPr>
        <w:t>1</w:t>
      </w:r>
      <w:r w:rsidRPr="002120D3">
        <w:rPr>
          <w:rFonts w:ascii="宋体" w:hAnsi="宋体" w:cs="宋体" w:hint="eastAsia"/>
          <w:sz w:val="28"/>
          <w:szCs w:val="28"/>
        </w:rPr>
        <w:t>、</w:t>
      </w:r>
      <w:r>
        <w:rPr>
          <w:rFonts w:hint="eastAsia"/>
          <w:sz w:val="24"/>
        </w:rPr>
        <w:t>实际利率为</w:t>
      </w:r>
      <w:r>
        <w:rPr>
          <w:rFonts w:hint="eastAsia"/>
          <w:sz w:val="24"/>
        </w:rPr>
        <w:t>3%</w:t>
      </w:r>
      <w:r>
        <w:rPr>
          <w:rFonts w:hint="eastAsia"/>
          <w:sz w:val="24"/>
        </w:rPr>
        <w:t>，预期通货膨胀率为</w:t>
      </w:r>
      <w:r>
        <w:rPr>
          <w:rFonts w:hint="eastAsia"/>
          <w:sz w:val="24"/>
        </w:rPr>
        <w:t>6%</w:t>
      </w:r>
      <w:r>
        <w:rPr>
          <w:rFonts w:hint="eastAsia"/>
          <w:sz w:val="24"/>
        </w:rPr>
        <w:t>，则名义利率水平应该近似地等于（</w:t>
      </w:r>
      <w:r>
        <w:rPr>
          <w:rFonts w:hint="eastAsia"/>
          <w:sz w:val="24"/>
        </w:rPr>
        <w:t xml:space="preserve">   </w:t>
      </w:r>
      <w:r>
        <w:rPr>
          <w:rFonts w:hint="eastAsia"/>
          <w:sz w:val="24"/>
        </w:rPr>
        <w:t>）</w:t>
      </w:r>
    </w:p>
    <w:p w:rsidR="00D868D5" w:rsidRDefault="0028235A" w:rsidP="00BB6B54">
      <w:pPr>
        <w:rPr>
          <w:rFonts w:ascii="宋体" w:cs="宋体"/>
          <w:sz w:val="28"/>
          <w:szCs w:val="28"/>
        </w:rPr>
      </w:pPr>
      <w:r>
        <w:rPr>
          <w:rFonts w:ascii="宋体" w:cs="宋体" w:hint="eastAsia"/>
          <w:sz w:val="28"/>
          <w:szCs w:val="28"/>
        </w:rPr>
        <w:t>A. 2%</w:t>
      </w:r>
      <w:r>
        <w:rPr>
          <w:rFonts w:ascii="宋体" w:cs="宋体" w:hint="eastAsia"/>
          <w:sz w:val="28"/>
          <w:szCs w:val="28"/>
        </w:rPr>
        <w:tab/>
      </w:r>
      <w:r>
        <w:rPr>
          <w:rFonts w:ascii="宋体" w:cs="宋体" w:hint="eastAsia"/>
          <w:sz w:val="28"/>
          <w:szCs w:val="28"/>
        </w:rPr>
        <w:tab/>
      </w:r>
      <w:r>
        <w:rPr>
          <w:rFonts w:ascii="宋体" w:cs="宋体" w:hint="eastAsia"/>
          <w:sz w:val="28"/>
          <w:szCs w:val="28"/>
        </w:rPr>
        <w:tab/>
      </w:r>
      <w:r>
        <w:rPr>
          <w:rFonts w:ascii="宋体" w:cs="宋体" w:hint="eastAsia"/>
          <w:sz w:val="28"/>
          <w:szCs w:val="28"/>
        </w:rPr>
        <w:tab/>
        <w:t>B.3%</w:t>
      </w:r>
      <w:r>
        <w:rPr>
          <w:rFonts w:ascii="宋体" w:cs="宋体" w:hint="eastAsia"/>
          <w:sz w:val="28"/>
          <w:szCs w:val="28"/>
        </w:rPr>
        <w:tab/>
      </w:r>
      <w:r>
        <w:rPr>
          <w:rFonts w:ascii="宋体" w:cs="宋体" w:hint="eastAsia"/>
          <w:sz w:val="28"/>
          <w:szCs w:val="28"/>
        </w:rPr>
        <w:tab/>
      </w:r>
      <w:r>
        <w:rPr>
          <w:rFonts w:ascii="宋体" w:cs="宋体" w:hint="eastAsia"/>
          <w:sz w:val="28"/>
          <w:szCs w:val="28"/>
        </w:rPr>
        <w:tab/>
      </w:r>
      <w:r>
        <w:rPr>
          <w:rFonts w:ascii="宋体" w:cs="宋体" w:hint="eastAsia"/>
          <w:sz w:val="28"/>
          <w:szCs w:val="28"/>
        </w:rPr>
        <w:tab/>
        <w:t>C.9%</w:t>
      </w:r>
      <w:r>
        <w:rPr>
          <w:rFonts w:ascii="宋体" w:cs="宋体" w:hint="eastAsia"/>
          <w:sz w:val="28"/>
          <w:szCs w:val="28"/>
        </w:rPr>
        <w:tab/>
      </w:r>
      <w:r>
        <w:rPr>
          <w:rFonts w:ascii="宋体" w:cs="宋体" w:hint="eastAsia"/>
          <w:sz w:val="28"/>
          <w:szCs w:val="28"/>
        </w:rPr>
        <w:tab/>
      </w:r>
      <w:r>
        <w:rPr>
          <w:rFonts w:ascii="宋体" w:cs="宋体" w:hint="eastAsia"/>
          <w:sz w:val="28"/>
          <w:szCs w:val="28"/>
        </w:rPr>
        <w:tab/>
      </w:r>
      <w:r>
        <w:rPr>
          <w:rFonts w:ascii="宋体" w:cs="宋体" w:hint="eastAsia"/>
          <w:sz w:val="28"/>
          <w:szCs w:val="28"/>
        </w:rPr>
        <w:tab/>
        <w:t>D.6%</w:t>
      </w:r>
    </w:p>
    <w:p w:rsidR="0028235A" w:rsidRDefault="0028235A" w:rsidP="0028235A">
      <w:pPr>
        <w:spacing w:line="360" w:lineRule="auto"/>
        <w:rPr>
          <w:sz w:val="24"/>
        </w:rPr>
      </w:pPr>
      <w:r>
        <w:rPr>
          <w:rFonts w:ascii="宋体" w:hAnsi="宋体" w:cs="宋体" w:hint="eastAsia"/>
          <w:sz w:val="28"/>
          <w:szCs w:val="28"/>
        </w:rPr>
        <w:t>2</w:t>
      </w:r>
      <w:r w:rsidRPr="002120D3">
        <w:rPr>
          <w:rFonts w:ascii="宋体" w:hAnsi="宋体" w:cs="宋体" w:hint="eastAsia"/>
          <w:sz w:val="28"/>
          <w:szCs w:val="28"/>
        </w:rPr>
        <w:t>、</w:t>
      </w:r>
      <w:r w:rsidR="0093508D">
        <w:rPr>
          <w:rFonts w:hint="eastAsia"/>
          <w:sz w:val="24"/>
        </w:rPr>
        <w:t>以下几个中实际收益率最高的是（</w:t>
      </w:r>
      <w:r w:rsidR="0093508D">
        <w:rPr>
          <w:rFonts w:hint="eastAsia"/>
          <w:sz w:val="24"/>
        </w:rPr>
        <w:t xml:space="preserve">    </w:t>
      </w:r>
      <w:r w:rsidR="0093508D">
        <w:rPr>
          <w:rFonts w:hint="eastAsia"/>
          <w:sz w:val="24"/>
        </w:rPr>
        <w:t>）</w:t>
      </w:r>
    </w:p>
    <w:p w:rsidR="0093508D" w:rsidRDefault="0093508D" w:rsidP="0093508D">
      <w:pPr>
        <w:rPr>
          <w:rFonts w:ascii="宋体" w:cs="宋体"/>
          <w:sz w:val="28"/>
          <w:szCs w:val="28"/>
        </w:rPr>
      </w:pPr>
      <w:r>
        <w:rPr>
          <w:rFonts w:ascii="宋体" w:cs="宋体" w:hint="eastAsia"/>
          <w:sz w:val="28"/>
          <w:szCs w:val="28"/>
        </w:rPr>
        <w:t>A.半年复利利率10%</w:t>
      </w:r>
      <w:r>
        <w:rPr>
          <w:rFonts w:ascii="宋体" w:cs="宋体" w:hint="eastAsia"/>
          <w:sz w:val="28"/>
          <w:szCs w:val="28"/>
        </w:rPr>
        <w:tab/>
      </w:r>
      <w:r>
        <w:rPr>
          <w:rFonts w:ascii="宋体" w:cs="宋体" w:hint="eastAsia"/>
          <w:sz w:val="28"/>
          <w:szCs w:val="28"/>
        </w:rPr>
        <w:tab/>
      </w:r>
      <w:r>
        <w:rPr>
          <w:rFonts w:ascii="宋体" w:cs="宋体" w:hint="eastAsia"/>
          <w:sz w:val="28"/>
          <w:szCs w:val="28"/>
        </w:rPr>
        <w:tab/>
      </w:r>
      <w:r>
        <w:rPr>
          <w:rFonts w:ascii="宋体" w:cs="宋体" w:hint="eastAsia"/>
          <w:sz w:val="28"/>
          <w:szCs w:val="28"/>
        </w:rPr>
        <w:tab/>
        <w:t>B.年复利利率8%</w:t>
      </w:r>
    </w:p>
    <w:p w:rsidR="0093508D" w:rsidRDefault="0093508D" w:rsidP="0093508D">
      <w:pPr>
        <w:rPr>
          <w:rFonts w:ascii="宋体" w:cs="宋体" w:hint="eastAsia"/>
          <w:sz w:val="28"/>
          <w:szCs w:val="28"/>
        </w:rPr>
      </w:pPr>
      <w:r>
        <w:rPr>
          <w:rFonts w:ascii="宋体" w:cs="宋体" w:hint="eastAsia"/>
          <w:sz w:val="28"/>
          <w:szCs w:val="28"/>
        </w:rPr>
        <w:t>C.连续复利利率10%</w:t>
      </w:r>
      <w:r>
        <w:rPr>
          <w:rFonts w:ascii="宋体" w:cs="宋体" w:hint="eastAsia"/>
          <w:sz w:val="28"/>
          <w:szCs w:val="28"/>
        </w:rPr>
        <w:tab/>
      </w:r>
      <w:r>
        <w:rPr>
          <w:rFonts w:ascii="宋体" w:cs="宋体" w:hint="eastAsia"/>
          <w:sz w:val="28"/>
          <w:szCs w:val="28"/>
        </w:rPr>
        <w:tab/>
      </w:r>
      <w:r>
        <w:rPr>
          <w:rFonts w:ascii="宋体" w:cs="宋体" w:hint="eastAsia"/>
          <w:sz w:val="28"/>
          <w:szCs w:val="28"/>
        </w:rPr>
        <w:tab/>
      </w:r>
      <w:r>
        <w:rPr>
          <w:rFonts w:ascii="宋体" w:cs="宋体" w:hint="eastAsia"/>
          <w:sz w:val="28"/>
          <w:szCs w:val="28"/>
        </w:rPr>
        <w:tab/>
        <w:t>D.年复利利率10%</w:t>
      </w:r>
    </w:p>
    <w:p w:rsidR="001B296D" w:rsidRDefault="001B296D" w:rsidP="0093508D">
      <w:pPr>
        <w:rPr>
          <w:rFonts w:ascii="宋体" w:cs="宋体" w:hint="eastAsia"/>
          <w:sz w:val="28"/>
          <w:szCs w:val="28"/>
        </w:rPr>
      </w:pPr>
    </w:p>
    <w:p w:rsidR="001B296D" w:rsidRPr="0028235A" w:rsidRDefault="001B296D" w:rsidP="0093508D">
      <w:pPr>
        <w:rPr>
          <w:rFonts w:ascii="宋体" w:cs="宋体"/>
          <w:sz w:val="28"/>
          <w:szCs w:val="28"/>
        </w:rPr>
      </w:pPr>
    </w:p>
    <w:p w:rsidR="001B296D" w:rsidRDefault="001B296D" w:rsidP="001B296D">
      <w:pPr>
        <w:ind w:firstLineChars="850" w:firstLine="2389"/>
        <w:rPr>
          <w:rFonts w:ascii="宋体" w:hAnsi="宋体" w:cs="宋体" w:hint="eastAsia"/>
          <w:b/>
          <w:bCs/>
          <w:sz w:val="28"/>
          <w:szCs w:val="28"/>
          <w:u w:val="single"/>
        </w:rPr>
      </w:pPr>
    </w:p>
    <w:p w:rsidR="001B296D" w:rsidRDefault="001B296D" w:rsidP="001B296D">
      <w:pPr>
        <w:ind w:firstLineChars="850" w:firstLine="2389"/>
        <w:rPr>
          <w:rFonts w:ascii="宋体" w:hAnsi="宋体" w:cs="宋体" w:hint="eastAsia"/>
          <w:b/>
          <w:bCs/>
          <w:sz w:val="28"/>
          <w:szCs w:val="28"/>
          <w:u w:val="single"/>
        </w:rPr>
      </w:pPr>
    </w:p>
    <w:p w:rsidR="002B33E2" w:rsidRPr="001B296D" w:rsidRDefault="001B296D" w:rsidP="001B296D">
      <w:pPr>
        <w:ind w:firstLineChars="850" w:firstLine="2389"/>
        <w:rPr>
          <w:rFonts w:ascii="宋体" w:hAnsi="宋体" w:cs="宋体" w:hint="eastAsia"/>
          <w:b/>
          <w:bCs/>
          <w:sz w:val="28"/>
          <w:szCs w:val="28"/>
          <w:u w:val="single"/>
        </w:rPr>
      </w:pPr>
      <w:r>
        <w:rPr>
          <w:rFonts w:ascii="宋体" w:hAnsi="宋体" w:cs="宋体" w:hint="eastAsia"/>
          <w:b/>
          <w:bCs/>
          <w:sz w:val="28"/>
          <w:szCs w:val="28"/>
          <w:u w:val="single"/>
        </w:rPr>
        <w:lastRenderedPageBreak/>
        <w:t>金融学</w:t>
      </w:r>
      <w:r>
        <w:rPr>
          <w:rFonts w:ascii="宋体" w:hAnsi="宋体" w:cs="宋体" w:hint="eastAsia"/>
          <w:b/>
          <w:bCs/>
          <w:sz w:val="28"/>
          <w:szCs w:val="28"/>
        </w:rPr>
        <w:t>复习资料</w:t>
      </w:r>
      <w:r>
        <w:rPr>
          <w:rFonts w:ascii="宋体" w:hAnsi="宋体" w:cs="宋体" w:hint="eastAsia"/>
          <w:b/>
          <w:bCs/>
          <w:sz w:val="28"/>
          <w:szCs w:val="28"/>
          <w:u w:val="single"/>
        </w:rPr>
        <w:t>答案</w:t>
      </w:r>
    </w:p>
    <w:p w:rsidR="001B296D" w:rsidRDefault="001B296D" w:rsidP="001B296D">
      <w:pPr>
        <w:rPr>
          <w:rFonts w:ascii="宋体"/>
          <w:b/>
          <w:sz w:val="28"/>
        </w:rPr>
      </w:pPr>
      <w:r>
        <w:rPr>
          <w:rFonts w:ascii="宋体" w:hAnsi="宋体" w:hint="eastAsia"/>
          <w:b/>
          <w:sz w:val="28"/>
        </w:rPr>
        <w:t>一、名词解释</w:t>
      </w:r>
    </w:p>
    <w:p w:rsidR="001B296D" w:rsidRPr="0054442E" w:rsidRDefault="001B296D" w:rsidP="001B296D">
      <w:pPr>
        <w:spacing w:line="400" w:lineRule="exact"/>
        <w:rPr>
          <w:sz w:val="24"/>
        </w:rPr>
      </w:pPr>
      <w:r>
        <w:rPr>
          <w:sz w:val="24"/>
        </w:rPr>
        <w:t>1</w:t>
      </w:r>
      <w:r w:rsidRPr="0054442E">
        <w:rPr>
          <w:sz w:val="24"/>
        </w:rPr>
        <w:t>．</w:t>
      </w:r>
      <w:r>
        <w:rPr>
          <w:rFonts w:hint="eastAsia"/>
          <w:sz w:val="24"/>
        </w:rPr>
        <w:t>银行承兑汇票</w:t>
      </w:r>
    </w:p>
    <w:p w:rsidR="001B296D" w:rsidRPr="00D83140" w:rsidRDefault="001B296D" w:rsidP="001B296D">
      <w:pPr>
        <w:ind w:firstLineChars="200" w:firstLine="420"/>
        <w:rPr>
          <w:rFonts w:ascii="宋体" w:hAnsi="宋体"/>
          <w:color w:val="000000"/>
        </w:rPr>
      </w:pPr>
      <w:r>
        <w:rPr>
          <w:rFonts w:ascii="宋体" w:hAnsi="宋体" w:hint="eastAsia"/>
          <w:color w:val="000000"/>
        </w:rPr>
        <w:t>商业汇票是由出票人签发的，委托付款人在指定日期无条件支付确定</w:t>
      </w:r>
      <w:r w:rsidRPr="00DF549F">
        <w:rPr>
          <w:rFonts w:ascii="宋体" w:hAnsi="宋体" w:hint="eastAsia"/>
          <w:color w:val="000000"/>
        </w:rPr>
        <w:t>金额给收款人或者持票人的票据。</w:t>
      </w:r>
      <w:r>
        <w:rPr>
          <w:rFonts w:ascii="宋体" w:hAnsi="宋体" w:hint="eastAsia"/>
          <w:color w:val="000000"/>
        </w:rPr>
        <w:t>商业汇票</w:t>
      </w:r>
      <w:r w:rsidRPr="00DF549F">
        <w:rPr>
          <w:rFonts w:ascii="宋体" w:hAnsi="宋体" w:hint="eastAsia"/>
          <w:color w:val="000000"/>
        </w:rPr>
        <w:t>按承兑人的不同，分为商业承兑汇票和银行承兑汇票。商业承兑汇票由银行以外的付款人承兑。承兑是指汇票付款人承诺在到期日支付汇票金额的票据行为。</w:t>
      </w:r>
      <w:r>
        <w:rPr>
          <w:rFonts w:ascii="宋体" w:hAnsi="宋体" w:hint="eastAsia"/>
          <w:color w:val="000000"/>
        </w:rPr>
        <w:t>由</w:t>
      </w:r>
      <w:r w:rsidRPr="00DF549F">
        <w:rPr>
          <w:rFonts w:ascii="宋体" w:hAnsi="宋体" w:hint="eastAsia"/>
          <w:color w:val="000000"/>
        </w:rPr>
        <w:t>银行承兑</w:t>
      </w:r>
      <w:r>
        <w:rPr>
          <w:rFonts w:ascii="宋体" w:hAnsi="宋体" w:hint="eastAsia"/>
          <w:color w:val="000000"/>
        </w:rPr>
        <w:t>的</w:t>
      </w:r>
      <w:r w:rsidRPr="00DF549F">
        <w:rPr>
          <w:rFonts w:ascii="宋体" w:hAnsi="宋体" w:hint="eastAsia"/>
          <w:color w:val="000000"/>
        </w:rPr>
        <w:t>汇票</w:t>
      </w:r>
      <w:r>
        <w:rPr>
          <w:rFonts w:ascii="宋体" w:hAnsi="宋体" w:hint="eastAsia"/>
          <w:color w:val="000000"/>
        </w:rPr>
        <w:t>为</w:t>
      </w:r>
      <w:r w:rsidRPr="00DF549F">
        <w:rPr>
          <w:rFonts w:ascii="宋体" w:hAnsi="宋体" w:hint="eastAsia"/>
          <w:color w:val="000000"/>
        </w:rPr>
        <w:t>银行承兑</w:t>
      </w:r>
      <w:r>
        <w:rPr>
          <w:rFonts w:ascii="宋体" w:hAnsi="宋体" w:hint="eastAsia"/>
          <w:color w:val="000000"/>
        </w:rPr>
        <w:t>汇票，</w:t>
      </w:r>
      <w:r w:rsidRPr="00DF549F">
        <w:rPr>
          <w:rFonts w:ascii="宋体" w:hAnsi="宋体" w:hint="eastAsia"/>
          <w:color w:val="000000"/>
        </w:rPr>
        <w:t>由银行以外的</w:t>
      </w:r>
      <w:r>
        <w:rPr>
          <w:rFonts w:ascii="宋体" w:hAnsi="宋体" w:hint="eastAsia"/>
          <w:color w:val="000000"/>
        </w:rPr>
        <w:t>企事业单位等承兑的汇票为商业承兑汇票</w:t>
      </w:r>
      <w:r w:rsidRPr="00DF549F">
        <w:rPr>
          <w:rFonts w:ascii="宋体" w:hAnsi="宋体" w:hint="eastAsia"/>
          <w:color w:val="000000"/>
        </w:rPr>
        <w:t>。商业汇票必须经过承兑。</w:t>
      </w:r>
    </w:p>
    <w:p w:rsidR="001B296D" w:rsidRPr="0054442E" w:rsidRDefault="001B296D" w:rsidP="001B296D">
      <w:pPr>
        <w:rPr>
          <w:sz w:val="24"/>
        </w:rPr>
      </w:pPr>
      <w:r>
        <w:rPr>
          <w:sz w:val="24"/>
        </w:rPr>
        <w:t>2</w:t>
      </w:r>
      <w:r>
        <w:rPr>
          <w:sz w:val="24"/>
        </w:rPr>
        <w:t>．</w:t>
      </w:r>
      <w:r w:rsidRPr="0054442E">
        <w:rPr>
          <w:rFonts w:hint="eastAsia"/>
          <w:sz w:val="24"/>
        </w:rPr>
        <w:t>基础货币</w:t>
      </w:r>
    </w:p>
    <w:p w:rsidR="001B296D" w:rsidRPr="00D83140" w:rsidRDefault="001B296D" w:rsidP="001B296D">
      <w:pPr>
        <w:ind w:firstLineChars="200" w:firstLine="420"/>
      </w:pPr>
      <w:r>
        <w:rPr>
          <w:rFonts w:hint="eastAsia"/>
        </w:rPr>
        <w:t>我们一般将初始时刻注入银行体系的超额准备金</w:t>
      </w:r>
      <w:r w:rsidRPr="006217B5">
        <w:rPr>
          <w:position w:val="-4"/>
        </w:rPr>
        <w:object w:dxaOrig="38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2.75pt" o:ole="">
            <v:imagedata r:id="rId7" o:title=""/>
          </v:shape>
          <o:OLEObject Type="Embed" ProgID="Equation.3" ShapeID="_x0000_i1025" DrawAspect="Content" ObjectID="_1669369834" r:id="rId8"/>
        </w:object>
      </w:r>
      <w:r>
        <w:rPr>
          <w:rFonts w:hint="eastAsia"/>
        </w:rPr>
        <w:t>称为基础货币</w:t>
      </w:r>
      <w:r w:rsidRPr="006217B5">
        <w:rPr>
          <w:position w:val="-4"/>
        </w:rPr>
        <w:object w:dxaOrig="240" w:dyaOrig="260">
          <v:shape id="_x0000_i1026" type="#_x0000_t75" style="width:12pt;height:12.75pt" o:ole="">
            <v:imagedata r:id="rId9" o:title=""/>
          </v:shape>
          <o:OLEObject Type="Embed" ProgID="Equation.3" ShapeID="_x0000_i1026" DrawAspect="Content" ObjectID="_1669369835" r:id="rId10"/>
        </w:object>
      </w:r>
      <w:r>
        <w:rPr>
          <w:rFonts w:hint="eastAsia"/>
        </w:rPr>
        <w:t>（或者更为准确的说是基础货币的增加，即</w:t>
      </w:r>
      <w:r w:rsidRPr="006217B5">
        <w:rPr>
          <w:position w:val="-4"/>
        </w:rPr>
        <w:object w:dxaOrig="380" w:dyaOrig="260">
          <v:shape id="_x0000_i1027" type="#_x0000_t75" style="width:18.75pt;height:12.75pt" o:ole="">
            <v:imagedata r:id="rId11" o:title=""/>
          </v:shape>
          <o:OLEObject Type="Embed" ProgID="Equation.3" ShapeID="_x0000_i1027" DrawAspect="Content" ObjectID="_1669369836" r:id="rId12"/>
        </w:object>
      </w:r>
      <w:r>
        <w:rPr>
          <w:rFonts w:hint="eastAsia"/>
        </w:rPr>
        <w:t>）。根据商业银行的存款创造机制，当整个存款创造过程结束时，初始时刻的准备金将转化为现金漏出和所有参与存款创造的银行的活期存款法定准备金、超额准备金以及定期存款法定准备金，而这些准备金之和在中央银行的资产负债表上记录为存款准备金</w:t>
      </w:r>
      <w:r w:rsidRPr="006217B5">
        <w:rPr>
          <w:position w:val="-4"/>
        </w:rPr>
        <w:object w:dxaOrig="240" w:dyaOrig="260">
          <v:shape id="_x0000_i1028" type="#_x0000_t75" style="width:12pt;height:12.75pt" o:ole="">
            <v:imagedata r:id="rId13" o:title=""/>
          </v:shape>
          <o:OLEObject Type="Embed" ProgID="Equation.3" ShapeID="_x0000_i1028" DrawAspect="Content" ObjectID="_1669369837" r:id="rId14"/>
        </w:object>
      </w:r>
      <w:r>
        <w:rPr>
          <w:rFonts w:hint="eastAsia"/>
        </w:rPr>
        <w:t>，因此基础货币从数量上又等于存款准备金加上流通中的现金，即</w:t>
      </w:r>
      <w:r w:rsidRPr="0017793F">
        <w:rPr>
          <w:position w:val="-6"/>
        </w:rPr>
        <w:object w:dxaOrig="1040" w:dyaOrig="279">
          <v:shape id="_x0000_i1029" type="#_x0000_t75" style="width:52.5pt;height:14.25pt" o:ole="">
            <v:imagedata r:id="rId15" o:title=""/>
          </v:shape>
          <o:OLEObject Type="Embed" ProgID="Equation.3" ShapeID="_x0000_i1029" DrawAspect="Content" ObjectID="_1669369838" r:id="rId16"/>
        </w:object>
      </w:r>
      <w:r>
        <w:rPr>
          <w:rFonts w:hint="eastAsia"/>
        </w:rPr>
        <w:t>。</w:t>
      </w:r>
    </w:p>
    <w:p w:rsidR="001B296D" w:rsidRDefault="001B296D" w:rsidP="001B296D">
      <w:pPr>
        <w:spacing w:line="400" w:lineRule="exact"/>
        <w:rPr>
          <w:sz w:val="24"/>
        </w:rPr>
      </w:pPr>
      <w:r>
        <w:rPr>
          <w:sz w:val="24"/>
        </w:rPr>
        <w:t>3</w:t>
      </w:r>
      <w:r>
        <w:rPr>
          <w:sz w:val="24"/>
        </w:rPr>
        <w:t>．</w:t>
      </w:r>
      <w:r>
        <w:rPr>
          <w:rFonts w:hint="eastAsia"/>
          <w:sz w:val="24"/>
        </w:rPr>
        <w:t>大额可转让定期存单</w:t>
      </w:r>
    </w:p>
    <w:p w:rsidR="001B296D" w:rsidRPr="00D83140" w:rsidRDefault="001B296D" w:rsidP="001B296D">
      <w:pPr>
        <w:ind w:firstLineChars="200" w:firstLine="420"/>
        <w:rPr>
          <w:rFonts w:ascii="宋体" w:hAnsi="宋体"/>
          <w:color w:val="000000"/>
        </w:rPr>
      </w:pPr>
      <w:r w:rsidRPr="00DF549F">
        <w:rPr>
          <w:rFonts w:ascii="宋体" w:hAnsi="宋体" w:hint="eastAsia"/>
          <w:color w:val="000000"/>
        </w:rPr>
        <w:t>大额可转让定期存单是由银行向存款人发行的一种大面额存款凭证。它与一般定期存单的区别在于可以在二级市场上流通转让，从而解决了定期存款缺乏流动性和活期存款无利息收益的问题，所以很受投资者欢迎。它最早是由美国花旗银行于1961年推出的，并且很快为其他银行所效仿，目前已成为商业银行的重要资金来源。在美国，其规模甚至超过了国库券，是货币市场上优良的信用工具。</w:t>
      </w:r>
    </w:p>
    <w:p w:rsidR="001B296D" w:rsidRDefault="001B296D" w:rsidP="001B296D">
      <w:pPr>
        <w:spacing w:line="400" w:lineRule="exact"/>
        <w:rPr>
          <w:sz w:val="24"/>
        </w:rPr>
      </w:pPr>
      <w:r>
        <w:rPr>
          <w:sz w:val="24"/>
        </w:rPr>
        <w:t>4</w:t>
      </w:r>
      <w:r>
        <w:rPr>
          <w:sz w:val="24"/>
        </w:rPr>
        <w:t>．</w:t>
      </w:r>
      <w:r>
        <w:rPr>
          <w:rFonts w:hint="eastAsia"/>
          <w:sz w:val="24"/>
        </w:rPr>
        <w:t>债券评级</w:t>
      </w:r>
    </w:p>
    <w:p w:rsidR="001B296D" w:rsidRDefault="001B296D" w:rsidP="001B296D">
      <w:pPr>
        <w:snapToGrid w:val="0"/>
        <w:spacing w:line="320" w:lineRule="atLeast"/>
        <w:ind w:firstLine="462"/>
        <w:rPr>
          <w:color w:val="000000"/>
          <w:szCs w:val="21"/>
        </w:rPr>
      </w:pPr>
      <w:r>
        <w:rPr>
          <w:rFonts w:hint="eastAsia"/>
          <w:color w:val="000000"/>
          <w:szCs w:val="21"/>
        </w:rPr>
        <w:t>债券违约风险的大小与投资者的利益密切相关，也直接影响着发行者的筹资能力和成本。为了较客观地估计不同债券的违约风险</w:t>
      </w:r>
      <w:r>
        <w:rPr>
          <w:color w:val="000000"/>
          <w:szCs w:val="21"/>
        </w:rPr>
        <w:t xml:space="preserve"> </w:t>
      </w:r>
      <w:r>
        <w:rPr>
          <w:rFonts w:hint="eastAsia"/>
          <w:color w:val="000000"/>
          <w:szCs w:val="21"/>
        </w:rPr>
        <w:t>，通常需要由中介机构进行评级。但评级是否具有权威性则取决于评级机构。目前最著名的两大评估机构是标准普尔（</w:t>
      </w:r>
      <w:r>
        <w:rPr>
          <w:color w:val="000000"/>
          <w:szCs w:val="21"/>
        </w:rPr>
        <w:t>Standard &amp; Poor’s</w:t>
      </w:r>
      <w:r>
        <w:rPr>
          <w:rFonts w:hint="eastAsia"/>
          <w:color w:val="000000"/>
          <w:szCs w:val="21"/>
        </w:rPr>
        <w:t>）公司和穆迪（</w:t>
      </w:r>
      <w:r>
        <w:rPr>
          <w:color w:val="000000"/>
          <w:szCs w:val="21"/>
        </w:rPr>
        <w:t>Moody’s</w:t>
      </w:r>
      <w:r>
        <w:rPr>
          <w:rFonts w:hint="eastAsia"/>
          <w:color w:val="000000"/>
          <w:szCs w:val="21"/>
        </w:rPr>
        <w:t>）投资者服务公司。</w:t>
      </w:r>
    </w:p>
    <w:p w:rsidR="001B296D" w:rsidRDefault="001B296D" w:rsidP="001B296D">
      <w:pPr>
        <w:spacing w:line="400" w:lineRule="exact"/>
        <w:rPr>
          <w:sz w:val="24"/>
        </w:rPr>
      </w:pPr>
      <w:r>
        <w:rPr>
          <w:sz w:val="24"/>
        </w:rPr>
        <w:t>5</w:t>
      </w:r>
      <w:r>
        <w:rPr>
          <w:sz w:val="24"/>
        </w:rPr>
        <w:t>．</w:t>
      </w:r>
      <w:r>
        <w:rPr>
          <w:rFonts w:hint="eastAsia"/>
          <w:sz w:val="24"/>
        </w:rPr>
        <w:t>看跌期权</w:t>
      </w:r>
    </w:p>
    <w:p w:rsidR="001B296D" w:rsidRDefault="001B296D" w:rsidP="001B296D">
      <w:pPr>
        <w:rPr>
          <w:rFonts w:ascii="宋体" w:cs="宋体"/>
          <w:b/>
          <w:bCs/>
          <w:sz w:val="28"/>
          <w:szCs w:val="28"/>
        </w:rPr>
      </w:pPr>
      <w:r>
        <w:rPr>
          <w:rFonts w:hint="eastAsia"/>
          <w:szCs w:val="21"/>
        </w:rPr>
        <w:t>看涨期权（</w:t>
      </w:r>
      <w:r>
        <w:rPr>
          <w:szCs w:val="21"/>
        </w:rPr>
        <w:t>call option</w:t>
      </w:r>
      <w:r>
        <w:rPr>
          <w:rFonts w:hint="eastAsia"/>
          <w:szCs w:val="21"/>
        </w:rPr>
        <w:t>），又称买入期权，是指期权的持有者拥有在规定时间内以协议价格向期权出售者买入一定量商品、证券等的权利。以股票为例，只有当股票价格上升，并超过协议价格的时候，期权合约的持有者才有利可图，所以叫看涨期权。</w:t>
      </w:r>
    </w:p>
    <w:p w:rsidR="001B296D" w:rsidRDefault="001B296D" w:rsidP="001B296D">
      <w:pPr>
        <w:spacing w:line="400" w:lineRule="exact"/>
        <w:rPr>
          <w:rFonts w:ascii="宋体" w:cs="宋体"/>
          <w:b/>
          <w:bCs/>
          <w:sz w:val="28"/>
          <w:szCs w:val="28"/>
        </w:rPr>
      </w:pPr>
    </w:p>
    <w:p w:rsidR="001B296D" w:rsidRDefault="001B296D" w:rsidP="001B296D">
      <w:pPr>
        <w:spacing w:line="400" w:lineRule="exact"/>
        <w:rPr>
          <w:rFonts w:ascii="宋体" w:cs="宋体"/>
          <w:b/>
          <w:bCs/>
          <w:sz w:val="28"/>
          <w:szCs w:val="28"/>
        </w:rPr>
      </w:pPr>
    </w:p>
    <w:p w:rsidR="001B296D" w:rsidRDefault="001B296D" w:rsidP="001B296D">
      <w:pPr>
        <w:spacing w:line="400" w:lineRule="exact"/>
        <w:rPr>
          <w:bCs/>
        </w:rPr>
      </w:pPr>
    </w:p>
    <w:p w:rsidR="001B296D" w:rsidRDefault="001B296D" w:rsidP="001B296D">
      <w:pPr>
        <w:spacing w:line="360" w:lineRule="auto"/>
        <w:rPr>
          <w:rFonts w:ascii="宋体"/>
          <w:b/>
          <w:sz w:val="28"/>
        </w:rPr>
      </w:pPr>
      <w:r>
        <w:rPr>
          <w:rFonts w:ascii="宋体" w:hAnsi="宋体" w:hint="eastAsia"/>
          <w:b/>
          <w:sz w:val="28"/>
        </w:rPr>
        <w:t>二、简答题</w:t>
      </w:r>
    </w:p>
    <w:p w:rsidR="001B296D" w:rsidRDefault="001B296D" w:rsidP="001B296D">
      <w:pPr>
        <w:spacing w:line="360" w:lineRule="auto"/>
        <w:rPr>
          <w:rFonts w:ascii="宋体" w:hAnsi="宋体"/>
          <w:sz w:val="24"/>
        </w:rPr>
      </w:pPr>
      <w:r>
        <w:rPr>
          <w:sz w:val="24"/>
        </w:rPr>
        <w:t>1</w:t>
      </w:r>
      <w:r>
        <w:rPr>
          <w:rFonts w:hint="eastAsia"/>
          <w:sz w:val="24"/>
        </w:rPr>
        <w:t>．简述</w:t>
      </w:r>
      <w:r>
        <w:rPr>
          <w:rFonts w:hAnsi="宋体" w:hint="eastAsia"/>
          <w:sz w:val="24"/>
        </w:rPr>
        <w:t>常见的几种信用形式及其特点。</w:t>
      </w:r>
    </w:p>
    <w:p w:rsidR="001B296D" w:rsidRPr="00D83140" w:rsidRDefault="001B296D" w:rsidP="001B296D">
      <w:pPr>
        <w:spacing w:line="360" w:lineRule="auto"/>
        <w:rPr>
          <w:rFonts w:hAnsi="宋体"/>
          <w:sz w:val="24"/>
        </w:rPr>
      </w:pPr>
      <w:r w:rsidRPr="00D83140">
        <w:rPr>
          <w:rFonts w:hAnsi="宋体" w:hint="eastAsia"/>
          <w:sz w:val="24"/>
        </w:rPr>
        <w:t>1</w:t>
      </w:r>
      <w:r w:rsidRPr="00D83140">
        <w:rPr>
          <w:rFonts w:hAnsi="宋体" w:hint="eastAsia"/>
          <w:sz w:val="24"/>
        </w:rPr>
        <w:t>、商业信用。是一种直接信用，具有较大的灵活性、适应性和便捷性；借贷行为与商品的买卖行为是紧密结合在一起；商业信用的动态与产业资本的周转动态</w:t>
      </w:r>
      <w:r w:rsidRPr="00D83140">
        <w:rPr>
          <w:rFonts w:hAnsi="宋体" w:hint="eastAsia"/>
          <w:sz w:val="24"/>
        </w:rPr>
        <w:lastRenderedPageBreak/>
        <w:t>是一致的。</w:t>
      </w:r>
    </w:p>
    <w:p w:rsidR="001B296D" w:rsidRPr="00D83140" w:rsidRDefault="001B296D" w:rsidP="001B296D">
      <w:pPr>
        <w:spacing w:line="360" w:lineRule="auto"/>
        <w:rPr>
          <w:rFonts w:hAnsi="宋体"/>
          <w:sz w:val="24"/>
        </w:rPr>
      </w:pPr>
      <w:r w:rsidRPr="00D83140">
        <w:rPr>
          <w:rFonts w:hAnsi="宋体" w:hint="eastAsia"/>
          <w:sz w:val="24"/>
        </w:rPr>
        <w:t>2</w:t>
      </w:r>
      <w:r w:rsidRPr="00D83140">
        <w:rPr>
          <w:rFonts w:hAnsi="宋体" w:hint="eastAsia"/>
          <w:sz w:val="24"/>
        </w:rPr>
        <w:t>、银行信用。是一种间接信用；具有广泛的可接受性；具有创造信用的功能；银行信用的动态与产业资本的周转动态往往是不一致的。</w:t>
      </w:r>
    </w:p>
    <w:p w:rsidR="001B296D" w:rsidRPr="00D83140" w:rsidRDefault="001B296D" w:rsidP="001B296D">
      <w:pPr>
        <w:spacing w:line="360" w:lineRule="auto"/>
        <w:rPr>
          <w:rFonts w:hAnsi="宋体"/>
          <w:sz w:val="24"/>
        </w:rPr>
      </w:pPr>
      <w:r w:rsidRPr="00D83140">
        <w:rPr>
          <w:rFonts w:hAnsi="宋体" w:hint="eastAsia"/>
          <w:sz w:val="24"/>
        </w:rPr>
        <w:t>3</w:t>
      </w:r>
      <w:r w:rsidRPr="00D83140">
        <w:rPr>
          <w:rFonts w:hAnsi="宋体" w:hint="eastAsia"/>
          <w:sz w:val="24"/>
        </w:rPr>
        <w:t>、国家信用。国家信用的主体是政府；安全性好、流动性高、收益稳定、风险较小。</w:t>
      </w:r>
    </w:p>
    <w:p w:rsidR="001B296D" w:rsidRPr="00D83140" w:rsidRDefault="001B296D" w:rsidP="001B296D">
      <w:pPr>
        <w:spacing w:line="360" w:lineRule="auto"/>
        <w:rPr>
          <w:rFonts w:hAnsi="宋体"/>
          <w:sz w:val="24"/>
        </w:rPr>
      </w:pPr>
      <w:r w:rsidRPr="00D83140">
        <w:rPr>
          <w:rFonts w:hAnsi="宋体" w:hint="eastAsia"/>
          <w:sz w:val="24"/>
        </w:rPr>
        <w:t>4</w:t>
      </w:r>
      <w:r w:rsidRPr="00D83140">
        <w:rPr>
          <w:rFonts w:hAnsi="宋体" w:hint="eastAsia"/>
          <w:sz w:val="24"/>
        </w:rPr>
        <w:t>、消费信用。非生产性；期限较长；风险较大。</w:t>
      </w:r>
    </w:p>
    <w:p w:rsidR="001B296D" w:rsidRPr="00D83140" w:rsidRDefault="001B296D" w:rsidP="001B296D">
      <w:pPr>
        <w:pStyle w:val="a6"/>
        <w:ind w:firstLineChars="0" w:firstLine="0"/>
        <w:rPr>
          <w:rFonts w:ascii="Calibri" w:hAnsi="宋体"/>
          <w:sz w:val="24"/>
        </w:rPr>
      </w:pPr>
      <w:r w:rsidRPr="00D83140">
        <w:rPr>
          <w:rFonts w:ascii="Calibri" w:hAnsi="宋体" w:hint="eastAsia"/>
          <w:sz w:val="24"/>
        </w:rPr>
        <w:t>5</w:t>
      </w:r>
      <w:r w:rsidRPr="00D83140">
        <w:rPr>
          <w:rFonts w:ascii="Calibri" w:hAnsi="宋体" w:hint="eastAsia"/>
          <w:sz w:val="24"/>
        </w:rPr>
        <w:t>、国际信用。国际信用是在国际经济交往中，国与国之间相互提供的信用。在国际信用中，授信国往往通过借贷资本的输出来推动商品输出，从而实现利润；而受信国则希望利用外资，购买所需商品来促进本国经济的发展。</w:t>
      </w:r>
    </w:p>
    <w:p w:rsidR="001B296D" w:rsidRDefault="001B296D" w:rsidP="001B296D">
      <w:pPr>
        <w:spacing w:line="360" w:lineRule="auto"/>
        <w:rPr>
          <w:rFonts w:ascii="宋体" w:hAnsi="宋体"/>
          <w:sz w:val="24"/>
        </w:rPr>
      </w:pPr>
    </w:p>
    <w:p w:rsidR="001B296D" w:rsidRDefault="001B296D" w:rsidP="001B296D">
      <w:pPr>
        <w:spacing w:line="360" w:lineRule="auto"/>
        <w:rPr>
          <w:rFonts w:ascii="宋体" w:hAnsi="宋体"/>
          <w:sz w:val="24"/>
        </w:rPr>
      </w:pPr>
      <w:r>
        <w:rPr>
          <w:rFonts w:hAnsi="宋体" w:hint="eastAsia"/>
          <w:sz w:val="24"/>
        </w:rPr>
        <w:t>2</w:t>
      </w:r>
      <w:r>
        <w:rPr>
          <w:rFonts w:hAnsi="宋体" w:hint="eastAsia"/>
          <w:sz w:val="24"/>
        </w:rPr>
        <w:t>．</w:t>
      </w:r>
      <w:r>
        <w:rPr>
          <w:rFonts w:ascii="宋体" w:hAnsi="宋体" w:hint="eastAsia"/>
          <w:sz w:val="24"/>
        </w:rPr>
        <w:t>简述利率发挥作用的条件。</w:t>
      </w:r>
    </w:p>
    <w:p w:rsidR="001B296D" w:rsidRDefault="001B296D" w:rsidP="001B296D">
      <w:pPr>
        <w:ind w:firstLine="420"/>
        <w:rPr>
          <w:rFonts w:ascii="宋体" w:hAnsi="宋体"/>
        </w:rPr>
      </w:pPr>
      <w:r>
        <w:rPr>
          <w:rFonts w:ascii="宋体" w:hAnsi="宋体" w:hint="eastAsia"/>
        </w:rPr>
        <w:t>1．</w:t>
      </w:r>
      <w:r>
        <w:rPr>
          <w:rFonts w:ascii="黑体" w:hAnsi="宋体" w:hint="eastAsia"/>
        </w:rPr>
        <w:t>市场化的利率决定机制</w:t>
      </w:r>
      <w:r>
        <w:rPr>
          <w:rFonts w:ascii="宋体" w:hAnsi="宋体" w:hint="eastAsia"/>
        </w:rPr>
        <w:t>。利率不是由政府行政决定，而是通过市场和价值规律机制，由市场供求关系决定，市场上资金供不应求，利率就上扬；资金供应充裕，利率就下降。由市场因素决定利率能够真实灵敏地反映社会资金的供求状况，通过利率机制促使资金合理流动，缓和资金供求矛盾，发挥资金筹集、调剂的功能。</w:t>
      </w:r>
    </w:p>
    <w:p w:rsidR="001B296D" w:rsidRDefault="001B296D" w:rsidP="001B296D">
      <w:pPr>
        <w:ind w:firstLine="420"/>
        <w:rPr>
          <w:rFonts w:ascii="黑体" w:eastAsia="黑体" w:hAnsi="宋体"/>
        </w:rPr>
      </w:pPr>
    </w:p>
    <w:p w:rsidR="001B296D" w:rsidRDefault="001B296D" w:rsidP="001B296D">
      <w:pPr>
        <w:ind w:firstLine="420"/>
        <w:rPr>
          <w:rFonts w:ascii="宋体" w:hAnsi="宋体"/>
        </w:rPr>
      </w:pPr>
      <w:r>
        <w:rPr>
          <w:rFonts w:ascii="黑体" w:eastAsia="黑体" w:hAnsi="宋体" w:hint="eastAsia"/>
        </w:rPr>
        <w:t>2．</w:t>
      </w:r>
      <w:r>
        <w:rPr>
          <w:rFonts w:ascii="黑体" w:hAnsi="宋体" w:hint="eastAsia"/>
        </w:rPr>
        <w:t>灵活的利率联动机制</w:t>
      </w:r>
      <w:r>
        <w:rPr>
          <w:rFonts w:ascii="宋体" w:hAnsi="宋体" w:hint="eastAsia"/>
        </w:rPr>
        <w:t>。利率体系中，各种利率相互联系、相互影响，当一种利率发生变动时，另外的利率也会上升或下降，从而引起整个利率体系的变动，这就是利率联动机制。各种利率中，尤以基准利率变动引起的变化最为明显。例如，美国联邦储备银行近年来多次针对美国经济形势，调高或调低基准利率——再贴现率和联邦基金拆借利率，由于美国具有灵活的利率联动机制，因而基准利率的升降立即引起商业银行利率、金融市场利率的变动，从而起到紧缩银根或放松银根的作用。可见，利率对经济的灵活调节离不开利率的联动机制。</w:t>
      </w:r>
    </w:p>
    <w:p w:rsidR="001B296D" w:rsidRDefault="001B296D" w:rsidP="001B296D">
      <w:pPr>
        <w:ind w:firstLine="420"/>
        <w:rPr>
          <w:rFonts w:ascii="宋体" w:hAnsi="宋体"/>
        </w:rPr>
      </w:pPr>
    </w:p>
    <w:p w:rsidR="001B296D" w:rsidRDefault="001B296D" w:rsidP="001B296D">
      <w:pPr>
        <w:ind w:firstLine="420"/>
        <w:rPr>
          <w:rFonts w:ascii="宋体" w:hAnsi="宋体"/>
        </w:rPr>
      </w:pPr>
      <w:r>
        <w:rPr>
          <w:rFonts w:ascii="宋体" w:hAnsi="宋体" w:hint="eastAsia"/>
        </w:rPr>
        <w:t>3．适当的</w:t>
      </w:r>
      <w:r>
        <w:rPr>
          <w:rFonts w:ascii="黑体" w:hAnsi="宋体" w:hint="eastAsia"/>
        </w:rPr>
        <w:t>利率水平</w:t>
      </w:r>
      <w:r>
        <w:rPr>
          <w:rFonts w:ascii="宋体" w:hAnsi="宋体" w:hint="eastAsia"/>
        </w:rPr>
        <w:t>。过高或过低的利率水平都不利于利率杠杆作用的发挥。利率过高会抑制投资、阻碍经济的发展；利率过低不利于发挥利率对经济的杠杆作用。因此，在市场化利率决定机制形成过程中，应逐步确定适当的利率水平，一方面能真实反映社会资金供求状况；另一方面使资金借贷双方都有利可图，促进利率对社会总需求、物价、收入等因素作用的发挥，推动经济的持续、稳定发展。</w:t>
      </w:r>
    </w:p>
    <w:p w:rsidR="001B296D" w:rsidRDefault="001B296D" w:rsidP="001B296D">
      <w:pPr>
        <w:ind w:firstLine="420"/>
        <w:rPr>
          <w:rFonts w:ascii="黑体" w:eastAsia="黑体" w:hAnsi="宋体"/>
        </w:rPr>
      </w:pPr>
    </w:p>
    <w:p w:rsidR="001B296D" w:rsidRDefault="001B296D" w:rsidP="001B296D">
      <w:pPr>
        <w:ind w:firstLine="420"/>
        <w:rPr>
          <w:rFonts w:ascii="宋体" w:hAnsi="宋体"/>
          <w:sz w:val="24"/>
        </w:rPr>
      </w:pPr>
      <w:r>
        <w:rPr>
          <w:rFonts w:ascii="黑体" w:eastAsia="黑体" w:hAnsi="宋体" w:hint="eastAsia"/>
        </w:rPr>
        <w:t>4．</w:t>
      </w:r>
      <w:r>
        <w:rPr>
          <w:rFonts w:ascii="宋体" w:hAnsi="宋体" w:hint="eastAsia"/>
        </w:rPr>
        <w:t>合理的利率结构。利率水平的变动可以影响社会总供求的总体水平，而不能调整经济结构、产品结构及发展比例等。合理的利率结构包括期限结构、风险结构和行业结构等，通过利率结构的变动引起一系列的资产调整，引起投资结构、投资趋向的改变，使经济环境产生相应的结构性变化，更加充分地发挥出利率对经济的调节作用。</w:t>
      </w:r>
    </w:p>
    <w:p w:rsidR="001B296D" w:rsidRDefault="001B296D" w:rsidP="001B296D">
      <w:pPr>
        <w:spacing w:line="400" w:lineRule="exact"/>
        <w:rPr>
          <w:rFonts w:ascii="宋体" w:hAnsi="宋体"/>
          <w:sz w:val="24"/>
        </w:rPr>
      </w:pPr>
      <w:r>
        <w:rPr>
          <w:rFonts w:hint="eastAsia"/>
          <w:sz w:val="24"/>
        </w:rPr>
        <w:t>3</w:t>
      </w:r>
      <w:r>
        <w:rPr>
          <w:rFonts w:hint="eastAsia"/>
          <w:sz w:val="24"/>
        </w:rPr>
        <w:t>．</w:t>
      </w:r>
      <w:r>
        <w:rPr>
          <w:rFonts w:ascii="宋体" w:hAnsi="宋体" w:hint="eastAsia"/>
          <w:sz w:val="24"/>
        </w:rPr>
        <w:t>简述开放型基金与封闭型基金的区别。</w:t>
      </w:r>
    </w:p>
    <w:p w:rsidR="001B296D" w:rsidRDefault="001B296D" w:rsidP="001B296D">
      <w:pPr>
        <w:ind w:firstLine="435"/>
        <w:rPr>
          <w:szCs w:val="21"/>
        </w:rPr>
      </w:pPr>
      <w:r>
        <w:rPr>
          <w:rFonts w:hint="eastAsia"/>
          <w:szCs w:val="21"/>
        </w:rPr>
        <w:t>开放型基金是一种基金单位或股份总规模不固定，可随时向投资者出售或赎回的基金。</w:t>
      </w:r>
    </w:p>
    <w:p w:rsidR="001B296D" w:rsidRPr="001B296D" w:rsidRDefault="001B296D" w:rsidP="001B296D">
      <w:pPr>
        <w:ind w:firstLine="435"/>
        <w:rPr>
          <w:szCs w:val="21"/>
        </w:rPr>
      </w:pPr>
      <w:r>
        <w:rPr>
          <w:rFonts w:hint="eastAsia"/>
          <w:szCs w:val="21"/>
        </w:rPr>
        <w:t>封闭型基金是一种基金成立后在存续期内规模保持不变，且投资者不得向基金管理公司赎回所持份额的基金。封闭型基金通常是一次性销售，只要在规定期限内达到预定规模，基金即可成立。基金成立后可在交易所上市，投资者可通过证券交易所转让所持有的基金单位或股份。</w:t>
      </w:r>
    </w:p>
    <w:p w:rsidR="001B296D" w:rsidRDefault="001B296D" w:rsidP="001B296D">
      <w:pPr>
        <w:spacing w:line="400" w:lineRule="exact"/>
        <w:rPr>
          <w:sz w:val="24"/>
        </w:rPr>
      </w:pPr>
      <w:r>
        <w:rPr>
          <w:rFonts w:hint="eastAsia"/>
          <w:sz w:val="24"/>
        </w:rPr>
        <w:lastRenderedPageBreak/>
        <w:t>4</w:t>
      </w:r>
      <w:r>
        <w:rPr>
          <w:rFonts w:hint="eastAsia"/>
          <w:sz w:val="24"/>
        </w:rPr>
        <w:t>．简述金融衍生工具的特点及其主要产品。</w:t>
      </w:r>
    </w:p>
    <w:p w:rsidR="001B296D" w:rsidRPr="00C86E2B" w:rsidRDefault="001B296D" w:rsidP="001B296D">
      <w:pPr>
        <w:ind w:firstLine="435"/>
        <w:rPr>
          <w:szCs w:val="21"/>
        </w:rPr>
      </w:pPr>
      <w:r w:rsidRPr="00C86E2B">
        <w:rPr>
          <w:rFonts w:hint="eastAsia"/>
          <w:szCs w:val="21"/>
        </w:rPr>
        <w:t>（</w:t>
      </w:r>
      <w:r w:rsidRPr="00C86E2B">
        <w:rPr>
          <w:rFonts w:hint="eastAsia"/>
          <w:szCs w:val="21"/>
        </w:rPr>
        <w:t>1</w:t>
      </w:r>
      <w:r w:rsidRPr="00C86E2B">
        <w:rPr>
          <w:rFonts w:hint="eastAsia"/>
          <w:szCs w:val="21"/>
        </w:rPr>
        <w:t>）跨期性。</w:t>
      </w:r>
    </w:p>
    <w:p w:rsidR="001B296D" w:rsidRPr="00C86E2B" w:rsidRDefault="001B296D" w:rsidP="001B296D">
      <w:pPr>
        <w:ind w:firstLine="435"/>
        <w:rPr>
          <w:szCs w:val="21"/>
        </w:rPr>
      </w:pPr>
      <w:r w:rsidRPr="00C86E2B">
        <w:rPr>
          <w:rFonts w:hint="eastAsia"/>
          <w:szCs w:val="21"/>
        </w:rPr>
        <w:t>金融衍生工具是交易双方通过对利率、汇率、股价等因素变动趋势的预测，约定在未来某一时间按照一定条件进行交易或者选择是否交易的合约，跨期交易特点十分突出。</w:t>
      </w:r>
    </w:p>
    <w:p w:rsidR="001B296D" w:rsidRPr="00C86E2B" w:rsidRDefault="001B296D" w:rsidP="001B296D">
      <w:pPr>
        <w:ind w:firstLine="435"/>
        <w:rPr>
          <w:szCs w:val="21"/>
        </w:rPr>
      </w:pPr>
      <w:r w:rsidRPr="00C86E2B">
        <w:rPr>
          <w:rFonts w:hint="eastAsia"/>
          <w:szCs w:val="21"/>
        </w:rPr>
        <w:t>（</w:t>
      </w:r>
      <w:r w:rsidRPr="00C86E2B">
        <w:rPr>
          <w:rFonts w:hint="eastAsia"/>
          <w:szCs w:val="21"/>
        </w:rPr>
        <w:t>2</w:t>
      </w:r>
      <w:r w:rsidRPr="00C86E2B">
        <w:rPr>
          <w:rFonts w:hint="eastAsia"/>
          <w:szCs w:val="21"/>
        </w:rPr>
        <w:t>）杠杆性。</w:t>
      </w:r>
    </w:p>
    <w:p w:rsidR="001B296D" w:rsidRPr="00C86E2B" w:rsidRDefault="001B296D" w:rsidP="001B296D">
      <w:pPr>
        <w:ind w:firstLine="435"/>
        <w:rPr>
          <w:szCs w:val="21"/>
        </w:rPr>
      </w:pPr>
      <w:r w:rsidRPr="00C86E2B">
        <w:rPr>
          <w:rFonts w:hint="eastAsia"/>
          <w:szCs w:val="21"/>
        </w:rPr>
        <w:t>金融衍生工具交易一般只需要支付少量的保证金或权利金就可签订远期大额合约或互换不同的金融工具。</w:t>
      </w:r>
    </w:p>
    <w:p w:rsidR="001B296D" w:rsidRPr="00C86E2B" w:rsidRDefault="001B296D" w:rsidP="001B296D">
      <w:pPr>
        <w:ind w:firstLine="435"/>
        <w:rPr>
          <w:szCs w:val="21"/>
        </w:rPr>
      </w:pPr>
      <w:r w:rsidRPr="00C86E2B">
        <w:rPr>
          <w:rFonts w:hint="eastAsia"/>
          <w:szCs w:val="21"/>
        </w:rPr>
        <w:t>（</w:t>
      </w:r>
      <w:r w:rsidRPr="00C86E2B">
        <w:rPr>
          <w:rFonts w:hint="eastAsia"/>
          <w:szCs w:val="21"/>
        </w:rPr>
        <w:t>3</w:t>
      </w:r>
      <w:r w:rsidRPr="00C86E2B">
        <w:rPr>
          <w:rFonts w:hint="eastAsia"/>
          <w:szCs w:val="21"/>
        </w:rPr>
        <w:t>）联动性。</w:t>
      </w:r>
    </w:p>
    <w:p w:rsidR="001B296D" w:rsidRPr="00C86E2B" w:rsidRDefault="001B296D" w:rsidP="001B296D">
      <w:pPr>
        <w:ind w:firstLine="435"/>
        <w:rPr>
          <w:szCs w:val="21"/>
        </w:rPr>
      </w:pPr>
      <w:r w:rsidRPr="00C86E2B">
        <w:rPr>
          <w:rFonts w:hint="eastAsia"/>
          <w:szCs w:val="21"/>
        </w:rPr>
        <w:t>金融衍生工具的价值与基础产品或基础变量紧密联系、规则变动。通常，金融衍生工具与基础变量相联系的支付特征由衍生工具合约规定，其联动关系既可以是简单的线性关系，也可以表达为非线性函数或者</w:t>
      </w:r>
      <w:hyperlink r:id="rId17" w:tgtFrame="_blank" w:history="1">
        <w:r w:rsidRPr="00C86E2B">
          <w:rPr>
            <w:rFonts w:hint="eastAsia"/>
            <w:szCs w:val="21"/>
          </w:rPr>
          <w:t>分段函数</w:t>
        </w:r>
      </w:hyperlink>
      <w:r w:rsidRPr="00C86E2B">
        <w:rPr>
          <w:rFonts w:hint="eastAsia"/>
          <w:szCs w:val="21"/>
        </w:rPr>
        <w:t>。</w:t>
      </w:r>
    </w:p>
    <w:p w:rsidR="001B296D" w:rsidRPr="00C86E2B" w:rsidRDefault="001B296D" w:rsidP="001B296D">
      <w:pPr>
        <w:ind w:firstLine="435"/>
        <w:rPr>
          <w:szCs w:val="21"/>
        </w:rPr>
      </w:pPr>
      <w:r w:rsidRPr="00C86E2B">
        <w:rPr>
          <w:rFonts w:hint="eastAsia"/>
          <w:szCs w:val="21"/>
        </w:rPr>
        <w:t>（</w:t>
      </w:r>
      <w:r w:rsidRPr="00C86E2B">
        <w:rPr>
          <w:rFonts w:hint="eastAsia"/>
          <w:szCs w:val="21"/>
        </w:rPr>
        <w:t>4</w:t>
      </w:r>
      <w:r w:rsidRPr="00C86E2B">
        <w:rPr>
          <w:rFonts w:hint="eastAsia"/>
          <w:szCs w:val="21"/>
        </w:rPr>
        <w:t>）高风险性。</w:t>
      </w:r>
    </w:p>
    <w:p w:rsidR="001B296D" w:rsidRPr="00C86E2B" w:rsidRDefault="001B296D" w:rsidP="001B296D">
      <w:pPr>
        <w:ind w:firstLine="435"/>
        <w:rPr>
          <w:szCs w:val="21"/>
        </w:rPr>
      </w:pPr>
      <w:r w:rsidRPr="00C86E2B">
        <w:rPr>
          <w:rFonts w:hint="eastAsia"/>
          <w:szCs w:val="21"/>
        </w:rPr>
        <w:t>金融衍生工具的交易后果取决于交易者对基础工具（变量）未来价格（数值）的预测和判断的准确程度。基础工具价格的变幻莫测决定了金融衍生工具交易盈亏的不稳定性。</w:t>
      </w:r>
    </w:p>
    <w:p w:rsidR="001B296D" w:rsidRPr="00C86E2B" w:rsidRDefault="001B296D" w:rsidP="001B296D">
      <w:pPr>
        <w:ind w:firstLine="435"/>
        <w:rPr>
          <w:szCs w:val="21"/>
        </w:rPr>
      </w:pPr>
    </w:p>
    <w:p w:rsidR="001B296D" w:rsidRPr="00C86E2B" w:rsidRDefault="001B296D" w:rsidP="001B296D">
      <w:pPr>
        <w:ind w:firstLine="435"/>
        <w:rPr>
          <w:szCs w:val="21"/>
        </w:rPr>
      </w:pPr>
      <w:r>
        <w:rPr>
          <w:rFonts w:hint="eastAsia"/>
          <w:szCs w:val="21"/>
        </w:rPr>
        <w:t>主要的衍生工具有金融远期、金融期货、金融期权和互换产品。</w:t>
      </w:r>
    </w:p>
    <w:p w:rsidR="001B296D" w:rsidRPr="00C86E2B" w:rsidRDefault="001B296D" w:rsidP="001B296D">
      <w:pPr>
        <w:ind w:firstLine="435"/>
        <w:rPr>
          <w:szCs w:val="21"/>
        </w:rPr>
      </w:pPr>
    </w:p>
    <w:p w:rsidR="001B296D" w:rsidRDefault="001B296D" w:rsidP="001B296D">
      <w:pPr>
        <w:spacing w:line="400" w:lineRule="exact"/>
        <w:rPr>
          <w:sz w:val="24"/>
        </w:rPr>
      </w:pPr>
    </w:p>
    <w:p w:rsidR="001B296D" w:rsidRPr="002120D3" w:rsidRDefault="001B296D" w:rsidP="001B296D">
      <w:pPr>
        <w:rPr>
          <w:rFonts w:ascii="宋体" w:cs="宋体"/>
          <w:bCs/>
          <w:sz w:val="28"/>
          <w:szCs w:val="28"/>
        </w:rPr>
      </w:pPr>
      <w:r>
        <w:rPr>
          <w:rFonts w:hint="eastAsia"/>
          <w:sz w:val="24"/>
        </w:rPr>
        <w:t>5</w:t>
      </w:r>
      <w:r>
        <w:rPr>
          <w:rFonts w:hint="eastAsia"/>
          <w:sz w:val="24"/>
        </w:rPr>
        <w:t>．什么是场内交易市场？什么是场外交易市场？</w:t>
      </w:r>
      <w:r w:rsidRPr="002120D3">
        <w:rPr>
          <w:rFonts w:ascii="宋体" w:cs="宋体"/>
          <w:bCs/>
          <w:sz w:val="28"/>
          <w:szCs w:val="28"/>
        </w:rPr>
        <w:t xml:space="preserve"> </w:t>
      </w:r>
    </w:p>
    <w:p w:rsidR="001B296D" w:rsidRDefault="001B296D" w:rsidP="001B296D">
      <w:pPr>
        <w:spacing w:line="400" w:lineRule="exact"/>
        <w:rPr>
          <w:szCs w:val="21"/>
        </w:rPr>
      </w:pPr>
      <w:r>
        <w:rPr>
          <w:rFonts w:hint="eastAsia"/>
          <w:szCs w:val="21"/>
        </w:rPr>
        <w:t>证券交易所是集中交易已发行证券的固定场所，它是证券交易市场的核心。证券交易所是证券交易市场的最早形态，早在</w:t>
      </w:r>
      <w:r>
        <w:rPr>
          <w:szCs w:val="21"/>
        </w:rPr>
        <w:t>300</w:t>
      </w:r>
      <w:r>
        <w:rPr>
          <w:rFonts w:hint="eastAsia"/>
          <w:szCs w:val="21"/>
        </w:rPr>
        <w:t>多年前，一些股票经纪人就在伦敦主要进行商品交易的交易所内从事证券交易业务，据说后来由于股票经纪人太多，声音太嘈杂，以致使伦敦交易所的商人们劝他们另找地方，于是证券经纪人离开了伦敦商品交易所，于</w:t>
      </w:r>
      <w:r>
        <w:rPr>
          <w:szCs w:val="21"/>
        </w:rPr>
        <w:t>1773</w:t>
      </w:r>
      <w:r>
        <w:rPr>
          <w:rFonts w:hint="eastAsia"/>
          <w:szCs w:val="21"/>
        </w:rPr>
        <w:t>年成立了第一家股票交易所。</w:t>
      </w:r>
    </w:p>
    <w:p w:rsidR="001B296D" w:rsidRDefault="001B296D" w:rsidP="001B296D">
      <w:pPr>
        <w:spacing w:line="400" w:lineRule="exact"/>
        <w:rPr>
          <w:rFonts w:ascii="宋体" w:cs="宋体"/>
          <w:b/>
          <w:bCs/>
          <w:sz w:val="28"/>
          <w:szCs w:val="28"/>
        </w:rPr>
      </w:pPr>
      <w:r>
        <w:rPr>
          <w:rFonts w:hint="eastAsia"/>
          <w:szCs w:val="21"/>
        </w:rPr>
        <w:t>场外交易市场又称店头市场，它是由自营商通过计算机、电话、报刊等通信工具建立起来的一个无形交易网络。它既没有交易时间规定，也没有交易秩序和交易章程，在不违反法律的前提下，只要双方愿意，可在任何时间、任何地点以任何方式成交。</w:t>
      </w:r>
    </w:p>
    <w:p w:rsidR="001B296D" w:rsidRDefault="001B296D" w:rsidP="001B296D">
      <w:pPr>
        <w:rPr>
          <w:rFonts w:ascii="宋体" w:cs="宋体"/>
          <w:b/>
          <w:bCs/>
          <w:sz w:val="28"/>
          <w:szCs w:val="28"/>
        </w:rPr>
      </w:pPr>
    </w:p>
    <w:p w:rsidR="001B296D" w:rsidRDefault="001B296D" w:rsidP="001B296D">
      <w:pPr>
        <w:rPr>
          <w:rFonts w:ascii="宋体" w:cs="宋体"/>
          <w:b/>
          <w:bCs/>
          <w:sz w:val="28"/>
          <w:szCs w:val="28"/>
        </w:rPr>
      </w:pPr>
      <w:r>
        <w:rPr>
          <w:rFonts w:ascii="宋体" w:hAnsi="宋体" w:cs="宋体" w:hint="eastAsia"/>
          <w:b/>
          <w:bCs/>
          <w:sz w:val="28"/>
          <w:szCs w:val="28"/>
        </w:rPr>
        <w:t>三、论述题</w:t>
      </w:r>
    </w:p>
    <w:p w:rsidR="001B296D" w:rsidRDefault="001B296D" w:rsidP="001B296D">
      <w:pPr>
        <w:spacing w:line="400" w:lineRule="exact"/>
        <w:rPr>
          <w:sz w:val="24"/>
        </w:rPr>
      </w:pPr>
      <w:r w:rsidRPr="002120D3">
        <w:rPr>
          <w:rFonts w:ascii="宋体" w:hAnsi="宋体" w:cs="宋体"/>
          <w:sz w:val="28"/>
          <w:szCs w:val="28"/>
        </w:rPr>
        <w:t>1</w:t>
      </w:r>
      <w:r w:rsidRPr="002120D3">
        <w:rPr>
          <w:rFonts w:ascii="宋体" w:hAnsi="宋体" w:cs="宋体" w:hint="eastAsia"/>
          <w:sz w:val="28"/>
          <w:szCs w:val="28"/>
        </w:rPr>
        <w:t>、</w:t>
      </w:r>
      <w:r>
        <w:rPr>
          <w:rFonts w:hAnsi="宋体" w:hint="eastAsia"/>
          <w:sz w:val="24"/>
        </w:rPr>
        <w:t>论述金融市场的功能。</w:t>
      </w:r>
    </w:p>
    <w:p w:rsidR="001B296D" w:rsidRDefault="001B296D" w:rsidP="001B296D">
      <w:pPr>
        <w:ind w:firstLineChars="200" w:firstLine="420"/>
        <w:rPr>
          <w:szCs w:val="21"/>
        </w:rPr>
      </w:pPr>
      <w:r>
        <w:rPr>
          <w:szCs w:val="21"/>
        </w:rPr>
        <w:t>1</w:t>
      </w:r>
      <w:r>
        <w:rPr>
          <w:rFonts w:hint="eastAsia"/>
          <w:szCs w:val="21"/>
        </w:rPr>
        <w:t>．金融市场能够迅速有效地引导资金合理流动，提高资金配置效率</w:t>
      </w:r>
    </w:p>
    <w:p w:rsidR="001B296D" w:rsidRDefault="001B296D" w:rsidP="001B296D">
      <w:pPr>
        <w:ind w:firstLine="435"/>
        <w:rPr>
          <w:szCs w:val="21"/>
        </w:rPr>
      </w:pPr>
      <w:r>
        <w:rPr>
          <w:rFonts w:hint="eastAsia"/>
          <w:szCs w:val="21"/>
        </w:rPr>
        <w:t>金融市场的存在扩大了资金供求双方接触的机会，为投资人和筹资人开辟了更广阔的投融资途径。投资人可以选择适合自己的投资工具，而筹资人也可以选择最适合自己的筹资方式，双方都谋求最佳经济效益，将资金投向最有利的投资项目，使社会资金的配置得到优化。同时，各种金融资产价格的变化，引导了资金的流向，使资金在各部门、各个产业和各个行业之间重新组合、重新配置，从而提高了资金的总体配置效率。</w:t>
      </w:r>
    </w:p>
    <w:p w:rsidR="001B296D" w:rsidRDefault="001B296D" w:rsidP="001B296D">
      <w:pPr>
        <w:ind w:firstLine="435"/>
        <w:rPr>
          <w:szCs w:val="21"/>
        </w:rPr>
      </w:pPr>
      <w:r>
        <w:rPr>
          <w:szCs w:val="21"/>
        </w:rPr>
        <w:t>2</w:t>
      </w:r>
      <w:r>
        <w:rPr>
          <w:rFonts w:hint="eastAsia"/>
          <w:szCs w:val="21"/>
        </w:rPr>
        <w:t>．金融市场为金融管理部门进行金融间接调控提供了条件</w:t>
      </w:r>
    </w:p>
    <w:p w:rsidR="001B296D" w:rsidRDefault="001B296D" w:rsidP="001B296D">
      <w:pPr>
        <w:ind w:firstLineChars="200" w:firstLine="420"/>
        <w:rPr>
          <w:szCs w:val="21"/>
        </w:rPr>
      </w:pPr>
      <w:r>
        <w:rPr>
          <w:rFonts w:hint="eastAsia"/>
          <w:szCs w:val="21"/>
        </w:rPr>
        <w:t>金融市场不仅反映经济的运行状况，还为宏观经济管理提供了工具和手段。首先，金融间接调控体系必须依靠发达的金融市场传导中央银行的政策信号，通过金融市场的价格变化</w:t>
      </w:r>
      <w:r>
        <w:rPr>
          <w:rFonts w:hint="eastAsia"/>
          <w:szCs w:val="21"/>
        </w:rPr>
        <w:lastRenderedPageBreak/>
        <w:t>引导各微观经济主体的行为，实现货币政策调整意图。其次，发达的金融市场体系内部，各个子市场之间存在高度相关性。如货币市场的变化会迅速在资本市场中得到反映，通过资本市场的行情变化进一步扩大货币政策影响范围。随着各类金融机构会更加广泛地介入金融市场运行之中，中央银行间接调控的范围和力度将会伴随金融市场的发展而不断加强。</w:t>
      </w:r>
    </w:p>
    <w:p w:rsidR="001B296D" w:rsidRDefault="001B296D" w:rsidP="001B296D">
      <w:pPr>
        <w:ind w:firstLine="435"/>
        <w:rPr>
          <w:szCs w:val="21"/>
        </w:rPr>
      </w:pPr>
      <w:r>
        <w:rPr>
          <w:szCs w:val="21"/>
        </w:rPr>
        <w:t>3</w:t>
      </w:r>
      <w:r>
        <w:rPr>
          <w:rFonts w:hint="eastAsia"/>
          <w:szCs w:val="21"/>
        </w:rPr>
        <w:t>．金融市场可以降低交易的搜寻成本和信息成本</w:t>
      </w:r>
    </w:p>
    <w:p w:rsidR="001B296D" w:rsidRDefault="001B296D" w:rsidP="001B296D">
      <w:pPr>
        <w:ind w:firstLine="435"/>
        <w:rPr>
          <w:szCs w:val="21"/>
        </w:rPr>
      </w:pPr>
      <w:r>
        <w:rPr>
          <w:rFonts w:hint="eastAsia"/>
          <w:szCs w:val="21"/>
        </w:rPr>
        <w:t>搜寻成本是指为寻找合适的交易对方所产生的成本。信息成本是在评价金融资产价值的过程中为了解相关信息而发生的支出，金融市场帮助降低搜寻与信息成本的功能主要是通过专业金融机构和咨询机构发挥的。如果没有专门从事证券承销业务的中介机构和专业提供信息的中介机构，单纯依靠发行证券的企业和需要信息的企业自己去寻找社会投资人和搜集信息，搜寻成本会高很多。同时，众多的金融中介的存在以及它们之间的业务竞争，还可以使搜寻成本和信息成本不断降低。</w:t>
      </w:r>
    </w:p>
    <w:p w:rsidR="001B296D" w:rsidRDefault="001B296D" w:rsidP="001B296D">
      <w:pPr>
        <w:ind w:firstLine="435"/>
        <w:rPr>
          <w:szCs w:val="21"/>
        </w:rPr>
      </w:pPr>
      <w:r>
        <w:rPr>
          <w:szCs w:val="21"/>
        </w:rPr>
        <w:t>4</w:t>
      </w:r>
      <w:r>
        <w:rPr>
          <w:rFonts w:hint="eastAsia"/>
          <w:szCs w:val="21"/>
        </w:rPr>
        <w:t>．金融市场具有确定价格的功能</w:t>
      </w:r>
    </w:p>
    <w:p w:rsidR="001B296D" w:rsidRDefault="001B296D" w:rsidP="001B296D">
      <w:pPr>
        <w:ind w:firstLineChars="200" w:firstLine="420"/>
        <w:rPr>
          <w:szCs w:val="21"/>
        </w:rPr>
      </w:pPr>
      <w:r>
        <w:rPr>
          <w:rFonts w:hint="eastAsia"/>
          <w:szCs w:val="21"/>
        </w:rPr>
        <w:t>一般说来，金融资产均有票面金额。但相当多的金融资产，其票面标注的金额并不能代表其内在价值。以股票为例，体现在每一股份上的内在价值与股票票面标注的金额往往存在极大的差异。企业资产的内在价值（包括企业债务的价值和股东权益的价值）是多少，只有通过金融市场交易中买卖双方相互作用的过程才能“发现”，即必须以该企业有关的金融资产由市场交易所形成的价格作为依据来估价，而不是简单地以会计报表的账面数字作为依据来计算。金融市场价格的波动和变化是经济活动的晴雨表，能够及时反映经济活动的走势。当然，金融市场的定价功能同样依存于市场的完善程度和市场的效率。</w:t>
      </w:r>
    </w:p>
    <w:p w:rsidR="001B296D" w:rsidRDefault="001B296D" w:rsidP="001B296D">
      <w:pPr>
        <w:ind w:firstLineChars="200" w:firstLine="420"/>
        <w:rPr>
          <w:szCs w:val="21"/>
        </w:rPr>
      </w:pPr>
      <w:r>
        <w:rPr>
          <w:szCs w:val="21"/>
        </w:rPr>
        <w:t>5</w:t>
      </w:r>
      <w:r>
        <w:rPr>
          <w:rFonts w:hint="eastAsia"/>
          <w:szCs w:val="21"/>
        </w:rPr>
        <w:t>．金融市场帮助实现风险分散和风险转移</w:t>
      </w:r>
    </w:p>
    <w:p w:rsidR="001B296D" w:rsidRDefault="001B296D" w:rsidP="001B296D">
      <w:pPr>
        <w:ind w:firstLineChars="200" w:firstLine="420"/>
        <w:rPr>
          <w:szCs w:val="21"/>
        </w:rPr>
      </w:pPr>
      <w:r>
        <w:rPr>
          <w:rFonts w:hint="eastAsia"/>
          <w:szCs w:val="21"/>
        </w:rPr>
        <w:t>金融市场的发展促使居民金融资产多样化和金融风险分散化。在金融市场不发达的条件下，居民的金融资产过于单一，主要是银行储蓄存款。大量的储蓄存款导致银行巨额利息支出，风险完全集中于银行，这是非常危险的。在市场经济条件下，经济发展的程度越高，越要求有多样化、创新的金融工具与之相适应。发展金融市场就为居民投资多样化、金融资产多样化和银行风险分散化开辟了道路，为经济持续、稳定发展提供了条件。同时，居民通过选择多种金融资产、灵活调整剩余货币的保存形式，增强了投资意识和风险意识。</w:t>
      </w:r>
    </w:p>
    <w:p w:rsidR="001B296D" w:rsidRDefault="001B296D" w:rsidP="001B296D">
      <w:pPr>
        <w:ind w:firstLine="435"/>
        <w:rPr>
          <w:szCs w:val="21"/>
        </w:rPr>
      </w:pPr>
      <w:r>
        <w:rPr>
          <w:szCs w:val="21"/>
        </w:rPr>
        <w:t>6</w:t>
      </w:r>
      <w:r>
        <w:rPr>
          <w:rFonts w:hint="eastAsia"/>
          <w:szCs w:val="21"/>
        </w:rPr>
        <w:t>．金融市场具有提供流动性的功能</w:t>
      </w:r>
    </w:p>
    <w:p w:rsidR="001B296D" w:rsidRDefault="001B296D" w:rsidP="001B296D">
      <w:pPr>
        <w:ind w:firstLine="435"/>
        <w:rPr>
          <w:szCs w:val="21"/>
        </w:rPr>
      </w:pPr>
      <w:r>
        <w:rPr>
          <w:rFonts w:hint="eastAsia"/>
          <w:szCs w:val="21"/>
        </w:rPr>
        <w:t>金融市场的存在可以帮助金融资产的持有者将资产出售、变现，如果没有金融市场，人们将不愿意持有金融资产；企业将可能因为金融产品发行困难无法筹集到足够的资金。尽管金融市场中所有产品的交易市场都具有提供流动性的功能，但是不同的金融产品市场的流动性是不同的，这取决于金融产品的期限和风险等品质因素。</w:t>
      </w:r>
    </w:p>
    <w:p w:rsidR="001B296D" w:rsidRDefault="001B296D" w:rsidP="001B296D">
      <w:pPr>
        <w:rPr>
          <w:rFonts w:ascii="宋体" w:cs="宋体"/>
          <w:sz w:val="28"/>
          <w:szCs w:val="28"/>
        </w:rPr>
      </w:pPr>
    </w:p>
    <w:p w:rsidR="001B296D" w:rsidRDefault="001B296D" w:rsidP="001B296D">
      <w:pPr>
        <w:rPr>
          <w:rFonts w:ascii="宋体" w:hAnsi="宋体" w:cs="宋体"/>
          <w:b/>
          <w:bCs/>
          <w:sz w:val="28"/>
          <w:szCs w:val="28"/>
        </w:rPr>
      </w:pPr>
      <w:r w:rsidRPr="007D3618">
        <w:rPr>
          <w:rFonts w:hAnsi="宋体" w:hint="eastAsia"/>
          <w:sz w:val="24"/>
        </w:rPr>
        <w:t>2</w:t>
      </w:r>
      <w:r w:rsidRPr="007D3618">
        <w:rPr>
          <w:rFonts w:hAnsi="宋体" w:hint="eastAsia"/>
          <w:sz w:val="24"/>
        </w:rPr>
        <w:t>、</w:t>
      </w:r>
      <w:r>
        <w:rPr>
          <w:rFonts w:hAnsi="宋体" w:hint="eastAsia"/>
          <w:sz w:val="24"/>
        </w:rPr>
        <w:t>论述</w:t>
      </w:r>
      <w:r w:rsidRPr="00B04874">
        <w:rPr>
          <w:rFonts w:hAnsi="宋体"/>
          <w:sz w:val="24"/>
        </w:rPr>
        <w:t>IS-LM</w:t>
      </w:r>
      <w:r w:rsidRPr="00B04874">
        <w:rPr>
          <w:rFonts w:hAnsi="宋体" w:hint="eastAsia"/>
          <w:sz w:val="24"/>
        </w:rPr>
        <w:t>框架下均衡利率的决定</w:t>
      </w:r>
      <w:r>
        <w:rPr>
          <w:rFonts w:hAnsi="宋体" w:hint="eastAsia"/>
          <w:sz w:val="24"/>
        </w:rPr>
        <w:t>。</w:t>
      </w:r>
    </w:p>
    <w:p w:rsidR="001B296D" w:rsidRDefault="001B296D" w:rsidP="001B296D">
      <w:pPr>
        <w:ind w:firstLineChars="200" w:firstLine="420"/>
        <w:rPr>
          <w:rFonts w:ascii="宋体" w:hAnsi="宋体"/>
        </w:rPr>
      </w:pPr>
      <w:r>
        <w:rPr>
          <w:rFonts w:ascii="宋体" w:hAnsi="宋体" w:hint="eastAsia"/>
        </w:rPr>
        <w:t>前面介绍了三种利率决定理论，三种理论分别从不同视角出发，给出了均衡利率形成过程和变动过程的描述。然而，这三个理论均存在缺陷：古典利率决定理论只考虑实物市场的均衡；凯恩斯的流动性偏好理论只考虑货币市场的均衡；可贷资金理论尽管兼顾了实物市场和货币市场，但可贷资金市场的均衡，并不能保证实物市场和货币市场各自达到均衡。为了弥补可贷资金理论忽视实物市场、货币市场各自均衡的缺陷，英国经济学家希克斯和美国经济学家汉森对其进行了改造，提出了著名的</w:t>
      </w:r>
      <w:r>
        <w:rPr>
          <w:rFonts w:ascii="Gulim" w:eastAsia="Gulim" w:hAnsi="宋体" w:hint="eastAsia"/>
        </w:rPr>
        <w:t>IS-LM</w:t>
      </w:r>
      <w:r>
        <w:rPr>
          <w:rFonts w:ascii="宋体" w:hAnsi="宋体" w:hint="eastAsia"/>
        </w:rPr>
        <w:t>模型，也称为“希克斯—汉森模型”。希克斯和汉森认为，决定利率的主要影响因素有生产率、节约、灵活偏好、收入水平和货币供给量，因而必须从整个经济体系来研究利率，只有当货币市场与实物市场同时达到均衡时，才能形成真正的均衡利率。</w:t>
      </w:r>
    </w:p>
    <w:p w:rsidR="001B296D" w:rsidRDefault="001B296D" w:rsidP="001B296D">
      <w:pPr>
        <w:ind w:firstLineChars="200" w:firstLine="420"/>
        <w:rPr>
          <w:rFonts w:ascii="Gulim" w:eastAsia="Gulim" w:hAnsi="宋体"/>
        </w:rPr>
      </w:pPr>
      <w:r>
        <w:rPr>
          <w:rFonts w:ascii="宋体" w:hAnsi="宋体" w:hint="eastAsia"/>
        </w:rPr>
        <w:t>1．产品市场的均衡：</w:t>
      </w:r>
      <w:r>
        <w:rPr>
          <w:rFonts w:ascii="Gulim" w:eastAsia="Gulim" w:hAnsi="宋体" w:hint="eastAsia"/>
        </w:rPr>
        <w:t>IS</w:t>
      </w:r>
      <w:r>
        <w:rPr>
          <w:rFonts w:ascii="宋体" w:hAnsi="宋体" w:hint="eastAsia"/>
        </w:rPr>
        <w:t>曲线</w:t>
      </w:r>
    </w:p>
    <w:p w:rsidR="001B296D" w:rsidRPr="00C86E2B" w:rsidRDefault="001B296D" w:rsidP="001B296D">
      <w:pPr>
        <w:rPr>
          <w:rFonts w:ascii="宋体" w:hAnsi="宋体" w:cs="宋体"/>
          <w:b/>
          <w:bCs/>
          <w:sz w:val="28"/>
          <w:szCs w:val="28"/>
        </w:rPr>
      </w:pPr>
      <w:r w:rsidRPr="00197E6A">
        <w:rPr>
          <w:rFonts w:ascii="宋体" w:hAnsi="宋体" w:cs="宋体"/>
          <w:kern w:val="0"/>
          <w:sz w:val="24"/>
        </w:rPr>
        <w:lastRenderedPageBreak/>
        <w:pict>
          <v:group id="_x0000_s1026" style="position:absolute;left:0;text-align:left;margin-left:78.1pt;margin-top:8.2pt;width:247.65pt;height:158.7pt;z-index:1" coordorigin="1344,528" coordsize="2336,3064">
            <v:group id="_x0000_s1027" style="position:absolute;left:1344;top:528;width:2296;height:3064" coordorigin="1344,528" coordsize="2296,3064">
              <v:group id="_x0000_s1028" style="position:absolute;left:1344;top:528;width:2296;height:3064" coordorigin="1344,528" coordsize="2296,3064">
                <v:group id="_x0000_s1029" style="position:absolute;left:1344;top:528;width:2296;height:3064" coordorigin="1200,432" coordsize="2296,3064">
                  <v:group id="_x0000_s1030" style="position:absolute;left:1200;top:432;width:2296;height:3064" coordorigin="1200,432" coordsize="2296,3064">
                    <v:group id="_x0000_s1031" style="position:absolute;left:1200;top:432;width:2296;height:3064" coordorigin="1200,432" coordsize="2296,3064">
                      <v:group id="_x0000_s1032" style="position:absolute;left:1200;top:432;width:2296;height:2888" coordorigin="1536,480" coordsize="2296,2888">
                        <v:group id="_x0000_s1033" style="position:absolute;left:1536;top:480;width:2296;height:2888" coordorigin="1536,480" coordsize="2296,2888">
                          <v:group id="_x0000_s1034" style="position:absolute;left:1536;top:720;width:2296;height:2648" coordorigin="1536,720" coordsize="2296,2648">
                            <v:group id="_x0000_s1035" style="position:absolute;left:1536;top:720;width:2112;height:2640" coordorigin="1536,720" coordsize="2112,2640">
                              <v:group id="_x0000_s1036" style="position:absolute;left:1968;top:720;width:1680;height:2640" coordorigin="1968,720" coordsize="1680,2640">
                                <v:group id="_x0000_s1037" style="position:absolute;left:1968;top:720;width:1680;height:1200" coordorigin="1968,720" coordsize="1680,1200">
                                  <v:line id="_x0000_s1038" style="position:absolute" from="1968,1920" to="3648,1920" strokeweight="1.5pt">
                                    <v:stroke endarrow="block"/>
                                  </v:line>
                                  <v:line id="_x0000_s1039" style="position:absolute;flip:y" from="1968,720" to="1968,1920" strokeweight="1.5pt">
                                    <v:stroke endarrow="block"/>
                                  </v:line>
                                </v:group>
                                <v:group id="_x0000_s1040" style="position:absolute;left:1968;top:2160;width:1680;height:1200" coordorigin="1968,720" coordsize="1680,1200">
                                  <v:line id="_x0000_s1041" style="position:absolute" from="1968,1920" to="3648,1920" strokeweight="1.5pt">
                                    <v:stroke endarrow="block"/>
                                  </v:line>
                                  <v:line id="_x0000_s1042" style="position:absolute;flip:y" from="1968,720" to="1968,1920" strokeweight="1.5pt">
                                    <v:stroke endarrow="block"/>
                                  </v:line>
                                </v:group>
                              </v:group>
                              <v:shape id="_x0000_s1043" type="#_x0000_t75" style="position:absolute;left:1584;top:1440;width:160;height:128">
                                <v:imagedata r:id="rId18" o:title=""/>
                              </v:shape>
                              <v:shape id="_x0000_s1044" type="#_x0000_t75" style="position:absolute;left:1536;top:2688;width:160;height:128">
                                <v:imagedata r:id="rId19" o:title=""/>
                              </v:shape>
                            </v:group>
                            <v:shape id="_x0000_s1045" type="#_x0000_t75" style="position:absolute;left:3696;top:1824;width:88;height:104">
                              <v:imagedata r:id="rId20" o:title=""/>
                            </v:shape>
                            <v:shape id="_x0000_s1046" type="#_x0000_t75" style="position:absolute;left:3744;top:3264;width:88;height:104">
                              <v:imagedata r:id="rId20" o:title=""/>
                            </v:shape>
                          </v:group>
                          <v:shape id="_x0000_s1047" type="#_x0000_t75" style="position:absolute;left:1920;top:1968;width:69;height:104">
                            <v:imagedata r:id="rId21" o:title=""/>
                          </v:shape>
                          <v:shape id="_x0000_s1048" type="#_x0000_t75" style="position:absolute;left:1632;top:480;width:384;height:112">
                            <v:imagedata r:id="rId22" o:title=""/>
                          </v:shape>
                        </v:group>
                        <v:line id="_x0000_s1049" style="position:absolute;flip:y" from="2448,1056" to="2448,3360" strokeweight="1.5pt">
                          <v:stroke dashstyle="longDash"/>
                        </v:line>
                        <v:line id="_x0000_s1050" style="position:absolute;flip:y" from="3024,2976" to="3024,3360">
                          <v:stroke dashstyle="longDash"/>
                        </v:line>
                        <v:line id="_x0000_s1051" style="position:absolute" from="1968,2976" to="3024,2976">
                          <v:stroke dashstyle="longDash"/>
                        </v:line>
                        <v:line id="_x0000_s1052" style="position:absolute" from="1968,2592" to="3120,2592" strokeweight="1.5pt"/>
                        <v:line id="_x0000_s1053" style="position:absolute" from="2160,2400" to="3216,3120" strokeweight="1.5pt"/>
                        <v:line id="_x0000_s1054" style="position:absolute;flip:y" from="3024,864" to="3024,2976"/>
                        <v:line id="_x0000_s1055" style="position:absolute;flip:y" from="1968,768" to="3312,1200"/>
                        <v:line id="_x0000_s1056" style="position:absolute;flip:y" from="1968,672" to="3216,1920"/>
                        <v:line id="_x0000_s1057" style="position:absolute;flip:y" from="1968,1200" to="3312,1584"/>
                      </v:group>
                      <v:group id="_x0000_s1058" style="position:absolute;left:1440;top:624;width:1408;height:2872" coordorigin="1440,624" coordsize="1408,2872">
                        <v:group id="_x0000_s1059" style="position:absolute;left:1440;top:2496;width:1304;height:1000" coordorigin="1440,2496" coordsize="1304">
                          <v:shape id="_x0000_s1060" type="#_x0000_t75" style="position:absolute;left:2064;top:3360;width:96;height:136">
                            <v:imagedata r:id="rId23" o:title=""/>
                          </v:shape>
                          <v:shape id="_x0000_s1061" type="#_x0000_t75" style="position:absolute;left:2640;top:3312;width:104;height:136">
                            <v:imagedata r:id="rId24" o:title=""/>
                          </v:shape>
                          <v:shape id="_x0000_s1062" type="#_x0000_t75" style="position:absolute;left:1440;top:2832;width:72;height:136">
                            <v:imagedata r:id="rId25" o:title=""/>
                          </v:shape>
                          <v:shape id="_x0000_s1063" type="#_x0000_t75" style="position:absolute;left:1440;top:2496;width:80;height:136">
                            <v:imagedata r:id="rId26" o:title=""/>
                          </v:shape>
                        </v:group>
                        <v:group id="_x0000_s1064" style="position:absolute;left:2544;top:624;width:304;height:2296" coordorigin="2544,624" coordsize="304,2296">
                          <v:shape id="_x0000_s1065" type="#_x0000_t75" style="position:absolute;left:2736;top:2784;width:112;height:136">
                            <v:imagedata r:id="rId27" o:title=""/>
                          </v:shape>
                          <v:shape id="_x0000_s1066" type="#_x0000_t75" style="position:absolute;left:2544;top:624;width:112;height:136">
                            <v:imagedata r:id="rId27" o:title=""/>
                          </v:shape>
                        </v:group>
                      </v:group>
                    </v:group>
                    <v:shape id="_x0000_s1067" type="#_x0000_t75" style="position:absolute;left:2112;top:2352;width:120;height:136">
                      <v:imagedata r:id="rId28" o:title=""/>
                    </v:shape>
                    <v:shape id="_x0000_s1068" type="#_x0000_t75" style="position:absolute;left:1920;top:1200;width:120;height:136">
                      <v:imagedata r:id="rId28" o:title=""/>
                    </v:shape>
                  </v:group>
                  <v:shape id="_x0000_s1069" type="#_x0000_t75" style="position:absolute;left:2016;top:762;width:120;height:144">
                    <v:imagedata r:id="rId29" o:title=""/>
                  </v:shape>
                  <v:shape id="_x0000_s1070" type="#_x0000_t75" style="position:absolute;left:2112;top:2736;width:120;height:144">
                    <v:imagedata r:id="rId29" o:title=""/>
                  </v:shape>
                </v:group>
                <v:shape id="_x0000_s1071" type="#_x0000_t75" style="position:absolute;left:2832;top:1350;width:120;height:136">
                  <v:imagedata r:id="rId30" o:title=""/>
                </v:shape>
                <v:shape id="_x0000_s1072" type="#_x0000_t75" style="position:absolute;left:2880;top:2448;width:120;height:136">
                  <v:imagedata r:id="rId30" o:title=""/>
                </v:shape>
              </v:group>
              <v:shape id="_x0000_s1073" type="#_x0000_t75" style="position:absolute;left:3024;top:3137;width:120;height:112">
                <v:imagedata r:id="rId31" o:title=""/>
              </v:shape>
            </v:group>
            <v:group id="_x0000_s1074" style="position:absolute;left:3168;top:720;width:512;height:568" coordorigin="3168,720" coordsize="512,568">
              <v:shape id="_x0000_s1075" type="#_x0000_t75" style="position:absolute;left:3168;top:720;width:504;height:136">
                <v:imagedata r:id="rId32" o:title=""/>
              </v:shape>
              <v:shape id="_x0000_s1076" type="#_x0000_t75" style="position:absolute;left:3168;top:1152;width:512;height:136">
                <v:imagedata r:id="rId33" o:title=""/>
              </v:shape>
            </v:group>
          </v:group>
          <o:OLEObject Type="Embed" ProgID="Equation.3" ShapeID="_x0000_s1043" DrawAspect="Content" ObjectID="_1669369839" r:id="rId34"/>
          <o:OLEObject Type="Embed" ProgID="Equation.3" ShapeID="_x0000_s1044" DrawAspect="Content" ObjectID="_1669369840" r:id="rId35"/>
          <o:OLEObject Type="Embed" ProgID="Equation.3" ShapeID="_x0000_s1045" DrawAspect="Content" ObjectID="_1669369841" r:id="rId36"/>
          <o:OLEObject Type="Embed" ProgID="Equation.3" ShapeID="_x0000_s1046" DrawAspect="Content" ObjectID="_1669369842" r:id="rId37"/>
          <o:OLEObject Type="Embed" ProgID="Equation.3" ShapeID="_x0000_s1047" DrawAspect="Content" ObjectID="_1669369843" r:id="rId38"/>
          <o:OLEObject Type="Embed" ProgID="Equation.3" ShapeID="_x0000_s1048" DrawAspect="Content" ObjectID="_1669369844" r:id="rId39"/>
          <o:OLEObject Type="Embed" ProgID="Equation.3" ShapeID="_x0000_s1060" DrawAspect="Content" ObjectID="_1669369845" r:id="rId40"/>
          <o:OLEObject Type="Embed" ProgID="Equation.3" ShapeID="_x0000_s1061" DrawAspect="Content" ObjectID="_1669369846" r:id="rId41"/>
          <o:OLEObject Type="Embed" ProgID="Equation.3" ShapeID="_x0000_s1062" DrawAspect="Content" ObjectID="_1669369847" r:id="rId42"/>
          <o:OLEObject Type="Embed" ProgID="Equation.3" ShapeID="_x0000_s1063" DrawAspect="Content" ObjectID="_1669369848" r:id="rId43"/>
          <o:OLEObject Type="Embed" ProgID="Equation.3" ShapeID="_x0000_s1065" DrawAspect="Content" ObjectID="_1669369849" r:id="rId44"/>
          <o:OLEObject Type="Embed" ProgID="Equation.3" ShapeID="_x0000_s1066" DrawAspect="Content" ObjectID="_1669369850" r:id="rId45"/>
          <o:OLEObject Type="Embed" ProgID="Equation.3" ShapeID="_x0000_s1067" DrawAspect="Content" ObjectID="_1669369851" r:id="rId46"/>
          <o:OLEObject Type="Embed" ProgID="Equation.3" ShapeID="_x0000_s1068" DrawAspect="Content" ObjectID="_1669369852" r:id="rId47"/>
          <o:OLEObject Type="Embed" ProgID="Equation.3" ShapeID="_x0000_s1069" DrawAspect="Content" ObjectID="_1669369853" r:id="rId48"/>
          <o:OLEObject Type="Embed" ProgID="Equation.3" ShapeID="_x0000_s1070" DrawAspect="Content" ObjectID="_1669369854" r:id="rId49"/>
          <o:OLEObject Type="Embed" ProgID="Equation.3" ShapeID="_x0000_s1071" DrawAspect="Content" ObjectID="_1669369855" r:id="rId50"/>
          <o:OLEObject Type="Embed" ProgID="Equation.3" ShapeID="_x0000_s1072" DrawAspect="Content" ObjectID="_1669369856" r:id="rId51"/>
          <o:OLEObject Type="Embed" ProgID="Equation.3" ShapeID="_x0000_s1073" DrawAspect="Content" ObjectID="_1669369857" r:id="rId52"/>
          <o:OLEObject Type="Embed" ProgID="Equation.3" ShapeID="_x0000_s1075" DrawAspect="Content" ObjectID="_1669369858" r:id="rId53"/>
          <o:OLEObject Type="Embed" ProgID="Equation.3" ShapeID="_x0000_s1076" DrawAspect="Content" ObjectID="_1669369859" r:id="rId54"/>
        </w:pict>
      </w:r>
    </w:p>
    <w:p w:rsidR="001B296D" w:rsidRDefault="001B296D" w:rsidP="001B296D">
      <w:pPr>
        <w:rPr>
          <w:rFonts w:ascii="宋体" w:hAnsi="宋体" w:cs="宋体"/>
          <w:b/>
          <w:bCs/>
          <w:sz w:val="28"/>
          <w:szCs w:val="28"/>
        </w:rPr>
      </w:pPr>
    </w:p>
    <w:p w:rsidR="001B296D" w:rsidRDefault="001B296D" w:rsidP="001B296D">
      <w:pPr>
        <w:rPr>
          <w:rFonts w:ascii="宋体" w:hAnsi="宋体" w:cs="宋体"/>
          <w:b/>
          <w:bCs/>
          <w:sz w:val="28"/>
          <w:szCs w:val="28"/>
        </w:rPr>
      </w:pPr>
    </w:p>
    <w:p w:rsidR="001B296D" w:rsidRDefault="001B296D" w:rsidP="001B296D">
      <w:pPr>
        <w:rPr>
          <w:rFonts w:ascii="宋体" w:hAnsi="宋体" w:cs="宋体"/>
          <w:b/>
          <w:bCs/>
          <w:sz w:val="28"/>
          <w:szCs w:val="28"/>
        </w:rPr>
      </w:pPr>
    </w:p>
    <w:p w:rsidR="001B296D" w:rsidRDefault="001B296D" w:rsidP="001B296D">
      <w:pPr>
        <w:rPr>
          <w:rFonts w:ascii="宋体" w:hAnsi="宋体" w:cs="宋体"/>
          <w:b/>
          <w:bCs/>
          <w:sz w:val="28"/>
          <w:szCs w:val="28"/>
        </w:rPr>
      </w:pPr>
    </w:p>
    <w:p w:rsidR="001B296D" w:rsidRDefault="001B296D" w:rsidP="001B296D">
      <w:pPr>
        <w:rPr>
          <w:rFonts w:ascii="宋体" w:hAnsi="宋体" w:cs="宋体"/>
          <w:b/>
          <w:bCs/>
          <w:sz w:val="28"/>
          <w:szCs w:val="28"/>
        </w:rPr>
      </w:pPr>
    </w:p>
    <w:p w:rsidR="001B296D" w:rsidRDefault="001B296D" w:rsidP="001B296D">
      <w:pPr>
        <w:ind w:firstLineChars="200" w:firstLine="420"/>
        <w:rPr>
          <w:rFonts w:ascii="宋体" w:hAnsi="宋体"/>
        </w:rPr>
      </w:pPr>
      <w:r>
        <w:rPr>
          <w:rFonts w:ascii="宋体" w:hAnsi="宋体" w:hint="eastAsia"/>
        </w:rPr>
        <w:t>2．货币市场的均衡：</w:t>
      </w:r>
      <w:r>
        <w:rPr>
          <w:rFonts w:ascii="Gulim" w:eastAsia="Gulim" w:hAnsi="Gulim" w:hint="eastAsia"/>
        </w:rPr>
        <w:t>LM</w:t>
      </w:r>
      <w:r>
        <w:rPr>
          <w:rFonts w:ascii="宋体" w:hAnsi="宋体" w:hint="eastAsia"/>
        </w:rPr>
        <w:t>曲线</w:t>
      </w:r>
    </w:p>
    <w:p w:rsidR="001B296D" w:rsidRPr="00C86E2B" w:rsidRDefault="001B296D" w:rsidP="001B296D">
      <w:pPr>
        <w:rPr>
          <w:rFonts w:ascii="宋体" w:hAnsi="宋体" w:cs="宋体"/>
          <w:b/>
          <w:bCs/>
          <w:sz w:val="28"/>
          <w:szCs w:val="28"/>
        </w:rPr>
      </w:pPr>
      <w:r w:rsidRPr="00197E6A">
        <w:rPr>
          <w:rFonts w:ascii="宋体" w:hAnsi="宋体" w:cs="宋体"/>
          <w:kern w:val="0"/>
          <w:sz w:val="24"/>
        </w:rPr>
        <w:pict>
          <v:group id="_x0000_s1077" style="position:absolute;left:0;text-align:left;margin-left:44.5pt;margin-top:11.4pt;width:355.2pt;height:120.7pt;z-index:2" coordorigin="624,336" coordsize="4272,1551">
            <v:group id="_x0000_s1078" style="position:absolute;left:624;top:336;width:4272;height:1551" coordorigin="624,336" coordsize="4272,1551">
              <v:group id="_x0000_s1079" style="position:absolute;left:624;top:336;width:4272;height:1551" coordorigin="480,624" coordsize="4272,1551">
                <v:group id="_x0000_s1080" style="position:absolute;left:672;top:816;width:4080;height:1152" coordorigin="672,816" coordsize="4080,1152">
                  <v:group id="_x0000_s1081" style="position:absolute;left:672;top:816;width:1968;height:1152" coordorigin="816,2352" coordsize="1968,1152">
                    <v:line id="_x0000_s1082" style="position:absolute" from="816,3504" to="2784,3504" strokeweight="1.5pt">
                      <v:stroke endarrow="block"/>
                    </v:line>
                    <v:line id="_x0000_s1083" style="position:absolute;flip:y" from="816,2352" to="816,3504" strokeweight="1.5pt">
                      <v:stroke endarrow="block"/>
                    </v:line>
                  </v:group>
                  <v:group id="_x0000_s1084" style="position:absolute;left:3120;top:816;width:1632;height:1152" coordorigin="816,2352" coordsize="1968,1152">
                    <v:line id="_x0000_s1085" style="position:absolute" from="816,3504" to="2784,3504" strokeweight="1.5pt">
                      <v:stroke endarrow="block"/>
                    </v:line>
                    <v:line id="_x0000_s1086" style="position:absolute;flip:y" from="816,2352" to="816,3504" strokeweight="1.5pt">
                      <v:stroke endarrow="block"/>
                    </v:line>
                  </v:group>
                  <v:line id="_x0000_s1087" style="position:absolute" from="672,1584" to="3936,1584" strokeweight="1.5pt">
                    <v:stroke dashstyle="longDash"/>
                  </v:line>
                  <v:line id="_x0000_s1088" style="position:absolute" from="672,1248" to="3936,1248" strokeweight="1.5pt">
                    <v:stroke dashstyle="longDash"/>
                  </v:line>
                  <v:line id="_x0000_s1089" style="position:absolute;flip:y" from="1584,864" to="1584,1968" strokeweight="1.5pt"/>
                  <v:line id="_x0000_s1090" style="position:absolute;flip:y" from="3600,1248" to="3600,1968" strokeweight="1.5pt"/>
                  <v:line id="_x0000_s1091" style="position:absolute;flip:y" from="3936,1248" to="3936,1968" strokeweight="1.5pt"/>
                  <v:line id="_x0000_s1092" style="position:absolute" from="1104,1104" to="1824,1824" strokeweight="1.5pt"/>
                  <v:line id="_x0000_s1093" style="position:absolute" from="1440,1104" to="2160,1824" strokeweight="1.5pt"/>
                  <v:line id="_x0000_s1094" style="position:absolute;flip:y" from="3408,1056" to="4128,1776" strokeweight="1.5pt"/>
                </v:group>
                <v:group id="_x0000_s1095" style="position:absolute;left:1200;top:1008;width:3524;height:1167" coordorigin="1200,1008" coordsize="3524,1167">
                  <v:shape id="_x0000_s1096" type="#_x0000_t75" style="position:absolute;left:2400;top:2016;width:248;height:112">
                    <v:imagedata r:id="rId55" o:title=""/>
                  </v:shape>
                  <v:shape id="_x0000_s1097" type="#_x0000_t75" style="position:absolute;left:1296;top:1968;width:288;height:128">
                    <v:imagedata r:id="rId56" o:title=""/>
                  </v:shape>
                  <v:shape id="_x0000_s1098" type="#_x0000_t75" style="position:absolute;left:4636;top:2071;width:88;height:104">
                    <v:imagedata r:id="rId57" o:title=""/>
                  </v:shape>
                  <v:shape id="_x0000_s1099" type="#_x0000_t75" style="position:absolute;left:3546;top:1988;width:96;height:136">
                    <v:imagedata r:id="rId58" o:title=""/>
                  </v:shape>
                  <v:shape id="_x0000_s1100" type="#_x0000_t75" style="position:absolute;left:3888;top:1968;width:104;height:136">
                    <v:imagedata r:id="rId59" o:title=""/>
                  </v:shape>
                  <v:shape id="_x0000_s1101" type="#_x0000_t75" style="position:absolute;left:1377;top:1632;width:112;height:136">
                    <v:imagedata r:id="rId60" o:title=""/>
                  </v:shape>
                  <v:shape id="_x0000_s1102" type="#_x0000_t75" style="position:absolute;left:3443;top:1392;width:112;height:136">
                    <v:imagedata r:id="rId60" o:title=""/>
                  </v:shape>
                  <v:shape id="_x0000_s1103" type="#_x0000_t75" style="position:absolute;left:3830;top:1008;width:120;height:136">
                    <v:imagedata r:id="rId61" o:title=""/>
                  </v:shape>
                  <v:shape id="_x0000_s1104" type="#_x0000_t75" style="position:absolute;left:1632;top:1056;width:120;height:136">
                    <v:imagedata r:id="rId61" o:title=""/>
                  </v:shape>
                  <v:shape id="_x0000_s1105" type="#_x0000_t75" style="position:absolute;left:3936;top:1435;width:120;height:144">
                    <v:imagedata r:id="rId62" o:title=""/>
                  </v:shape>
                  <v:shape id="_x0000_s1106" type="#_x0000_t75" style="position:absolute;left:1824;top:1584;width:120;height:144">
                    <v:imagedata r:id="rId62" o:title=""/>
                  </v:shape>
                  <v:shape id="_x0000_s1107" type="#_x0000_t75" style="position:absolute;left:3504;top:1013;width:120;height:136">
                    <v:imagedata r:id="rId63" o:title=""/>
                  </v:shape>
                  <v:shape id="_x0000_s1108" type="#_x0000_t75" style="position:absolute;left:1200;top:1056;width:120;height:136">
                    <v:imagedata r:id="rId63" o:title=""/>
                  </v:shape>
                </v:group>
                <v:group id="_x0000_s1109" style="position:absolute;left:480;top:624;width:218;height:952" coordorigin="480,624" coordsize="218,952">
                  <v:shape id="_x0000_s1110" type="#_x0000_t75" style="position:absolute;left:629;top:624;width:69;height:104">
                    <v:imagedata r:id="rId64" o:title=""/>
                  </v:shape>
                  <v:shape id="_x0000_s1111" type="#_x0000_t75" style="position:absolute;left:480;top:1440;width:72;height:136">
                    <v:imagedata r:id="rId65" o:title=""/>
                  </v:shape>
                  <v:shape id="_x0000_s1112" type="#_x0000_t75" style="position:absolute;left:480;top:1104;width:80;height:136">
                    <v:imagedata r:id="rId66" o:title=""/>
                  </v:shape>
                </v:group>
              </v:group>
              <v:shape id="_x0000_s1113" type="#_x0000_t75" style="position:absolute;left:1920;top:1488;width:288;height:136">
                <v:imagedata r:id="rId67" o:title=""/>
              </v:shape>
              <v:shape id="_x0000_s1114" type="#_x0000_t75" style="position:absolute;left:2256;top:1344;width:296;height:136">
                <v:imagedata r:id="rId68" o:title=""/>
              </v:shape>
            </v:group>
            <v:shape id="_x0000_s1115" type="#_x0000_t75" style="position:absolute;left:4272;top:624;width:184;height:104">
              <v:imagedata r:id="rId69" o:title=""/>
            </v:shape>
          </v:group>
          <o:OLEObject Type="Embed" ProgID="Equation.3" ShapeID="_x0000_s1096" DrawAspect="Content" ObjectID="_1669369860" r:id="rId70"/>
          <o:OLEObject Type="Embed" ProgID="Equation.3" ShapeID="_x0000_s1097" DrawAspect="Content" ObjectID="_1669369861" r:id="rId71"/>
          <o:OLEObject Type="Embed" ProgID="Equation.3" ShapeID="_x0000_s1098" DrawAspect="Content" ObjectID="_1669369862" r:id="rId72"/>
          <o:OLEObject Type="Embed" ProgID="Equation.3" ShapeID="_x0000_s1099" DrawAspect="Content" ObjectID="_1669369863" r:id="rId73"/>
          <o:OLEObject Type="Embed" ProgID="Equation.3" ShapeID="_x0000_s1100" DrawAspect="Content" ObjectID="_1669369864" r:id="rId74"/>
          <o:OLEObject Type="Embed" ProgID="Equation.3" ShapeID="_x0000_s1101" DrawAspect="Content" ObjectID="_1669369865" r:id="rId75"/>
          <o:OLEObject Type="Embed" ProgID="Equation.3" ShapeID="_x0000_s1102" DrawAspect="Content" ObjectID="_1669369866" r:id="rId76"/>
          <o:OLEObject Type="Embed" ProgID="Equation.3" ShapeID="_x0000_s1103" DrawAspect="Content" ObjectID="_1669369867" r:id="rId77"/>
          <o:OLEObject Type="Embed" ProgID="Equation.3" ShapeID="_x0000_s1104" DrawAspect="Content" ObjectID="_1669369868" r:id="rId78"/>
          <o:OLEObject Type="Embed" ProgID="Equation.3" ShapeID="_x0000_s1105" DrawAspect="Content" ObjectID="_1669369869" r:id="rId79"/>
          <o:OLEObject Type="Embed" ProgID="Equation.3" ShapeID="_x0000_s1106" DrawAspect="Content" ObjectID="_1669369870" r:id="rId80"/>
          <o:OLEObject Type="Embed" ProgID="Equation.3" ShapeID="_x0000_s1107" DrawAspect="Content" ObjectID="_1669369871" r:id="rId81"/>
          <o:OLEObject Type="Embed" ProgID="Equation.3" ShapeID="_x0000_s1108" DrawAspect="Content" ObjectID="_1669369872" r:id="rId82"/>
          <o:OLEObject Type="Embed" ProgID="Equation.3" ShapeID="_x0000_s1110" DrawAspect="Content" ObjectID="_1669369873" r:id="rId83"/>
          <o:OLEObject Type="Embed" ProgID="Equation.3" ShapeID="_x0000_s1111" DrawAspect="Content" ObjectID="_1669369874" r:id="rId84"/>
          <o:OLEObject Type="Embed" ProgID="Equation.3" ShapeID="_x0000_s1112" DrawAspect="Content" ObjectID="_1669369875" r:id="rId85"/>
          <o:OLEObject Type="Embed" ProgID="Equation.3" ShapeID="_x0000_s1113" DrawAspect="Content" ObjectID="_1669369876" r:id="rId86"/>
          <o:OLEObject Type="Embed" ProgID="Equation.3" ShapeID="_x0000_s1114" DrawAspect="Content" ObjectID="_1669369877" r:id="rId87"/>
          <o:OLEObject Type="Embed" ProgID="Equation.3" ShapeID="_x0000_s1115" DrawAspect="Content" ObjectID="_1669369878" r:id="rId88"/>
        </w:pict>
      </w:r>
    </w:p>
    <w:p w:rsidR="001B296D" w:rsidRDefault="001B296D" w:rsidP="001B296D">
      <w:pPr>
        <w:rPr>
          <w:rFonts w:ascii="宋体" w:hAnsi="宋体" w:cs="宋体"/>
          <w:b/>
          <w:bCs/>
          <w:sz w:val="28"/>
          <w:szCs w:val="28"/>
        </w:rPr>
      </w:pPr>
    </w:p>
    <w:p w:rsidR="001B296D" w:rsidRDefault="001B296D" w:rsidP="001B296D">
      <w:pPr>
        <w:rPr>
          <w:rFonts w:ascii="宋体" w:hAnsi="宋体" w:cs="宋体"/>
          <w:b/>
          <w:bCs/>
          <w:sz w:val="28"/>
          <w:szCs w:val="28"/>
        </w:rPr>
      </w:pPr>
    </w:p>
    <w:p w:rsidR="001B296D" w:rsidRDefault="001B296D" w:rsidP="001B296D">
      <w:pPr>
        <w:rPr>
          <w:rFonts w:ascii="宋体" w:hAnsi="宋体" w:cs="宋体"/>
          <w:b/>
          <w:bCs/>
          <w:sz w:val="28"/>
          <w:szCs w:val="28"/>
        </w:rPr>
      </w:pPr>
    </w:p>
    <w:p w:rsidR="001B296D" w:rsidRDefault="001B296D" w:rsidP="001B296D">
      <w:pPr>
        <w:rPr>
          <w:rFonts w:ascii="宋体" w:hAnsi="宋体" w:cs="宋体"/>
          <w:b/>
          <w:bCs/>
          <w:sz w:val="28"/>
          <w:szCs w:val="28"/>
        </w:rPr>
      </w:pPr>
    </w:p>
    <w:p w:rsidR="001B296D" w:rsidRDefault="001B296D" w:rsidP="001B296D">
      <w:pPr>
        <w:spacing w:line="320" w:lineRule="exact"/>
        <w:ind w:left="420"/>
        <w:rPr>
          <w:rFonts w:ascii="宋体" w:hAnsi="宋体"/>
        </w:rPr>
      </w:pPr>
      <w:r>
        <w:rPr>
          <w:rFonts w:ascii="宋体" w:hAnsi="宋体" w:hint="eastAsia"/>
        </w:rPr>
        <w:t>3．产品市场和货币市场的一般均衡：</w:t>
      </w:r>
      <w:r>
        <w:rPr>
          <w:rFonts w:ascii="Gulim" w:eastAsia="Gulim" w:hAnsi="Gulim" w:hint="eastAsia"/>
        </w:rPr>
        <w:t>IS-LM</w:t>
      </w:r>
      <w:r>
        <w:rPr>
          <w:rFonts w:ascii="宋体" w:hAnsi="宋体" w:hint="eastAsia"/>
        </w:rPr>
        <w:t>模型</w:t>
      </w:r>
    </w:p>
    <w:p w:rsidR="001B296D" w:rsidRPr="00C86E2B" w:rsidRDefault="001B296D" w:rsidP="001B296D">
      <w:pPr>
        <w:rPr>
          <w:rFonts w:ascii="宋体" w:hAnsi="宋体" w:cs="宋体"/>
          <w:b/>
          <w:bCs/>
          <w:sz w:val="28"/>
          <w:szCs w:val="28"/>
        </w:rPr>
      </w:pPr>
      <w:r w:rsidRPr="00197E6A">
        <w:rPr>
          <w:rFonts w:ascii="宋体" w:hAnsi="宋体" w:cs="宋体"/>
          <w:kern w:val="0"/>
          <w:sz w:val="24"/>
        </w:rPr>
        <w:pict>
          <v:group id="_x0000_s1116" style="position:absolute;left:0;text-align:left;margin-left:112.35pt;margin-top:4.5pt;width:226.5pt;height:96.4pt;z-index:3" coordorigin="1680,1152" coordsize="2488,1593">
            <v:group id="_x0000_s1117" style="position:absolute;left:1680;top:1152;width:2488;height:1593" coordorigin="1680,1152" coordsize="2488,1593">
              <v:group id="_x0000_s1118" style="position:absolute;left:1824;top:1344;width:2160;height:1248" coordorigin="1824,1344" coordsize="2160,1248">
                <v:group id="_x0000_s1119" style="position:absolute;left:1824;top:1344;width:2160;height:1248" coordorigin="1824,1344" coordsize="2160,1248">
                  <v:group id="_x0000_s1120" style="position:absolute;left:1824;top:1344;width:2160;height:1248" coordorigin="1824,1152" coordsize="1968,1440">
                    <v:line id="_x0000_s1121" style="position:absolute" from="1824,2592" to="3792,2592" strokeweight="1.5pt">
                      <v:stroke endarrow="block"/>
                    </v:line>
                    <v:line id="_x0000_s1122" style="position:absolute;flip:y" from="1824,1152" to="1824,2592" strokeweight="1.5pt">
                      <v:stroke endarrow="block"/>
                    </v:line>
                  </v:group>
                  <v:group id="_x0000_s1123" style="position:absolute;left:1824;top:2064;width:1008;height:528" coordorigin="1824,2064" coordsize="1152,528">
                    <v:line id="_x0000_s1124" style="position:absolute" from="1824,2064" to="2976,2064" strokeweight="1.5pt">
                      <v:stroke dashstyle="longDash"/>
                    </v:line>
                    <v:line id="_x0000_s1125" style="position:absolute" from="2976,2064" to="2976,2592" strokeweight="1.5pt">
                      <v:stroke dashstyle="longDash"/>
                    </v:line>
                  </v:group>
                  <v:line id="_x0000_s1126" style="position:absolute;flip:y" from="2304,1632" to="3600,2352" strokeweight="1.5pt"/>
                </v:group>
                <v:line id="_x0000_s1127" style="position:absolute" from="2112,1536" to="3264,2400" strokeweight="1.5pt"/>
              </v:group>
              <v:shape id="_x0000_s1128" type="#_x0000_t75" style="position:absolute;left:4080;top:2544;width:88;height:104">
                <v:imagedata r:id="rId89" o:title=""/>
              </v:shape>
              <v:shape id="_x0000_s1129" type="#_x0000_t75" style="position:absolute;left:2755;top:2625;width:120;height:120">
                <v:imagedata r:id="rId90" o:title=""/>
              </v:shape>
              <v:shape id="_x0000_s1130" type="#_x0000_t75" style="position:absolute;left:1824;top:1152;width:69;height:104">
                <v:imagedata r:id="rId91" o:title=""/>
              </v:shape>
              <v:shape id="_x0000_s1131" type="#_x0000_t75" style="position:absolute;left:1680;top:1968;width:88;height:128">
                <v:imagedata r:id="rId92" o:title=""/>
              </v:shape>
            </v:group>
            <v:shape id="_x0000_s1132" type="#_x0000_t75" style="position:absolute;left:2736;top:1776;width:96;height:104;flip:x y">
              <v:imagedata r:id="rId93" o:title=""/>
            </v:shape>
            <v:shape id="_x0000_s1133" type="#_x0000_t75" style="position:absolute;left:3290;top:2249;width:120;height:112;flip:x y">
              <v:imagedata r:id="rId94" o:title=""/>
            </v:shape>
            <v:shape id="_x0000_s1134" type="#_x0000_t75" style="position:absolute;left:3541;top:1447;width:184;height:104;flip:x y">
              <v:imagedata r:id="rId95" o:title=""/>
            </v:shape>
          </v:group>
          <o:OLEObject Type="Embed" ProgID="Equation.3" ShapeID="_x0000_s1128" DrawAspect="Content" ObjectID="_1669369879" r:id="rId96"/>
          <o:OLEObject Type="Embed" ProgID="Equation.3" ShapeID="_x0000_s1129" DrawAspect="Content" ObjectID="_1669369880" r:id="rId97"/>
          <o:OLEObject Type="Embed" ProgID="Equation.3" ShapeID="_x0000_s1130" DrawAspect="Content" ObjectID="_1669369881" r:id="rId98"/>
          <o:OLEObject Type="Embed" ProgID="Equation.3" ShapeID="_x0000_s1131" DrawAspect="Content" ObjectID="_1669369882" r:id="rId99"/>
          <o:OLEObject Type="Embed" ProgID="Equation.3" ShapeID="_x0000_s1132" DrawAspect="Content" ObjectID="_1669369883" r:id="rId100"/>
          <o:OLEObject Type="Embed" ProgID="Equation.3" ShapeID="_x0000_s1133" DrawAspect="Content" ObjectID="_1669369884" r:id="rId101"/>
          <o:OLEObject Type="Embed" ProgID="Equation.3" ShapeID="_x0000_s1134" DrawAspect="Content" ObjectID="_1669369885" r:id="rId102"/>
        </w:pict>
      </w:r>
    </w:p>
    <w:p w:rsidR="001B296D" w:rsidRDefault="001B296D" w:rsidP="001B296D">
      <w:pPr>
        <w:rPr>
          <w:rFonts w:ascii="宋体" w:hAnsi="宋体" w:cs="宋体"/>
          <w:b/>
          <w:bCs/>
          <w:sz w:val="28"/>
          <w:szCs w:val="28"/>
        </w:rPr>
      </w:pPr>
    </w:p>
    <w:p w:rsidR="001B296D" w:rsidRDefault="001B296D" w:rsidP="001B296D">
      <w:pPr>
        <w:rPr>
          <w:rFonts w:ascii="宋体" w:hAnsi="宋体" w:cs="宋体"/>
          <w:b/>
          <w:bCs/>
          <w:sz w:val="28"/>
          <w:szCs w:val="28"/>
        </w:rPr>
      </w:pPr>
    </w:p>
    <w:p w:rsidR="001B296D" w:rsidRDefault="001B296D" w:rsidP="001B296D">
      <w:pPr>
        <w:rPr>
          <w:rFonts w:ascii="宋体" w:hAnsi="宋体" w:cs="宋体"/>
          <w:b/>
          <w:bCs/>
          <w:sz w:val="28"/>
          <w:szCs w:val="28"/>
        </w:rPr>
      </w:pPr>
    </w:p>
    <w:p w:rsidR="001B296D" w:rsidRDefault="001B296D" w:rsidP="001B296D">
      <w:pPr>
        <w:rPr>
          <w:rFonts w:ascii="宋体" w:hAnsi="宋体" w:cs="宋体"/>
          <w:b/>
          <w:bCs/>
          <w:sz w:val="28"/>
          <w:szCs w:val="28"/>
        </w:rPr>
      </w:pPr>
    </w:p>
    <w:p w:rsidR="001B296D" w:rsidRDefault="001B296D" w:rsidP="001B296D">
      <w:pPr>
        <w:rPr>
          <w:rFonts w:ascii="宋体" w:cs="宋体"/>
          <w:b/>
          <w:bCs/>
          <w:sz w:val="28"/>
          <w:szCs w:val="28"/>
        </w:rPr>
      </w:pPr>
      <w:r>
        <w:rPr>
          <w:rFonts w:ascii="宋体" w:hAnsi="宋体" w:cs="宋体" w:hint="eastAsia"/>
          <w:b/>
          <w:bCs/>
          <w:sz w:val="28"/>
          <w:szCs w:val="28"/>
        </w:rPr>
        <w:t>四、计算题</w:t>
      </w:r>
    </w:p>
    <w:p w:rsidR="001B296D" w:rsidRDefault="001B296D" w:rsidP="001B296D">
      <w:pPr>
        <w:spacing w:line="360" w:lineRule="auto"/>
        <w:rPr>
          <w:sz w:val="24"/>
        </w:rPr>
      </w:pPr>
      <w:r w:rsidRPr="002120D3">
        <w:rPr>
          <w:rFonts w:ascii="宋体" w:hAnsi="宋体" w:cs="宋体"/>
          <w:sz w:val="28"/>
          <w:szCs w:val="28"/>
        </w:rPr>
        <w:t>1</w:t>
      </w:r>
      <w:r w:rsidRPr="002120D3">
        <w:rPr>
          <w:rFonts w:ascii="宋体" w:hAnsi="宋体" w:cs="宋体" w:hint="eastAsia"/>
          <w:sz w:val="28"/>
          <w:szCs w:val="28"/>
        </w:rPr>
        <w:t>、</w:t>
      </w:r>
      <w:r>
        <w:rPr>
          <w:rFonts w:hint="eastAsia"/>
          <w:sz w:val="24"/>
        </w:rPr>
        <w:t>实际利率为</w:t>
      </w:r>
      <w:r>
        <w:rPr>
          <w:rFonts w:hint="eastAsia"/>
          <w:sz w:val="24"/>
        </w:rPr>
        <w:t>3%</w:t>
      </w:r>
      <w:r>
        <w:rPr>
          <w:rFonts w:hint="eastAsia"/>
          <w:sz w:val="24"/>
        </w:rPr>
        <w:t>，预期通货膨胀率为</w:t>
      </w:r>
      <w:r>
        <w:rPr>
          <w:rFonts w:hint="eastAsia"/>
          <w:sz w:val="24"/>
        </w:rPr>
        <w:t>6%</w:t>
      </w:r>
      <w:r>
        <w:rPr>
          <w:rFonts w:hint="eastAsia"/>
          <w:sz w:val="24"/>
        </w:rPr>
        <w:t>，则名义利率水平应该近似地等于（</w:t>
      </w:r>
      <w:r>
        <w:rPr>
          <w:rFonts w:hint="eastAsia"/>
          <w:sz w:val="24"/>
        </w:rPr>
        <w:t xml:space="preserve"> C  </w:t>
      </w:r>
      <w:r>
        <w:rPr>
          <w:rFonts w:hint="eastAsia"/>
          <w:sz w:val="24"/>
        </w:rPr>
        <w:t>）</w:t>
      </w:r>
    </w:p>
    <w:p w:rsidR="001B296D" w:rsidRDefault="001B296D" w:rsidP="001B296D">
      <w:pPr>
        <w:rPr>
          <w:rFonts w:ascii="宋体" w:cs="宋体" w:hint="eastAsia"/>
          <w:sz w:val="28"/>
          <w:szCs w:val="28"/>
        </w:rPr>
      </w:pPr>
      <w:r>
        <w:rPr>
          <w:rFonts w:ascii="宋体" w:cs="宋体" w:hint="eastAsia"/>
          <w:sz w:val="28"/>
          <w:szCs w:val="28"/>
        </w:rPr>
        <w:t>A. 2%</w:t>
      </w:r>
      <w:r>
        <w:rPr>
          <w:rFonts w:ascii="宋体" w:cs="宋体" w:hint="eastAsia"/>
          <w:sz w:val="28"/>
          <w:szCs w:val="28"/>
        </w:rPr>
        <w:tab/>
      </w:r>
      <w:r>
        <w:rPr>
          <w:rFonts w:ascii="宋体" w:cs="宋体" w:hint="eastAsia"/>
          <w:sz w:val="28"/>
          <w:szCs w:val="28"/>
        </w:rPr>
        <w:tab/>
      </w:r>
      <w:r>
        <w:rPr>
          <w:rFonts w:ascii="宋体" w:cs="宋体" w:hint="eastAsia"/>
          <w:sz w:val="28"/>
          <w:szCs w:val="28"/>
        </w:rPr>
        <w:tab/>
      </w:r>
      <w:r>
        <w:rPr>
          <w:rFonts w:ascii="宋体" w:cs="宋体" w:hint="eastAsia"/>
          <w:sz w:val="28"/>
          <w:szCs w:val="28"/>
        </w:rPr>
        <w:tab/>
        <w:t>B.3%</w:t>
      </w:r>
      <w:r>
        <w:rPr>
          <w:rFonts w:ascii="宋体" w:cs="宋体" w:hint="eastAsia"/>
          <w:sz w:val="28"/>
          <w:szCs w:val="28"/>
        </w:rPr>
        <w:tab/>
      </w:r>
      <w:r>
        <w:rPr>
          <w:rFonts w:ascii="宋体" w:cs="宋体" w:hint="eastAsia"/>
          <w:sz w:val="28"/>
          <w:szCs w:val="28"/>
        </w:rPr>
        <w:tab/>
      </w:r>
      <w:r>
        <w:rPr>
          <w:rFonts w:ascii="宋体" w:cs="宋体" w:hint="eastAsia"/>
          <w:sz w:val="28"/>
          <w:szCs w:val="28"/>
        </w:rPr>
        <w:tab/>
      </w:r>
      <w:r>
        <w:rPr>
          <w:rFonts w:ascii="宋体" w:cs="宋体" w:hint="eastAsia"/>
          <w:sz w:val="28"/>
          <w:szCs w:val="28"/>
        </w:rPr>
        <w:tab/>
        <w:t>C.9%</w:t>
      </w:r>
      <w:r>
        <w:rPr>
          <w:rFonts w:ascii="宋体" w:cs="宋体" w:hint="eastAsia"/>
          <w:sz w:val="28"/>
          <w:szCs w:val="28"/>
        </w:rPr>
        <w:tab/>
      </w:r>
      <w:r>
        <w:rPr>
          <w:rFonts w:ascii="宋体" w:cs="宋体" w:hint="eastAsia"/>
          <w:sz w:val="28"/>
          <w:szCs w:val="28"/>
        </w:rPr>
        <w:tab/>
      </w:r>
      <w:r>
        <w:rPr>
          <w:rFonts w:ascii="宋体" w:cs="宋体" w:hint="eastAsia"/>
          <w:sz w:val="28"/>
          <w:szCs w:val="28"/>
        </w:rPr>
        <w:tab/>
      </w:r>
      <w:r>
        <w:rPr>
          <w:rFonts w:ascii="宋体" w:cs="宋体" w:hint="eastAsia"/>
          <w:sz w:val="28"/>
          <w:szCs w:val="28"/>
        </w:rPr>
        <w:tab/>
        <w:t>D.6%</w:t>
      </w:r>
    </w:p>
    <w:p w:rsidR="001B296D" w:rsidRPr="001B296D" w:rsidRDefault="001B296D" w:rsidP="001B296D">
      <w:pPr>
        <w:rPr>
          <w:rFonts w:ascii="宋体" w:cs="宋体"/>
          <w:sz w:val="28"/>
          <w:szCs w:val="28"/>
        </w:rPr>
      </w:pPr>
    </w:p>
    <w:p w:rsidR="001B296D" w:rsidRDefault="001B296D" w:rsidP="001B296D">
      <w:pPr>
        <w:spacing w:line="360" w:lineRule="auto"/>
        <w:rPr>
          <w:sz w:val="24"/>
        </w:rPr>
      </w:pPr>
      <w:r>
        <w:rPr>
          <w:rFonts w:ascii="宋体" w:hAnsi="宋体" w:cs="宋体" w:hint="eastAsia"/>
          <w:sz w:val="28"/>
          <w:szCs w:val="28"/>
        </w:rPr>
        <w:lastRenderedPageBreak/>
        <w:t>2</w:t>
      </w:r>
      <w:r w:rsidRPr="002120D3">
        <w:rPr>
          <w:rFonts w:ascii="宋体" w:hAnsi="宋体" w:cs="宋体" w:hint="eastAsia"/>
          <w:sz w:val="28"/>
          <w:szCs w:val="28"/>
        </w:rPr>
        <w:t>、</w:t>
      </w:r>
      <w:r>
        <w:rPr>
          <w:rFonts w:hint="eastAsia"/>
          <w:sz w:val="24"/>
        </w:rPr>
        <w:t>以下几个中实际收益率最高的是（</w:t>
      </w:r>
      <w:r>
        <w:rPr>
          <w:rFonts w:hint="eastAsia"/>
          <w:sz w:val="24"/>
        </w:rPr>
        <w:t xml:space="preserve">  C  </w:t>
      </w:r>
      <w:r>
        <w:rPr>
          <w:rFonts w:hint="eastAsia"/>
          <w:sz w:val="24"/>
        </w:rPr>
        <w:t>）</w:t>
      </w:r>
    </w:p>
    <w:p w:rsidR="001B296D" w:rsidRDefault="001B296D" w:rsidP="001B296D">
      <w:pPr>
        <w:rPr>
          <w:rFonts w:ascii="宋体" w:cs="宋体"/>
          <w:sz w:val="28"/>
          <w:szCs w:val="28"/>
        </w:rPr>
      </w:pPr>
      <w:r>
        <w:rPr>
          <w:rFonts w:ascii="宋体" w:cs="宋体" w:hint="eastAsia"/>
          <w:sz w:val="28"/>
          <w:szCs w:val="28"/>
        </w:rPr>
        <w:t>A.半年复利利率10%</w:t>
      </w:r>
      <w:r>
        <w:rPr>
          <w:rFonts w:ascii="宋体" w:cs="宋体" w:hint="eastAsia"/>
          <w:sz w:val="28"/>
          <w:szCs w:val="28"/>
        </w:rPr>
        <w:tab/>
      </w:r>
      <w:r>
        <w:rPr>
          <w:rFonts w:ascii="宋体" w:cs="宋体" w:hint="eastAsia"/>
          <w:sz w:val="28"/>
          <w:szCs w:val="28"/>
        </w:rPr>
        <w:tab/>
      </w:r>
      <w:r>
        <w:rPr>
          <w:rFonts w:ascii="宋体" w:cs="宋体" w:hint="eastAsia"/>
          <w:sz w:val="28"/>
          <w:szCs w:val="28"/>
        </w:rPr>
        <w:tab/>
      </w:r>
      <w:r>
        <w:rPr>
          <w:rFonts w:ascii="宋体" w:cs="宋体" w:hint="eastAsia"/>
          <w:sz w:val="28"/>
          <w:szCs w:val="28"/>
        </w:rPr>
        <w:tab/>
        <w:t>B.年复利利率8%</w:t>
      </w:r>
    </w:p>
    <w:p w:rsidR="001B296D" w:rsidRPr="0028235A" w:rsidRDefault="001B296D" w:rsidP="001B296D">
      <w:pPr>
        <w:rPr>
          <w:rFonts w:ascii="宋体" w:cs="宋体"/>
          <w:sz w:val="28"/>
          <w:szCs w:val="28"/>
        </w:rPr>
      </w:pPr>
      <w:r>
        <w:rPr>
          <w:rFonts w:ascii="宋体" w:cs="宋体" w:hint="eastAsia"/>
          <w:sz w:val="28"/>
          <w:szCs w:val="28"/>
        </w:rPr>
        <w:t>C.连续复利利率10%</w:t>
      </w:r>
      <w:r>
        <w:rPr>
          <w:rFonts w:ascii="宋体" w:cs="宋体" w:hint="eastAsia"/>
          <w:sz w:val="28"/>
          <w:szCs w:val="28"/>
        </w:rPr>
        <w:tab/>
      </w:r>
      <w:r>
        <w:rPr>
          <w:rFonts w:ascii="宋体" w:cs="宋体" w:hint="eastAsia"/>
          <w:sz w:val="28"/>
          <w:szCs w:val="28"/>
        </w:rPr>
        <w:tab/>
      </w:r>
      <w:r>
        <w:rPr>
          <w:rFonts w:ascii="宋体" w:cs="宋体" w:hint="eastAsia"/>
          <w:sz w:val="28"/>
          <w:szCs w:val="28"/>
        </w:rPr>
        <w:tab/>
      </w:r>
      <w:r>
        <w:rPr>
          <w:rFonts w:ascii="宋体" w:cs="宋体" w:hint="eastAsia"/>
          <w:sz w:val="28"/>
          <w:szCs w:val="28"/>
        </w:rPr>
        <w:tab/>
        <w:t>D.年复利利率10%</w:t>
      </w:r>
    </w:p>
    <w:p w:rsidR="001B296D" w:rsidRPr="0093508D" w:rsidRDefault="001B296D" w:rsidP="001B296D">
      <w:pPr>
        <w:rPr>
          <w:rFonts w:ascii="宋体" w:hAnsi="宋体" w:cs="宋体"/>
          <w:sz w:val="28"/>
          <w:szCs w:val="28"/>
        </w:rPr>
      </w:pPr>
    </w:p>
    <w:p w:rsidR="001B296D" w:rsidRDefault="001B296D" w:rsidP="001B296D">
      <w:pPr>
        <w:rPr>
          <w:rFonts w:ascii="宋体" w:hAnsi="宋体" w:cs="宋体"/>
          <w:sz w:val="28"/>
          <w:szCs w:val="28"/>
        </w:rPr>
      </w:pPr>
    </w:p>
    <w:p w:rsidR="001B296D" w:rsidRDefault="001B296D" w:rsidP="001B296D">
      <w:pPr>
        <w:rPr>
          <w:rFonts w:ascii="宋体" w:hAnsi="宋体" w:cs="宋体"/>
          <w:sz w:val="28"/>
          <w:szCs w:val="28"/>
        </w:rPr>
      </w:pPr>
    </w:p>
    <w:p w:rsidR="001B296D" w:rsidRDefault="001B296D" w:rsidP="001B296D">
      <w:pPr>
        <w:rPr>
          <w:rFonts w:ascii="宋体" w:hAnsi="宋体" w:cs="宋体"/>
          <w:sz w:val="28"/>
          <w:szCs w:val="28"/>
        </w:rPr>
      </w:pPr>
    </w:p>
    <w:p w:rsidR="001B296D" w:rsidRDefault="001B296D" w:rsidP="001B296D">
      <w:pPr>
        <w:rPr>
          <w:rFonts w:ascii="宋体" w:hAnsi="宋体" w:cs="宋体"/>
          <w:sz w:val="28"/>
          <w:szCs w:val="28"/>
        </w:rPr>
      </w:pPr>
    </w:p>
    <w:p w:rsidR="001B296D" w:rsidRPr="00CC3ECB" w:rsidRDefault="001B296D" w:rsidP="001B296D">
      <w:pPr>
        <w:rPr>
          <w:rFonts w:ascii="宋体" w:hAnsi="宋体" w:cs="宋体"/>
          <w:sz w:val="28"/>
          <w:szCs w:val="28"/>
        </w:rPr>
      </w:pPr>
    </w:p>
    <w:p w:rsidR="001B296D" w:rsidRDefault="001B296D" w:rsidP="001B296D">
      <w:pPr>
        <w:rPr>
          <w:rFonts w:ascii="宋体" w:cs="宋体"/>
          <w:sz w:val="28"/>
          <w:szCs w:val="28"/>
        </w:rPr>
      </w:pPr>
    </w:p>
    <w:p w:rsidR="001B296D" w:rsidRPr="001B296D" w:rsidRDefault="001B296D" w:rsidP="002B33E2">
      <w:pPr>
        <w:rPr>
          <w:rFonts w:ascii="宋体" w:hAnsi="宋体" w:cs="宋体"/>
          <w:sz w:val="28"/>
          <w:szCs w:val="28"/>
        </w:rPr>
      </w:pPr>
    </w:p>
    <w:p w:rsidR="002120D3" w:rsidRDefault="002120D3" w:rsidP="00BB6B54">
      <w:pPr>
        <w:rPr>
          <w:rFonts w:ascii="宋体" w:cs="宋体"/>
          <w:sz w:val="28"/>
          <w:szCs w:val="28"/>
        </w:rPr>
      </w:pPr>
    </w:p>
    <w:sectPr w:rsidR="002120D3" w:rsidSect="00DB195F">
      <w:footerReference w:type="default" r:id="rId10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74AC" w:rsidRDefault="001074AC" w:rsidP="00931034">
      <w:r>
        <w:separator/>
      </w:r>
    </w:p>
  </w:endnote>
  <w:endnote w:type="continuationSeparator" w:id="0">
    <w:p w:rsidR="001074AC" w:rsidRDefault="001074AC" w:rsidP="009310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3E2" w:rsidRDefault="00994DA1">
    <w:pPr>
      <w:pStyle w:val="a5"/>
      <w:jc w:val="center"/>
    </w:pPr>
    <w:r>
      <w:fldChar w:fldCharType="begin"/>
    </w:r>
    <w:r w:rsidR="002B33E2">
      <w:instrText>PAGE   \* MERGEFORMAT</w:instrText>
    </w:r>
    <w:r>
      <w:fldChar w:fldCharType="separate"/>
    </w:r>
    <w:r w:rsidR="001B296D" w:rsidRPr="001B296D">
      <w:rPr>
        <w:noProof/>
        <w:lang w:val="zh-CN"/>
      </w:rPr>
      <w:t>7</w:t>
    </w:r>
    <w:r>
      <w:fldChar w:fldCharType="end"/>
    </w:r>
  </w:p>
  <w:p w:rsidR="002B33E2" w:rsidRDefault="002B33E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74AC" w:rsidRDefault="001074AC" w:rsidP="00931034">
      <w:r>
        <w:separator/>
      </w:r>
    </w:p>
  </w:footnote>
  <w:footnote w:type="continuationSeparator" w:id="0">
    <w:p w:rsidR="001074AC" w:rsidRDefault="001074AC" w:rsidP="009310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BD52FF"/>
    <w:multiLevelType w:val="hybridMultilevel"/>
    <w:tmpl w:val="E4AEA1BE"/>
    <w:lvl w:ilvl="0" w:tplc="47D64CA0">
      <w:start w:val="2"/>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nsid w:val="58E64437"/>
    <w:multiLevelType w:val="singleLevel"/>
    <w:tmpl w:val="58E64437"/>
    <w:lvl w:ilvl="0">
      <w:start w:val="1"/>
      <w:numFmt w:val="chineseCounting"/>
      <w:suff w:val="nothing"/>
      <w:lvlText w:val="%1、"/>
      <w:lvlJc w:val="left"/>
      <w:rPr>
        <w:rFonts w:cs="Times New Roman"/>
      </w:rPr>
    </w:lvl>
  </w:abstractNum>
  <w:abstractNum w:abstractNumId="2">
    <w:nsid w:val="58E644CF"/>
    <w:multiLevelType w:val="multilevel"/>
    <w:tmpl w:val="B14C665E"/>
    <w:lvl w:ilvl="0">
      <w:start w:val="1"/>
      <w:numFmt w:val="decimal"/>
      <w:suff w:val="nothing"/>
      <w:lvlText w:val="%1、"/>
      <w:lvlJc w:val="left"/>
      <w:rPr>
        <w:rFonts w:cs="Times New Roman"/>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3">
    <w:nsid w:val="58E70C46"/>
    <w:multiLevelType w:val="singleLevel"/>
    <w:tmpl w:val="58E70C46"/>
    <w:lvl w:ilvl="0">
      <w:start w:val="1"/>
      <w:numFmt w:val="upperLetter"/>
      <w:suff w:val="nothing"/>
      <w:lvlText w:val="%1、"/>
      <w:lvlJc w:val="left"/>
      <w:rPr>
        <w:rFonts w:cs="Times New Roman"/>
      </w:rPr>
    </w:lvl>
  </w:abstractNum>
  <w:abstractNum w:abstractNumId="4">
    <w:nsid w:val="58E70DAF"/>
    <w:multiLevelType w:val="singleLevel"/>
    <w:tmpl w:val="58E70DAF"/>
    <w:lvl w:ilvl="0">
      <w:start w:val="5"/>
      <w:numFmt w:val="decimal"/>
      <w:suff w:val="nothing"/>
      <w:lvlText w:val="%1、"/>
      <w:lvlJc w:val="left"/>
      <w:rPr>
        <w:rFonts w:cs="Times New Roman"/>
      </w:rPr>
    </w:lvl>
  </w:abstractNum>
  <w:abstractNum w:abstractNumId="5">
    <w:nsid w:val="58E727E5"/>
    <w:multiLevelType w:val="singleLevel"/>
    <w:tmpl w:val="58E727E5"/>
    <w:lvl w:ilvl="0">
      <w:start w:val="8"/>
      <w:numFmt w:val="decimal"/>
      <w:suff w:val="nothing"/>
      <w:lvlText w:val="%1、"/>
      <w:lvlJc w:val="left"/>
      <w:rPr>
        <w:rFonts w:cs="Times New Roman"/>
      </w:rPr>
    </w:lvl>
  </w:abstractNum>
  <w:abstractNum w:abstractNumId="6">
    <w:nsid w:val="58E73193"/>
    <w:multiLevelType w:val="singleLevel"/>
    <w:tmpl w:val="58E73193"/>
    <w:lvl w:ilvl="0">
      <w:start w:val="1"/>
      <w:numFmt w:val="upperLetter"/>
      <w:suff w:val="nothing"/>
      <w:lvlText w:val="%1、"/>
      <w:lvlJc w:val="left"/>
      <w:rPr>
        <w:rFonts w:cs="Times New Roman"/>
      </w:rPr>
    </w:lvl>
  </w:abstractNum>
  <w:abstractNum w:abstractNumId="7">
    <w:nsid w:val="58E7395C"/>
    <w:multiLevelType w:val="singleLevel"/>
    <w:tmpl w:val="58E7395C"/>
    <w:lvl w:ilvl="0">
      <w:start w:val="1"/>
      <w:numFmt w:val="decimal"/>
      <w:suff w:val="nothing"/>
      <w:lvlText w:val="%1、"/>
      <w:lvlJc w:val="left"/>
      <w:rPr>
        <w:rFonts w:cs="Times New Roman"/>
      </w:rPr>
    </w:lvl>
  </w:abstractNum>
  <w:abstractNum w:abstractNumId="8">
    <w:nsid w:val="688D2428"/>
    <w:multiLevelType w:val="hybridMultilevel"/>
    <w:tmpl w:val="41F85206"/>
    <w:lvl w:ilvl="0" w:tplc="B6207920">
      <w:start w:val="3"/>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364510B4"/>
    <w:rsid w:val="00011155"/>
    <w:rsid w:val="000E06E0"/>
    <w:rsid w:val="00104FAE"/>
    <w:rsid w:val="00105046"/>
    <w:rsid w:val="001074AC"/>
    <w:rsid w:val="001507A2"/>
    <w:rsid w:val="001B296D"/>
    <w:rsid w:val="001C532C"/>
    <w:rsid w:val="002120D3"/>
    <w:rsid w:val="00222587"/>
    <w:rsid w:val="00244E4D"/>
    <w:rsid w:val="0028235A"/>
    <w:rsid w:val="002A7AB2"/>
    <w:rsid w:val="002B33E2"/>
    <w:rsid w:val="0030144A"/>
    <w:rsid w:val="00353F9C"/>
    <w:rsid w:val="003716F1"/>
    <w:rsid w:val="00374EA1"/>
    <w:rsid w:val="00392455"/>
    <w:rsid w:val="003F772F"/>
    <w:rsid w:val="00400D69"/>
    <w:rsid w:val="00491CBB"/>
    <w:rsid w:val="004D3F47"/>
    <w:rsid w:val="005277C1"/>
    <w:rsid w:val="0054442E"/>
    <w:rsid w:val="00560C2D"/>
    <w:rsid w:val="005859B0"/>
    <w:rsid w:val="005F5351"/>
    <w:rsid w:val="006069F5"/>
    <w:rsid w:val="00645B3E"/>
    <w:rsid w:val="00654916"/>
    <w:rsid w:val="006745D3"/>
    <w:rsid w:val="00684DF7"/>
    <w:rsid w:val="00690C84"/>
    <w:rsid w:val="00773288"/>
    <w:rsid w:val="007C6863"/>
    <w:rsid w:val="007D3618"/>
    <w:rsid w:val="0080774A"/>
    <w:rsid w:val="009156D5"/>
    <w:rsid w:val="00931034"/>
    <w:rsid w:val="0093508D"/>
    <w:rsid w:val="00994DA1"/>
    <w:rsid w:val="009B1056"/>
    <w:rsid w:val="009D7DCE"/>
    <w:rsid w:val="00A8270B"/>
    <w:rsid w:val="00A85834"/>
    <w:rsid w:val="00B04874"/>
    <w:rsid w:val="00B5152E"/>
    <w:rsid w:val="00B862DC"/>
    <w:rsid w:val="00BA1AAF"/>
    <w:rsid w:val="00BA5D47"/>
    <w:rsid w:val="00BB6B54"/>
    <w:rsid w:val="00BC2F26"/>
    <w:rsid w:val="00BD6E5F"/>
    <w:rsid w:val="00C44D34"/>
    <w:rsid w:val="00CC3ECB"/>
    <w:rsid w:val="00CD73D5"/>
    <w:rsid w:val="00CE48CE"/>
    <w:rsid w:val="00D0664C"/>
    <w:rsid w:val="00D27A0E"/>
    <w:rsid w:val="00D37532"/>
    <w:rsid w:val="00D47534"/>
    <w:rsid w:val="00D868D5"/>
    <w:rsid w:val="00DA4401"/>
    <w:rsid w:val="00DA733D"/>
    <w:rsid w:val="00DB195F"/>
    <w:rsid w:val="00DB7A84"/>
    <w:rsid w:val="00E258B9"/>
    <w:rsid w:val="00E52533"/>
    <w:rsid w:val="00E714BB"/>
    <w:rsid w:val="00F23091"/>
    <w:rsid w:val="00F27D98"/>
    <w:rsid w:val="00F32A17"/>
    <w:rsid w:val="00FF0CD4"/>
    <w:rsid w:val="090E55D1"/>
    <w:rsid w:val="0C3F67CA"/>
    <w:rsid w:val="0C4C2011"/>
    <w:rsid w:val="24DB67BF"/>
    <w:rsid w:val="2B3E384B"/>
    <w:rsid w:val="364510B4"/>
    <w:rsid w:val="3B327558"/>
    <w:rsid w:val="3E1D60DB"/>
    <w:rsid w:val="40F21C7A"/>
    <w:rsid w:val="68952F3E"/>
    <w:rsid w:val="6A1C36D0"/>
    <w:rsid w:val="7CBB4A2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uiPriority="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95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27A0E"/>
    <w:pPr>
      <w:ind w:firstLineChars="200" w:firstLine="420"/>
    </w:pPr>
  </w:style>
  <w:style w:type="paragraph" w:styleId="a4">
    <w:name w:val="header"/>
    <w:basedOn w:val="a"/>
    <w:link w:val="Char"/>
    <w:uiPriority w:val="99"/>
    <w:unhideWhenUsed/>
    <w:rsid w:val="00931034"/>
    <w:pPr>
      <w:pBdr>
        <w:bottom w:val="single" w:sz="6" w:space="1" w:color="auto"/>
      </w:pBdr>
      <w:tabs>
        <w:tab w:val="center" w:pos="4153"/>
        <w:tab w:val="right" w:pos="8306"/>
      </w:tabs>
      <w:snapToGrid w:val="0"/>
      <w:jc w:val="center"/>
    </w:pPr>
    <w:rPr>
      <w:kern w:val="0"/>
      <w:sz w:val="18"/>
      <w:szCs w:val="18"/>
      <w:lang/>
    </w:rPr>
  </w:style>
  <w:style w:type="character" w:customStyle="1" w:styleId="Char">
    <w:name w:val="页眉 Char"/>
    <w:link w:val="a4"/>
    <w:uiPriority w:val="99"/>
    <w:rsid w:val="00931034"/>
    <w:rPr>
      <w:sz w:val="18"/>
      <w:szCs w:val="18"/>
    </w:rPr>
  </w:style>
  <w:style w:type="paragraph" w:styleId="a5">
    <w:name w:val="footer"/>
    <w:basedOn w:val="a"/>
    <w:link w:val="Char0"/>
    <w:uiPriority w:val="99"/>
    <w:unhideWhenUsed/>
    <w:rsid w:val="00931034"/>
    <w:pPr>
      <w:tabs>
        <w:tab w:val="center" w:pos="4153"/>
        <w:tab w:val="right" w:pos="8306"/>
      </w:tabs>
      <w:snapToGrid w:val="0"/>
      <w:jc w:val="left"/>
    </w:pPr>
    <w:rPr>
      <w:kern w:val="0"/>
      <w:sz w:val="18"/>
      <w:szCs w:val="18"/>
      <w:lang/>
    </w:rPr>
  </w:style>
  <w:style w:type="character" w:customStyle="1" w:styleId="Char0">
    <w:name w:val="页脚 Char"/>
    <w:link w:val="a5"/>
    <w:uiPriority w:val="99"/>
    <w:rsid w:val="00931034"/>
    <w:rPr>
      <w:sz w:val="18"/>
      <w:szCs w:val="18"/>
    </w:rPr>
  </w:style>
  <w:style w:type="paragraph" w:styleId="a6">
    <w:name w:val="Body Text Indent"/>
    <w:basedOn w:val="a"/>
    <w:link w:val="Char1"/>
    <w:rsid w:val="001B296D"/>
    <w:pPr>
      <w:ind w:firstLineChars="200" w:firstLine="420"/>
    </w:pPr>
    <w:rPr>
      <w:rFonts w:ascii="Times New Roman" w:hAnsi="Times New Roman"/>
    </w:rPr>
  </w:style>
  <w:style w:type="character" w:customStyle="1" w:styleId="Char1">
    <w:name w:val="正文文本缩进 Char"/>
    <w:basedOn w:val="a0"/>
    <w:link w:val="a6"/>
    <w:rsid w:val="001B296D"/>
    <w:rPr>
      <w:rFonts w:ascii="Times New Roman" w:hAnsi="Times New Roman"/>
      <w:kern w:val="2"/>
      <w:sz w:val="21"/>
      <w:szCs w:val="24"/>
    </w:rPr>
  </w:style>
</w:styles>
</file>

<file path=word/webSettings.xml><?xml version="1.0" encoding="utf-8"?>
<w:webSettings xmlns:r="http://schemas.openxmlformats.org/officeDocument/2006/relationships" xmlns:w="http://schemas.openxmlformats.org/wordprocessingml/2006/main">
  <w:divs>
    <w:div w:id="810055054">
      <w:bodyDiv w:val="1"/>
      <w:marLeft w:val="0"/>
      <w:marRight w:val="0"/>
      <w:marTop w:val="0"/>
      <w:marBottom w:val="0"/>
      <w:divBdr>
        <w:top w:val="none" w:sz="0" w:space="0" w:color="auto"/>
        <w:left w:val="none" w:sz="0" w:space="0" w:color="auto"/>
        <w:bottom w:val="none" w:sz="0" w:space="0" w:color="auto"/>
        <w:right w:val="none" w:sz="0" w:space="0" w:color="auto"/>
      </w:divBdr>
    </w:div>
    <w:div w:id="1413039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4.wmf"/><Relationship Id="rId21" Type="http://schemas.openxmlformats.org/officeDocument/2006/relationships/image" Target="media/image9.wmf"/><Relationship Id="rId42" Type="http://schemas.openxmlformats.org/officeDocument/2006/relationships/oleObject" Target="embeddings/oleObject14.bin"/><Relationship Id="rId47" Type="http://schemas.openxmlformats.org/officeDocument/2006/relationships/oleObject" Target="embeddings/oleObject19.bin"/><Relationship Id="rId63" Type="http://schemas.openxmlformats.org/officeDocument/2006/relationships/image" Target="media/image30.wmf"/><Relationship Id="rId68" Type="http://schemas.openxmlformats.org/officeDocument/2006/relationships/image" Target="media/image35.wmf"/><Relationship Id="rId84" Type="http://schemas.openxmlformats.org/officeDocument/2006/relationships/oleObject" Target="embeddings/oleObject41.bin"/><Relationship Id="rId89" Type="http://schemas.openxmlformats.org/officeDocument/2006/relationships/image" Target="media/image37.wmf"/><Relationship Id="rId7" Type="http://schemas.openxmlformats.org/officeDocument/2006/relationships/image" Target="media/image1.wmf"/><Relationship Id="rId71" Type="http://schemas.openxmlformats.org/officeDocument/2006/relationships/oleObject" Target="embeddings/oleObject28.bin"/><Relationship Id="rId92" Type="http://schemas.openxmlformats.org/officeDocument/2006/relationships/image" Target="media/image40.w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7.wmf"/><Relationship Id="rId11" Type="http://schemas.openxmlformats.org/officeDocument/2006/relationships/image" Target="media/image3.wmf"/><Relationship Id="rId24" Type="http://schemas.openxmlformats.org/officeDocument/2006/relationships/image" Target="media/image12.wmf"/><Relationship Id="rId32" Type="http://schemas.openxmlformats.org/officeDocument/2006/relationships/image" Target="media/image20.wmf"/><Relationship Id="rId37" Type="http://schemas.openxmlformats.org/officeDocument/2006/relationships/oleObject" Target="embeddings/oleObject9.bin"/><Relationship Id="rId40" Type="http://schemas.openxmlformats.org/officeDocument/2006/relationships/oleObject" Target="embeddings/oleObject12.bin"/><Relationship Id="rId45" Type="http://schemas.openxmlformats.org/officeDocument/2006/relationships/oleObject" Target="embeddings/oleObject17.bin"/><Relationship Id="rId53" Type="http://schemas.openxmlformats.org/officeDocument/2006/relationships/oleObject" Target="embeddings/oleObject25.bin"/><Relationship Id="rId58" Type="http://schemas.openxmlformats.org/officeDocument/2006/relationships/image" Target="media/image25.wmf"/><Relationship Id="rId66" Type="http://schemas.openxmlformats.org/officeDocument/2006/relationships/image" Target="media/image33.wmf"/><Relationship Id="rId74" Type="http://schemas.openxmlformats.org/officeDocument/2006/relationships/oleObject" Target="embeddings/oleObject31.bin"/><Relationship Id="rId79" Type="http://schemas.openxmlformats.org/officeDocument/2006/relationships/oleObject" Target="embeddings/oleObject36.bin"/><Relationship Id="rId87" Type="http://schemas.openxmlformats.org/officeDocument/2006/relationships/oleObject" Target="embeddings/oleObject44.bin"/><Relationship Id="rId102" Type="http://schemas.openxmlformats.org/officeDocument/2006/relationships/oleObject" Target="embeddings/oleObject52.bin"/><Relationship Id="rId5" Type="http://schemas.openxmlformats.org/officeDocument/2006/relationships/footnotes" Target="footnotes.xml"/><Relationship Id="rId61" Type="http://schemas.openxmlformats.org/officeDocument/2006/relationships/image" Target="media/image28.wmf"/><Relationship Id="rId82" Type="http://schemas.openxmlformats.org/officeDocument/2006/relationships/oleObject" Target="embeddings/oleObject39.bin"/><Relationship Id="rId90" Type="http://schemas.openxmlformats.org/officeDocument/2006/relationships/image" Target="media/image38.wmf"/><Relationship Id="rId95" Type="http://schemas.openxmlformats.org/officeDocument/2006/relationships/image" Target="media/image43.wmf"/><Relationship Id="rId19" Type="http://schemas.openxmlformats.org/officeDocument/2006/relationships/image" Target="media/image7.wmf"/><Relationship Id="rId14" Type="http://schemas.openxmlformats.org/officeDocument/2006/relationships/oleObject" Target="embeddings/oleObject4.bin"/><Relationship Id="rId22" Type="http://schemas.openxmlformats.org/officeDocument/2006/relationships/image" Target="media/image10.wmf"/><Relationship Id="rId27" Type="http://schemas.openxmlformats.org/officeDocument/2006/relationships/image" Target="media/image15.wmf"/><Relationship Id="rId30" Type="http://schemas.openxmlformats.org/officeDocument/2006/relationships/image" Target="media/image18.wmf"/><Relationship Id="rId35" Type="http://schemas.openxmlformats.org/officeDocument/2006/relationships/oleObject" Target="embeddings/oleObject7.bin"/><Relationship Id="rId43" Type="http://schemas.openxmlformats.org/officeDocument/2006/relationships/oleObject" Target="embeddings/oleObject15.bin"/><Relationship Id="rId48" Type="http://schemas.openxmlformats.org/officeDocument/2006/relationships/oleObject" Target="embeddings/oleObject20.bin"/><Relationship Id="rId56" Type="http://schemas.openxmlformats.org/officeDocument/2006/relationships/image" Target="media/image23.wmf"/><Relationship Id="rId64" Type="http://schemas.openxmlformats.org/officeDocument/2006/relationships/image" Target="media/image31.wmf"/><Relationship Id="rId69" Type="http://schemas.openxmlformats.org/officeDocument/2006/relationships/image" Target="media/image36.wmf"/><Relationship Id="rId77" Type="http://schemas.openxmlformats.org/officeDocument/2006/relationships/oleObject" Target="embeddings/oleObject34.bin"/><Relationship Id="rId100" Type="http://schemas.openxmlformats.org/officeDocument/2006/relationships/oleObject" Target="embeddings/oleObject50.bin"/><Relationship Id="rId105"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oleObject" Target="embeddings/oleObject23.bin"/><Relationship Id="rId72" Type="http://schemas.openxmlformats.org/officeDocument/2006/relationships/oleObject" Target="embeddings/oleObject29.bin"/><Relationship Id="rId80" Type="http://schemas.openxmlformats.org/officeDocument/2006/relationships/oleObject" Target="embeddings/oleObject37.bin"/><Relationship Id="rId85" Type="http://schemas.openxmlformats.org/officeDocument/2006/relationships/oleObject" Target="embeddings/oleObject42.bin"/><Relationship Id="rId93" Type="http://schemas.openxmlformats.org/officeDocument/2006/relationships/image" Target="media/image41.wmf"/><Relationship Id="rId98" Type="http://schemas.openxmlformats.org/officeDocument/2006/relationships/oleObject" Target="embeddings/oleObject48.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hyperlink" Target="https://www.baidu.com/s?wd=%E5%88%86%E6%AE%B5%E5%87%BD%E6%95%B0&amp;tn=SE_PcZhidaonwhc_ngpagmjz&amp;rsv_dl=gh_pc_zhidao" TargetMode="External"/><Relationship Id="rId25" Type="http://schemas.openxmlformats.org/officeDocument/2006/relationships/image" Target="media/image13.wmf"/><Relationship Id="rId33" Type="http://schemas.openxmlformats.org/officeDocument/2006/relationships/image" Target="media/image21.wmf"/><Relationship Id="rId38" Type="http://schemas.openxmlformats.org/officeDocument/2006/relationships/oleObject" Target="embeddings/oleObject10.bin"/><Relationship Id="rId46" Type="http://schemas.openxmlformats.org/officeDocument/2006/relationships/oleObject" Target="embeddings/oleObject18.bin"/><Relationship Id="rId59" Type="http://schemas.openxmlformats.org/officeDocument/2006/relationships/image" Target="media/image26.wmf"/><Relationship Id="rId67" Type="http://schemas.openxmlformats.org/officeDocument/2006/relationships/image" Target="media/image34.wmf"/><Relationship Id="rId103" Type="http://schemas.openxmlformats.org/officeDocument/2006/relationships/footer" Target="footer1.xml"/><Relationship Id="rId20" Type="http://schemas.openxmlformats.org/officeDocument/2006/relationships/image" Target="media/image8.wmf"/><Relationship Id="rId41" Type="http://schemas.openxmlformats.org/officeDocument/2006/relationships/oleObject" Target="embeddings/oleObject13.bin"/><Relationship Id="rId54" Type="http://schemas.openxmlformats.org/officeDocument/2006/relationships/oleObject" Target="embeddings/oleObject26.bin"/><Relationship Id="rId62" Type="http://schemas.openxmlformats.org/officeDocument/2006/relationships/image" Target="media/image29.wmf"/><Relationship Id="rId70" Type="http://schemas.openxmlformats.org/officeDocument/2006/relationships/oleObject" Target="embeddings/oleObject27.bin"/><Relationship Id="rId75" Type="http://schemas.openxmlformats.org/officeDocument/2006/relationships/oleObject" Target="embeddings/oleObject32.bin"/><Relationship Id="rId83" Type="http://schemas.openxmlformats.org/officeDocument/2006/relationships/oleObject" Target="embeddings/oleObject40.bin"/><Relationship Id="rId88" Type="http://schemas.openxmlformats.org/officeDocument/2006/relationships/oleObject" Target="embeddings/oleObject45.bin"/><Relationship Id="rId91" Type="http://schemas.openxmlformats.org/officeDocument/2006/relationships/image" Target="media/image39.wmf"/><Relationship Id="rId96" Type="http://schemas.openxmlformats.org/officeDocument/2006/relationships/oleObject" Target="embeddings/oleObject46.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11.wmf"/><Relationship Id="rId28" Type="http://schemas.openxmlformats.org/officeDocument/2006/relationships/image" Target="media/image16.wmf"/><Relationship Id="rId36" Type="http://schemas.openxmlformats.org/officeDocument/2006/relationships/oleObject" Target="embeddings/oleObject8.bin"/><Relationship Id="rId49" Type="http://schemas.openxmlformats.org/officeDocument/2006/relationships/oleObject" Target="embeddings/oleObject21.bin"/><Relationship Id="rId57" Type="http://schemas.openxmlformats.org/officeDocument/2006/relationships/image" Target="media/image24.wmf"/><Relationship Id="rId10" Type="http://schemas.openxmlformats.org/officeDocument/2006/relationships/oleObject" Target="embeddings/oleObject2.bin"/><Relationship Id="rId31" Type="http://schemas.openxmlformats.org/officeDocument/2006/relationships/image" Target="media/image19.wmf"/><Relationship Id="rId44" Type="http://schemas.openxmlformats.org/officeDocument/2006/relationships/oleObject" Target="embeddings/oleObject16.bin"/><Relationship Id="rId52" Type="http://schemas.openxmlformats.org/officeDocument/2006/relationships/oleObject" Target="embeddings/oleObject24.bin"/><Relationship Id="rId60" Type="http://schemas.openxmlformats.org/officeDocument/2006/relationships/image" Target="media/image27.wmf"/><Relationship Id="rId65" Type="http://schemas.openxmlformats.org/officeDocument/2006/relationships/image" Target="media/image32.wmf"/><Relationship Id="rId73" Type="http://schemas.openxmlformats.org/officeDocument/2006/relationships/oleObject" Target="embeddings/oleObject30.bin"/><Relationship Id="rId78" Type="http://schemas.openxmlformats.org/officeDocument/2006/relationships/oleObject" Target="embeddings/oleObject35.bin"/><Relationship Id="rId81" Type="http://schemas.openxmlformats.org/officeDocument/2006/relationships/oleObject" Target="embeddings/oleObject38.bin"/><Relationship Id="rId86" Type="http://schemas.openxmlformats.org/officeDocument/2006/relationships/oleObject" Target="embeddings/oleObject43.bin"/><Relationship Id="rId94" Type="http://schemas.openxmlformats.org/officeDocument/2006/relationships/image" Target="media/image42.wmf"/><Relationship Id="rId99" Type="http://schemas.openxmlformats.org/officeDocument/2006/relationships/oleObject" Target="embeddings/oleObject49.bin"/><Relationship Id="rId101" Type="http://schemas.openxmlformats.org/officeDocument/2006/relationships/oleObject" Target="embeddings/oleObject51.bin"/><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image" Target="media/image6.wmf"/><Relationship Id="rId39" Type="http://schemas.openxmlformats.org/officeDocument/2006/relationships/oleObject" Target="embeddings/oleObject11.bin"/><Relationship Id="rId34" Type="http://schemas.openxmlformats.org/officeDocument/2006/relationships/oleObject" Target="embeddings/oleObject6.bin"/><Relationship Id="rId50" Type="http://schemas.openxmlformats.org/officeDocument/2006/relationships/oleObject" Target="embeddings/oleObject22.bin"/><Relationship Id="rId55" Type="http://schemas.openxmlformats.org/officeDocument/2006/relationships/image" Target="media/image22.wmf"/><Relationship Id="rId76" Type="http://schemas.openxmlformats.org/officeDocument/2006/relationships/oleObject" Target="embeddings/oleObject33.bin"/><Relationship Id="rId97" Type="http://schemas.openxmlformats.org/officeDocument/2006/relationships/oleObject" Target="embeddings/oleObject47.bin"/><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376</TotalTime>
  <Pages>7</Pages>
  <Words>810</Words>
  <Characters>4623</Characters>
  <Application>Microsoft Office Word</Application>
  <DocSecurity>0</DocSecurity>
  <Lines>38</Lines>
  <Paragraphs>10</Paragraphs>
  <ScaleCrop>false</ScaleCrop>
  <Company/>
  <LinksUpToDate>false</LinksUpToDate>
  <CharactersWithSpaces>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zhuoyue</cp:lastModifiedBy>
  <cp:revision>38</cp:revision>
  <dcterms:created xsi:type="dcterms:W3CDTF">2017-04-06T12:12:00Z</dcterms:created>
  <dcterms:modified xsi:type="dcterms:W3CDTF">2020-12-13T05:03:00Z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