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0DB76">
      <w:pPr>
        <w:pStyle w:val="2"/>
        <w:bidi w:val="0"/>
        <w:jc w:val="center"/>
        <w:rPr>
          <w:rFonts w:hint="eastAsia"/>
          <w:lang w:val="en-US" w:eastAsia="zh-CN"/>
        </w:rPr>
      </w:pPr>
      <w:r>
        <w:rPr>
          <w:rFonts w:hint="eastAsia"/>
        </w:rPr>
        <w:t>非营利组织管理</w:t>
      </w:r>
      <w:r>
        <w:rPr>
          <w:rFonts w:hint="eastAsia"/>
          <w:lang w:val="en-US" w:eastAsia="zh-CN"/>
        </w:rPr>
        <w:t>复习资料</w:t>
      </w:r>
    </w:p>
    <w:p w14:paraId="53DC4D7A">
      <w:pPr>
        <w:pStyle w:val="6"/>
        <w:numPr>
          <w:ilvl w:val="0"/>
          <w:numId w:val="1"/>
        </w:numPr>
        <w:ind w:firstLine="0"/>
        <w:rPr>
          <w:rFonts w:hint="eastAsia"/>
          <w:b/>
          <w:bCs/>
          <w:sz w:val="28"/>
          <w:szCs w:val="28"/>
        </w:rPr>
      </w:pPr>
      <w:r>
        <w:rPr>
          <w:rFonts w:hint="eastAsia"/>
          <w:b/>
          <w:bCs/>
          <w:sz w:val="28"/>
          <w:szCs w:val="28"/>
        </w:rPr>
        <w:t>不定项选择题</w:t>
      </w:r>
    </w:p>
    <w:p w14:paraId="58EEB826">
      <w:pPr>
        <w:widowControl/>
        <w:shd w:val="clear" w:color="auto" w:fill="FFFFFF"/>
        <w:wordWrap w:val="0"/>
        <w:spacing w:after="150"/>
        <w:ind w:firstLine="480"/>
        <w:textAlignment w:val="baseline"/>
        <w:rPr>
          <w:rFonts w:ascii="宋体" w:hAnsi="宋体" w:eastAsia="宋体" w:cs="宋体"/>
          <w:b/>
          <w:bCs/>
          <w:color w:val="333333"/>
          <w:kern w:val="0"/>
          <w:szCs w:val="21"/>
        </w:rPr>
      </w:pPr>
      <w:r>
        <w:rPr>
          <w:rFonts w:hint="eastAsia" w:ascii="宋体" w:hAnsi="宋体" w:eastAsia="宋体" w:cs="宋体"/>
          <w:b/>
          <w:bCs/>
          <w:color w:val="333333"/>
          <w:kern w:val="0"/>
          <w:szCs w:val="21"/>
        </w:rPr>
        <w:t>1．最早的非宗教性质的操作类非营利组织则是1863年由亨利·杜南特在经历索佛利诺战役之后组建的（ B ）。</w:t>
      </w:r>
    </w:p>
    <w:p w14:paraId="7BCED81E">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A.泛英反奴组织 </w:t>
      </w:r>
      <w:r>
        <w:rPr>
          <w:rFonts w:ascii="宋体" w:hAnsi="宋体" w:eastAsia="宋体" w:cs="宋体"/>
          <w:color w:val="333333"/>
          <w:kern w:val="0"/>
          <w:szCs w:val="21"/>
        </w:rPr>
        <w:t xml:space="preserve">                         </w:t>
      </w:r>
      <w:r>
        <w:rPr>
          <w:rFonts w:hint="eastAsia" w:ascii="宋体" w:hAnsi="宋体" w:eastAsia="宋体" w:cs="宋体"/>
          <w:color w:val="333333"/>
          <w:kern w:val="0"/>
          <w:szCs w:val="21"/>
        </w:rPr>
        <w:t>B.国际红十字会</w:t>
      </w:r>
    </w:p>
    <w:p w14:paraId="0D700608">
      <w:pPr>
        <w:widowControl/>
        <w:shd w:val="clear" w:color="auto" w:fill="FFFFFF"/>
        <w:wordWrap w:val="0"/>
        <w:spacing w:after="150"/>
        <w:ind w:firstLine="480"/>
        <w:textAlignment w:val="baseline"/>
        <w:rPr>
          <w:rFonts w:ascii="宋体" w:hAnsi="宋体" w:eastAsia="宋体" w:cs="宋体"/>
          <w:b/>
          <w:bCs/>
          <w:color w:val="333333"/>
          <w:kern w:val="0"/>
          <w:szCs w:val="21"/>
        </w:rPr>
      </w:pPr>
      <w:r>
        <w:rPr>
          <w:rFonts w:hint="eastAsia" w:ascii="宋体" w:hAnsi="宋体" w:eastAsia="宋体" w:cs="宋体"/>
          <w:color w:val="333333"/>
          <w:kern w:val="0"/>
          <w:szCs w:val="21"/>
        </w:rPr>
        <w:t xml:space="preserve">C.妇女国际非政府组织 </w:t>
      </w:r>
      <w:r>
        <w:rPr>
          <w:rFonts w:ascii="宋体" w:hAnsi="宋体" w:eastAsia="宋体" w:cs="宋体"/>
          <w:color w:val="333333"/>
          <w:kern w:val="0"/>
          <w:szCs w:val="21"/>
        </w:rPr>
        <w:t xml:space="preserve">                   </w:t>
      </w:r>
      <w:r>
        <w:rPr>
          <w:rFonts w:hint="eastAsia" w:ascii="宋体" w:hAnsi="宋体" w:eastAsia="宋体" w:cs="宋体"/>
          <w:color w:val="333333"/>
          <w:kern w:val="0"/>
          <w:szCs w:val="21"/>
        </w:rPr>
        <w:t>D.反鸦片贸易的英欧协会</w:t>
      </w:r>
    </w:p>
    <w:p w14:paraId="370F3FF3">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b/>
          <w:bCs/>
          <w:color w:val="333333"/>
          <w:kern w:val="0"/>
          <w:szCs w:val="21"/>
        </w:rPr>
        <w:t>2.</w:t>
      </w:r>
      <w:r>
        <w:rPr>
          <w:rFonts w:ascii="宋体" w:hAnsi="宋体" w:eastAsia="宋体" w:cs="宋体"/>
          <w:b/>
          <w:bCs/>
          <w:color w:val="333333"/>
          <w:kern w:val="0"/>
          <w:szCs w:val="21"/>
        </w:rPr>
        <w:t xml:space="preserve"> </w:t>
      </w:r>
      <w:r>
        <w:rPr>
          <w:rFonts w:hint="eastAsia" w:ascii="宋体" w:hAnsi="宋体" w:eastAsia="宋体" w:cs="宋体"/>
          <w:b/>
          <w:bCs/>
          <w:color w:val="333333"/>
          <w:kern w:val="0"/>
          <w:szCs w:val="21"/>
        </w:rPr>
        <w:t>衡量一个组织是否具有非营利性的指标主要有</w:t>
      </w:r>
      <w:r>
        <w:rPr>
          <w:rFonts w:hint="eastAsia" w:ascii="宋体" w:hAnsi="宋体" w:eastAsia="宋体" w:cs="宋体"/>
          <w:color w:val="333333"/>
          <w:kern w:val="0"/>
          <w:szCs w:val="21"/>
        </w:rPr>
        <w:t>（ABC ）。</w:t>
      </w:r>
    </w:p>
    <w:p w14:paraId="01D7C612">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A.组织的宗旨是否以营利为目的</w:t>
      </w:r>
    </w:p>
    <w:p w14:paraId="76709100">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B.组织的利润是否用于成员间的分配和分红</w:t>
      </w:r>
    </w:p>
    <w:p w14:paraId="36227B9A">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C.组织的资产是否可以转变为私人财产 </w:t>
      </w:r>
    </w:p>
    <w:p w14:paraId="4F76755D">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D.组织和政府的关系是否密切 </w:t>
      </w:r>
    </w:p>
    <w:p w14:paraId="0A5F3155">
      <w:pPr>
        <w:widowControl/>
        <w:shd w:val="clear" w:color="auto" w:fill="FFFFFF"/>
        <w:wordWrap w:val="0"/>
        <w:spacing w:after="150"/>
        <w:ind w:firstLine="480"/>
        <w:textAlignment w:val="baseline"/>
        <w:rPr>
          <w:rFonts w:ascii="宋体" w:hAnsi="宋体" w:eastAsia="宋体" w:cs="宋体"/>
          <w:b/>
          <w:bCs/>
          <w:color w:val="333333"/>
          <w:kern w:val="0"/>
          <w:szCs w:val="21"/>
        </w:rPr>
      </w:pPr>
      <w:r>
        <w:rPr>
          <w:rFonts w:hint="eastAsia" w:ascii="宋体" w:hAnsi="宋体" w:eastAsia="宋体" w:cs="宋体"/>
          <w:b/>
          <w:bCs/>
          <w:color w:val="333333"/>
          <w:kern w:val="0"/>
          <w:szCs w:val="21"/>
        </w:rPr>
        <w:t>3．（ C ）也可称为民间性，这是非营利性组织区别于政府的根本属性。</w:t>
      </w:r>
    </w:p>
    <w:p w14:paraId="23FFBA12">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A.正规性 B.非营利性 C.非政府性 D.自治性</w:t>
      </w:r>
    </w:p>
    <w:p w14:paraId="1B27A6DE">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b/>
          <w:bCs/>
          <w:color w:val="333333"/>
          <w:kern w:val="0"/>
          <w:szCs w:val="21"/>
        </w:rPr>
        <w:t>4.治理一般带有下列哪些特征</w:t>
      </w:r>
      <w:r>
        <w:rPr>
          <w:rFonts w:hint="eastAsia" w:ascii="宋体" w:hAnsi="宋体" w:eastAsia="宋体" w:cs="宋体"/>
          <w:color w:val="333333"/>
          <w:kern w:val="0"/>
          <w:szCs w:val="21"/>
        </w:rPr>
        <w:t>（ ABCD ）。</w:t>
      </w:r>
    </w:p>
    <w:p w14:paraId="5FAA1578">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A.治理不是一整套的规章制度，也不是一种活动，而是一个过程</w:t>
      </w:r>
    </w:p>
    <w:p w14:paraId="28D440CC">
      <w:pPr>
        <w:widowControl/>
        <w:shd w:val="clear" w:color="auto" w:fill="FFFFFF"/>
        <w:wordWrap w:val="0"/>
        <w:spacing w:after="150"/>
        <w:ind w:firstLine="420" w:firstLineChars="20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 B.治理过程的基础不是控制，而是协调；</w:t>
      </w:r>
    </w:p>
    <w:p w14:paraId="7097F175">
      <w:pPr>
        <w:pStyle w:val="6"/>
        <w:jc w:val="both"/>
        <w:rPr>
          <w:color w:val="333333"/>
          <w:sz w:val="21"/>
          <w:szCs w:val="21"/>
        </w:rPr>
      </w:pPr>
      <w:r>
        <w:rPr>
          <w:rFonts w:hint="eastAsia"/>
          <w:color w:val="333333"/>
          <w:sz w:val="21"/>
          <w:szCs w:val="21"/>
        </w:rPr>
        <w:t>C.治理既与公共部门相关，也与私人部门相关；</w:t>
      </w:r>
    </w:p>
    <w:p w14:paraId="523231BD">
      <w:pPr>
        <w:pStyle w:val="6"/>
        <w:jc w:val="both"/>
        <w:rPr>
          <w:color w:val="333333"/>
          <w:sz w:val="21"/>
          <w:szCs w:val="21"/>
        </w:rPr>
      </w:pPr>
      <w:r>
        <w:rPr>
          <w:rFonts w:hint="eastAsia"/>
          <w:color w:val="333333"/>
          <w:sz w:val="21"/>
          <w:szCs w:val="21"/>
        </w:rPr>
        <w:t>D.治理是持续的互动，而不是一种正式的制度。</w:t>
      </w:r>
    </w:p>
    <w:p w14:paraId="2519CC3D">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b/>
          <w:bCs/>
          <w:color w:val="333333"/>
          <w:kern w:val="0"/>
          <w:szCs w:val="21"/>
        </w:rPr>
        <w:t>5.下列关于非营利组织战略管理的表述正确的是</w:t>
      </w:r>
      <w:r>
        <w:rPr>
          <w:rFonts w:hint="eastAsia" w:ascii="宋体" w:hAnsi="宋体" w:eastAsia="宋体" w:cs="宋体"/>
          <w:color w:val="333333"/>
          <w:kern w:val="0"/>
          <w:szCs w:val="21"/>
        </w:rPr>
        <w:t>（ CD）。</w:t>
      </w:r>
    </w:p>
    <w:p w14:paraId="14B8D70E">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A.非营利组织战略管理过程包括战略规划、战略实施和战略评价 </w:t>
      </w:r>
    </w:p>
    <w:p w14:paraId="5ECD5926">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B.战略规划的制定是战略实施的前提和基础 </w:t>
      </w:r>
    </w:p>
    <w:p w14:paraId="7D8FE668">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C.战略实施又是战略评估的依据</w:t>
      </w:r>
    </w:p>
    <w:p w14:paraId="19E66621">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D.战略评估为战略规划的制定和实施提供了一种后续保障机制</w:t>
      </w:r>
    </w:p>
    <w:p w14:paraId="59080C2A">
      <w:pPr>
        <w:widowControl/>
        <w:shd w:val="clear" w:color="auto" w:fill="FFFFFF"/>
        <w:wordWrap w:val="0"/>
        <w:spacing w:after="150"/>
        <w:ind w:firstLine="480"/>
        <w:textAlignment w:val="baseline"/>
        <w:rPr>
          <w:rFonts w:ascii="宋体" w:hAnsi="宋体" w:eastAsia="宋体" w:cs="宋体"/>
          <w:b/>
          <w:bCs/>
          <w:color w:val="333333"/>
          <w:kern w:val="0"/>
          <w:szCs w:val="21"/>
        </w:rPr>
      </w:pPr>
      <w:r>
        <w:rPr>
          <w:rFonts w:hint="eastAsia" w:ascii="宋体" w:hAnsi="宋体" w:eastAsia="宋体" w:cs="宋体"/>
          <w:b/>
          <w:bCs/>
          <w:color w:val="333333"/>
          <w:kern w:val="0"/>
          <w:szCs w:val="21"/>
        </w:rPr>
        <w:t>6.</w:t>
      </w:r>
      <w:r>
        <w:rPr>
          <w:rFonts w:ascii="宋体" w:hAnsi="宋体" w:eastAsia="宋体" w:cs="宋体"/>
          <w:b/>
          <w:bCs/>
          <w:color w:val="333333"/>
          <w:kern w:val="0"/>
          <w:szCs w:val="21"/>
        </w:rPr>
        <w:t xml:space="preserve"> </w:t>
      </w:r>
      <w:r>
        <w:rPr>
          <w:rFonts w:hint="eastAsia" w:ascii="宋体" w:hAnsi="宋体" w:eastAsia="宋体" w:cs="宋体"/>
          <w:b/>
          <w:bCs/>
          <w:color w:val="333333"/>
          <w:kern w:val="0"/>
          <w:szCs w:val="21"/>
        </w:rPr>
        <w:t>战略评估的基本活动包括（ACD ）</w:t>
      </w:r>
    </w:p>
    <w:p w14:paraId="39631D1E">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A.审视战略基础 </w:t>
      </w:r>
    </w:p>
    <w:p w14:paraId="37E5D227">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B.利益相关者管理 </w:t>
      </w:r>
    </w:p>
    <w:p w14:paraId="357E8F95">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C.绩效评估 </w:t>
      </w:r>
    </w:p>
    <w:p w14:paraId="501C0E4B">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D.采取纠正措施</w:t>
      </w:r>
    </w:p>
    <w:p w14:paraId="1F1CCDBA">
      <w:pPr>
        <w:widowControl/>
        <w:shd w:val="clear" w:color="auto" w:fill="FFFFFF"/>
        <w:wordWrap w:val="0"/>
        <w:spacing w:after="150"/>
        <w:ind w:firstLine="480"/>
        <w:textAlignment w:val="baseline"/>
        <w:rPr>
          <w:rFonts w:ascii="宋体" w:hAnsi="宋体" w:eastAsia="宋体" w:cs="宋体"/>
          <w:b/>
          <w:bCs/>
          <w:color w:val="333333"/>
          <w:kern w:val="0"/>
          <w:szCs w:val="21"/>
        </w:rPr>
      </w:pPr>
      <w:r>
        <w:rPr>
          <w:rFonts w:hint="eastAsia" w:ascii="宋体" w:hAnsi="宋体" w:eastAsia="宋体" w:cs="宋体"/>
          <w:b/>
          <w:bCs/>
          <w:color w:val="333333"/>
          <w:kern w:val="0"/>
          <w:szCs w:val="21"/>
        </w:rPr>
        <w:t>7.</w:t>
      </w:r>
      <w:r>
        <w:rPr>
          <w:rFonts w:ascii="宋体" w:hAnsi="宋体" w:eastAsia="宋体" w:cs="宋体"/>
          <w:b/>
          <w:bCs/>
          <w:color w:val="333333"/>
          <w:kern w:val="0"/>
          <w:szCs w:val="21"/>
        </w:rPr>
        <w:t xml:space="preserve"> </w:t>
      </w:r>
      <w:r>
        <w:rPr>
          <w:rFonts w:hint="eastAsia" w:ascii="宋体" w:hAnsi="宋体" w:eastAsia="宋体" w:cs="宋体"/>
          <w:b/>
          <w:bCs/>
          <w:color w:val="333333"/>
          <w:kern w:val="0"/>
          <w:szCs w:val="21"/>
        </w:rPr>
        <w:t>非营利组织理事会的理事一般包括（ABCD ）。</w:t>
      </w:r>
    </w:p>
    <w:p w14:paraId="1B9FEA44">
      <w:pPr>
        <w:pStyle w:val="6"/>
        <w:jc w:val="both"/>
        <w:rPr>
          <w:color w:val="333333"/>
          <w:sz w:val="21"/>
          <w:szCs w:val="21"/>
        </w:rPr>
      </w:pPr>
      <w:r>
        <w:rPr>
          <w:rFonts w:hint="eastAsia"/>
          <w:color w:val="333333"/>
          <w:sz w:val="21"/>
          <w:szCs w:val="21"/>
        </w:rPr>
        <w:t xml:space="preserve">A社区居民代表 </w:t>
      </w:r>
    </w:p>
    <w:p w14:paraId="3493C39B">
      <w:pPr>
        <w:pStyle w:val="6"/>
        <w:jc w:val="both"/>
        <w:rPr>
          <w:color w:val="333333"/>
          <w:sz w:val="21"/>
          <w:szCs w:val="21"/>
        </w:rPr>
      </w:pPr>
      <w:r>
        <w:rPr>
          <w:rFonts w:hint="eastAsia"/>
          <w:color w:val="333333"/>
          <w:sz w:val="21"/>
          <w:szCs w:val="21"/>
        </w:rPr>
        <w:t xml:space="preserve">B 社会工作者 </w:t>
      </w:r>
    </w:p>
    <w:p w14:paraId="504A2AEA">
      <w:pPr>
        <w:pStyle w:val="6"/>
        <w:jc w:val="both"/>
        <w:rPr>
          <w:color w:val="333333"/>
          <w:sz w:val="21"/>
          <w:szCs w:val="21"/>
        </w:rPr>
      </w:pPr>
      <w:r>
        <w:rPr>
          <w:rFonts w:hint="eastAsia"/>
          <w:color w:val="333333"/>
          <w:sz w:val="21"/>
          <w:szCs w:val="21"/>
        </w:rPr>
        <w:t>C出资人</w:t>
      </w:r>
    </w:p>
    <w:p w14:paraId="0B912964">
      <w:pPr>
        <w:pStyle w:val="6"/>
        <w:ind w:firstLine="420" w:firstLineChars="200"/>
        <w:jc w:val="both"/>
        <w:rPr>
          <w:color w:val="333333"/>
          <w:sz w:val="21"/>
          <w:szCs w:val="21"/>
        </w:rPr>
      </w:pPr>
      <w:r>
        <w:rPr>
          <w:rFonts w:hint="eastAsia"/>
          <w:color w:val="333333"/>
          <w:sz w:val="21"/>
          <w:szCs w:val="21"/>
        </w:rPr>
        <w:t xml:space="preserve"> D政治家</w:t>
      </w:r>
    </w:p>
    <w:p w14:paraId="2003B4F7">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8.</w:t>
      </w:r>
      <w:r>
        <w:rPr>
          <w:rFonts w:ascii="宋体" w:hAnsi="宋体" w:eastAsia="宋体" w:cs="宋体"/>
          <w:color w:val="333333"/>
          <w:kern w:val="0"/>
          <w:szCs w:val="21"/>
        </w:rPr>
        <w:t xml:space="preserve"> </w:t>
      </w:r>
      <w:r>
        <w:rPr>
          <w:rFonts w:hint="eastAsia" w:ascii="宋体" w:hAnsi="宋体" w:eastAsia="宋体" w:cs="宋体"/>
          <w:b/>
          <w:bCs/>
          <w:color w:val="333333"/>
          <w:kern w:val="0"/>
          <w:szCs w:val="21"/>
        </w:rPr>
        <w:t>根据非营利组织项目管理的特点，可以将非营利组织项目运作管理的程序总结为（ABC）部分。</w:t>
      </w:r>
    </w:p>
    <w:p w14:paraId="4A839910">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A.项目启动和计划 B.项目执行 C.项目控制 D.项目评估</w:t>
      </w:r>
    </w:p>
    <w:p w14:paraId="5BD18EC0">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b/>
          <w:bCs/>
          <w:color w:val="333333"/>
          <w:kern w:val="0"/>
          <w:szCs w:val="21"/>
        </w:rPr>
        <w:t>9．审计包括对公共部门</w:t>
      </w:r>
      <w:r>
        <w:rPr>
          <w:rFonts w:hint="eastAsia" w:ascii="宋体" w:hAnsi="宋体" w:eastAsia="宋体" w:cs="宋体"/>
          <w:color w:val="333333"/>
          <w:kern w:val="0"/>
          <w:szCs w:val="21"/>
        </w:rPr>
        <w:t>（BCD）。</w:t>
      </w:r>
    </w:p>
    <w:p w14:paraId="54572333">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A.腐败的审计 </w:t>
      </w:r>
    </w:p>
    <w:p w14:paraId="6170D24B">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B.财务与符合性审计，</w:t>
      </w:r>
    </w:p>
    <w:p w14:paraId="2649EFB5">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C.管理与经营审计 </w:t>
      </w:r>
    </w:p>
    <w:p w14:paraId="331046AB">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D.效果的审计 </w:t>
      </w:r>
    </w:p>
    <w:p w14:paraId="1CED8C18">
      <w:pPr>
        <w:widowControl/>
        <w:shd w:val="clear" w:color="auto" w:fill="FFFFFF"/>
        <w:wordWrap w:val="0"/>
        <w:spacing w:after="150"/>
        <w:ind w:firstLine="480"/>
        <w:textAlignment w:val="baseline"/>
        <w:rPr>
          <w:rFonts w:ascii="宋体" w:hAnsi="宋体" w:eastAsia="宋体" w:cs="宋体"/>
          <w:b/>
          <w:bCs/>
          <w:color w:val="333333"/>
          <w:kern w:val="0"/>
          <w:szCs w:val="21"/>
        </w:rPr>
      </w:pPr>
      <w:r>
        <w:rPr>
          <w:rFonts w:hint="eastAsia" w:ascii="宋体" w:hAnsi="宋体" w:eastAsia="宋体" w:cs="宋体"/>
          <w:b/>
          <w:bCs/>
          <w:color w:val="333333"/>
          <w:kern w:val="0"/>
          <w:szCs w:val="21"/>
        </w:rPr>
        <w:t>10.</w:t>
      </w:r>
      <w:r>
        <w:rPr>
          <w:rFonts w:ascii="宋体" w:hAnsi="宋体" w:eastAsia="宋体" w:cs="宋体"/>
          <w:b/>
          <w:bCs/>
          <w:color w:val="333333"/>
          <w:kern w:val="0"/>
          <w:szCs w:val="21"/>
        </w:rPr>
        <w:t xml:space="preserve"> </w:t>
      </w:r>
      <w:r>
        <w:rPr>
          <w:rFonts w:hint="eastAsia" w:ascii="宋体" w:hAnsi="宋体" w:eastAsia="宋体" w:cs="宋体"/>
          <w:b/>
          <w:bCs/>
          <w:color w:val="333333"/>
          <w:kern w:val="0"/>
          <w:szCs w:val="21"/>
        </w:rPr>
        <w:t>快速农村评估法的主要做法是（ABCD）</w:t>
      </w:r>
    </w:p>
    <w:p w14:paraId="2B3D00F7">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A.采用多学科小组 </w:t>
      </w:r>
    </w:p>
    <w:p w14:paraId="5938C75F">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B.三角信息</w:t>
      </w:r>
    </w:p>
    <w:p w14:paraId="03C705AB">
      <w:pPr>
        <w:pStyle w:val="6"/>
        <w:ind w:firstLine="420" w:firstLineChars="200"/>
        <w:jc w:val="both"/>
        <w:rPr>
          <w:color w:val="333333"/>
          <w:sz w:val="21"/>
          <w:szCs w:val="21"/>
        </w:rPr>
      </w:pPr>
      <w:r>
        <w:rPr>
          <w:rFonts w:hint="eastAsia"/>
          <w:color w:val="333333"/>
          <w:sz w:val="21"/>
          <w:szCs w:val="21"/>
        </w:rPr>
        <w:t xml:space="preserve">C.避免主观偏见 </w:t>
      </w:r>
    </w:p>
    <w:p w14:paraId="71CECFCF">
      <w:pPr>
        <w:pStyle w:val="6"/>
        <w:ind w:firstLine="420" w:firstLineChars="200"/>
        <w:jc w:val="both"/>
        <w:rPr>
          <w:rFonts w:hint="eastAsia"/>
          <w:b/>
          <w:bCs/>
          <w:sz w:val="28"/>
          <w:szCs w:val="28"/>
        </w:rPr>
      </w:pPr>
      <w:r>
        <w:rPr>
          <w:rFonts w:hint="eastAsia"/>
          <w:color w:val="333333"/>
          <w:sz w:val="21"/>
          <w:szCs w:val="21"/>
        </w:rPr>
        <w:t>D.直接面向受益群体</w:t>
      </w:r>
    </w:p>
    <w:p w14:paraId="45952E7E">
      <w:pPr>
        <w:pStyle w:val="6"/>
        <w:ind w:firstLine="0"/>
        <w:rPr>
          <w:sz w:val="21"/>
          <w:szCs w:val="21"/>
        </w:rPr>
      </w:pPr>
      <w:r>
        <w:rPr>
          <w:rFonts w:hint="eastAsia"/>
          <w:b/>
          <w:bCs/>
          <w:sz w:val="21"/>
          <w:szCs w:val="21"/>
          <w:lang w:val="en-US" w:eastAsia="zh-CN"/>
        </w:rPr>
        <w:t>1</w:t>
      </w:r>
      <w:r>
        <w:rPr>
          <w:b/>
          <w:bCs/>
          <w:sz w:val="21"/>
          <w:szCs w:val="21"/>
        </w:rPr>
        <w:t>1</w:t>
      </w:r>
      <w:r>
        <w:rPr>
          <w:rFonts w:hint="eastAsia"/>
          <w:b/>
          <w:bCs/>
          <w:sz w:val="21"/>
          <w:szCs w:val="21"/>
        </w:rPr>
        <w:t>.非政治性是指非营利组织（</w:t>
      </w:r>
      <w:r>
        <w:rPr>
          <w:b/>
          <w:bCs/>
          <w:sz w:val="21"/>
          <w:szCs w:val="21"/>
        </w:rPr>
        <w:t xml:space="preserve">ABC </w:t>
      </w:r>
      <w:r>
        <w:rPr>
          <w:rFonts w:hint="eastAsia"/>
          <w:b/>
          <w:bCs/>
          <w:sz w:val="21"/>
          <w:szCs w:val="21"/>
        </w:rPr>
        <w:t xml:space="preserve">  ）</w:t>
      </w:r>
      <w:r>
        <w:rPr>
          <w:rFonts w:hint="eastAsia"/>
          <w:sz w:val="21"/>
          <w:szCs w:val="21"/>
        </w:rPr>
        <w:t xml:space="preserve">。 </w:t>
      </w:r>
    </w:p>
    <w:p w14:paraId="07256434">
      <w:pPr>
        <w:pStyle w:val="6"/>
        <w:rPr>
          <w:sz w:val="21"/>
          <w:szCs w:val="21"/>
        </w:rPr>
      </w:pPr>
      <w:r>
        <w:rPr>
          <w:rFonts w:hint="eastAsia"/>
          <w:sz w:val="21"/>
          <w:szCs w:val="21"/>
        </w:rPr>
        <w:t>A、在政治上采取中立立场</w:t>
      </w:r>
    </w:p>
    <w:p w14:paraId="4081DCDB">
      <w:pPr>
        <w:pStyle w:val="6"/>
        <w:rPr>
          <w:sz w:val="21"/>
          <w:szCs w:val="21"/>
        </w:rPr>
      </w:pPr>
      <w:r>
        <w:rPr>
          <w:rFonts w:hint="eastAsia"/>
          <w:sz w:val="21"/>
          <w:szCs w:val="21"/>
        </w:rPr>
        <w:t xml:space="preserve">B、不与政党结盟 </w:t>
      </w:r>
    </w:p>
    <w:p w14:paraId="51029FB7">
      <w:pPr>
        <w:pStyle w:val="6"/>
        <w:rPr>
          <w:sz w:val="21"/>
          <w:szCs w:val="21"/>
        </w:rPr>
      </w:pPr>
      <w:r>
        <w:rPr>
          <w:rFonts w:hint="eastAsia"/>
          <w:sz w:val="21"/>
          <w:szCs w:val="21"/>
        </w:rPr>
        <w:t>C、不卷入推举公职人员的党派斗争</w:t>
      </w:r>
    </w:p>
    <w:p w14:paraId="6CB6075E">
      <w:pPr>
        <w:pStyle w:val="6"/>
        <w:rPr>
          <w:sz w:val="21"/>
          <w:szCs w:val="21"/>
        </w:rPr>
      </w:pPr>
      <w:r>
        <w:rPr>
          <w:rFonts w:hint="eastAsia"/>
          <w:sz w:val="21"/>
          <w:szCs w:val="21"/>
        </w:rPr>
        <w:t>D、在所有的政治问题上完全采取超然的立场</w:t>
      </w:r>
    </w:p>
    <w:p w14:paraId="1E45A3D3">
      <w:pPr>
        <w:pStyle w:val="6"/>
        <w:ind w:firstLine="0"/>
        <w:rPr>
          <w:b/>
          <w:bCs/>
          <w:sz w:val="21"/>
          <w:szCs w:val="21"/>
        </w:rPr>
      </w:pPr>
      <w:r>
        <w:rPr>
          <w:rFonts w:hint="eastAsia"/>
          <w:b/>
          <w:bCs/>
          <w:sz w:val="21"/>
          <w:szCs w:val="21"/>
          <w:lang w:val="en-US" w:eastAsia="zh-CN"/>
        </w:rPr>
        <w:t>1</w:t>
      </w:r>
      <w:r>
        <w:rPr>
          <w:b/>
          <w:bCs/>
          <w:sz w:val="21"/>
          <w:szCs w:val="21"/>
        </w:rPr>
        <w:t>2</w:t>
      </w:r>
      <w:r>
        <w:rPr>
          <w:rFonts w:hint="eastAsia"/>
          <w:b/>
          <w:bCs/>
          <w:sz w:val="21"/>
          <w:szCs w:val="21"/>
        </w:rPr>
        <w:t xml:space="preserve">.非营利组织不论面对任何情况或压力，所有的决策的最高标准是 （ </w:t>
      </w:r>
      <w:r>
        <w:rPr>
          <w:b/>
          <w:bCs/>
          <w:sz w:val="21"/>
          <w:szCs w:val="21"/>
        </w:rPr>
        <w:t>C</w:t>
      </w:r>
      <w:r>
        <w:rPr>
          <w:rFonts w:hint="eastAsia"/>
          <w:b/>
          <w:bCs/>
          <w:sz w:val="21"/>
          <w:szCs w:val="21"/>
        </w:rPr>
        <w:t xml:space="preserve">） </w:t>
      </w:r>
    </w:p>
    <w:p w14:paraId="70AAA719">
      <w:pPr>
        <w:pStyle w:val="6"/>
        <w:rPr>
          <w:sz w:val="21"/>
          <w:szCs w:val="21"/>
        </w:rPr>
      </w:pPr>
      <w:r>
        <w:rPr>
          <w:rFonts w:hint="eastAsia"/>
          <w:sz w:val="21"/>
          <w:szCs w:val="21"/>
        </w:rPr>
        <w:t xml:space="preserve">A.非营利性 B.自主治理 C.使命 D.志愿性 </w:t>
      </w:r>
    </w:p>
    <w:p w14:paraId="5DD954EE">
      <w:pPr>
        <w:pStyle w:val="6"/>
        <w:ind w:firstLine="0"/>
        <w:rPr>
          <w:b/>
          <w:bCs/>
          <w:sz w:val="21"/>
          <w:szCs w:val="21"/>
        </w:rPr>
      </w:pPr>
      <w:r>
        <w:rPr>
          <w:rFonts w:hint="eastAsia"/>
          <w:b/>
          <w:bCs/>
          <w:sz w:val="21"/>
          <w:szCs w:val="21"/>
          <w:lang w:val="en-US" w:eastAsia="zh-CN"/>
        </w:rPr>
        <w:t>1</w:t>
      </w:r>
      <w:r>
        <w:rPr>
          <w:rFonts w:hint="eastAsia"/>
          <w:b/>
          <w:bCs/>
          <w:sz w:val="21"/>
          <w:szCs w:val="21"/>
        </w:rPr>
        <w:t>3</w:t>
      </w:r>
      <w:r>
        <w:rPr>
          <w:b/>
          <w:bCs/>
          <w:sz w:val="21"/>
          <w:szCs w:val="21"/>
        </w:rPr>
        <w:t>.</w:t>
      </w:r>
      <w:r>
        <w:rPr>
          <w:rFonts w:hint="eastAsia"/>
          <w:b/>
          <w:bCs/>
          <w:sz w:val="21"/>
          <w:szCs w:val="21"/>
        </w:rPr>
        <w:t>非营利组织的利益相关者包括 （</w:t>
      </w:r>
      <w:r>
        <w:rPr>
          <w:b/>
          <w:bCs/>
          <w:sz w:val="21"/>
          <w:szCs w:val="21"/>
        </w:rPr>
        <w:t>ABCDE</w:t>
      </w:r>
      <w:r>
        <w:rPr>
          <w:rFonts w:hint="eastAsia"/>
          <w:b/>
          <w:bCs/>
          <w:sz w:val="21"/>
          <w:szCs w:val="21"/>
        </w:rPr>
        <w:t xml:space="preserve"> ） </w:t>
      </w:r>
    </w:p>
    <w:p w14:paraId="759C0932">
      <w:pPr>
        <w:pStyle w:val="6"/>
        <w:ind w:firstLine="0"/>
        <w:rPr>
          <w:sz w:val="21"/>
          <w:szCs w:val="21"/>
        </w:rPr>
      </w:pPr>
      <w:r>
        <w:rPr>
          <w:rFonts w:hint="eastAsia"/>
          <w:sz w:val="21"/>
          <w:szCs w:val="21"/>
        </w:rPr>
        <w:t xml:space="preserve">A.出资者 B.职员 C.社区 D.政府 E.服务对象 </w:t>
      </w:r>
    </w:p>
    <w:p w14:paraId="2AD3EC1B">
      <w:pPr>
        <w:pStyle w:val="6"/>
        <w:ind w:firstLine="0"/>
        <w:rPr>
          <w:b/>
          <w:bCs/>
          <w:sz w:val="21"/>
          <w:szCs w:val="21"/>
        </w:rPr>
      </w:pPr>
      <w:r>
        <w:rPr>
          <w:rFonts w:hint="eastAsia"/>
          <w:b/>
          <w:bCs/>
          <w:sz w:val="21"/>
          <w:szCs w:val="21"/>
          <w:lang w:val="en-US" w:eastAsia="zh-CN"/>
        </w:rPr>
        <w:t>1</w:t>
      </w:r>
      <w:r>
        <w:rPr>
          <w:rFonts w:hint="eastAsia"/>
          <w:b/>
          <w:bCs/>
          <w:sz w:val="21"/>
          <w:szCs w:val="21"/>
        </w:rPr>
        <w:t>4</w:t>
      </w:r>
      <w:r>
        <w:rPr>
          <w:b/>
          <w:bCs/>
          <w:sz w:val="21"/>
          <w:szCs w:val="21"/>
        </w:rPr>
        <w:t>.</w:t>
      </w:r>
      <w:r>
        <w:rPr>
          <w:rFonts w:hint="eastAsia"/>
          <w:b/>
          <w:bCs/>
          <w:sz w:val="21"/>
          <w:szCs w:val="21"/>
        </w:rPr>
        <w:t xml:space="preserve">非营利组织领导者必须具备以下一些优秀品质 （ </w:t>
      </w:r>
      <w:r>
        <w:rPr>
          <w:b/>
          <w:bCs/>
          <w:sz w:val="21"/>
          <w:szCs w:val="21"/>
        </w:rPr>
        <w:t>ABCD</w:t>
      </w:r>
      <w:r>
        <w:rPr>
          <w:rFonts w:hint="eastAsia"/>
          <w:b/>
          <w:bCs/>
          <w:sz w:val="21"/>
          <w:szCs w:val="21"/>
        </w:rPr>
        <w:t>）</w:t>
      </w:r>
    </w:p>
    <w:p w14:paraId="7E19C217">
      <w:pPr>
        <w:pStyle w:val="6"/>
        <w:ind w:firstLine="0"/>
        <w:rPr>
          <w:sz w:val="21"/>
          <w:szCs w:val="21"/>
        </w:rPr>
      </w:pPr>
      <w:r>
        <w:rPr>
          <w:rFonts w:hint="eastAsia"/>
          <w:sz w:val="21"/>
          <w:szCs w:val="21"/>
        </w:rPr>
        <w:t xml:space="preserve"> A.使命与理想 B.果断与毅力 C.活力与自信 D.创造与适应 </w:t>
      </w:r>
    </w:p>
    <w:p w14:paraId="3D37E12B">
      <w:pPr>
        <w:pStyle w:val="6"/>
        <w:ind w:firstLine="0"/>
        <w:rPr>
          <w:b/>
          <w:bCs/>
          <w:sz w:val="21"/>
          <w:szCs w:val="21"/>
        </w:rPr>
      </w:pPr>
      <w:r>
        <w:rPr>
          <w:rFonts w:hint="eastAsia"/>
          <w:b/>
          <w:bCs/>
          <w:sz w:val="21"/>
          <w:szCs w:val="21"/>
          <w:lang w:val="en-US" w:eastAsia="zh-CN"/>
        </w:rPr>
        <w:t>1</w:t>
      </w:r>
      <w:r>
        <w:rPr>
          <w:b/>
          <w:bCs/>
          <w:sz w:val="21"/>
          <w:szCs w:val="21"/>
        </w:rPr>
        <w:t>5</w:t>
      </w:r>
      <w:r>
        <w:rPr>
          <w:rFonts w:hint="eastAsia"/>
          <w:b/>
          <w:bCs/>
          <w:sz w:val="21"/>
          <w:szCs w:val="21"/>
        </w:rPr>
        <w:t>.非营利组织的外部分析包括一般环境分析和 （</w:t>
      </w:r>
      <w:r>
        <w:rPr>
          <w:b/>
          <w:bCs/>
          <w:sz w:val="21"/>
          <w:szCs w:val="21"/>
        </w:rPr>
        <w:t xml:space="preserve">A </w:t>
      </w:r>
      <w:r>
        <w:rPr>
          <w:rFonts w:hint="eastAsia"/>
          <w:b/>
          <w:bCs/>
          <w:sz w:val="21"/>
          <w:szCs w:val="21"/>
        </w:rPr>
        <w:t xml:space="preserve"> ） </w:t>
      </w:r>
    </w:p>
    <w:p w14:paraId="23C60F5B">
      <w:pPr>
        <w:pStyle w:val="6"/>
        <w:ind w:firstLine="0"/>
        <w:rPr>
          <w:sz w:val="21"/>
          <w:szCs w:val="21"/>
        </w:rPr>
      </w:pPr>
      <w:r>
        <w:rPr>
          <w:rFonts w:hint="eastAsia"/>
          <w:sz w:val="21"/>
          <w:szCs w:val="21"/>
        </w:rPr>
        <w:t>A.利益相关者分析 B.使命分析 C.组织资源分析 D.志愿者分析</w:t>
      </w:r>
    </w:p>
    <w:p w14:paraId="0D026944">
      <w:pPr>
        <w:pStyle w:val="6"/>
        <w:rPr>
          <w:sz w:val="21"/>
          <w:szCs w:val="21"/>
        </w:rPr>
      </w:pPr>
      <w:r>
        <w:rPr>
          <w:rFonts w:hint="eastAsia"/>
          <w:sz w:val="21"/>
          <w:szCs w:val="21"/>
        </w:rPr>
        <w:t xml:space="preserve"> </w:t>
      </w:r>
    </w:p>
    <w:p w14:paraId="308D0C7A">
      <w:pPr>
        <w:pStyle w:val="13"/>
        <w:numPr>
          <w:ilvl w:val="0"/>
          <w:numId w:val="2"/>
        </w:numPr>
        <w:spacing w:line="360" w:lineRule="auto"/>
        <w:ind w:firstLineChars="0"/>
        <w:rPr>
          <w:b/>
          <w:bCs/>
          <w:sz w:val="28"/>
          <w:szCs w:val="28"/>
        </w:rPr>
      </w:pPr>
      <w:r>
        <w:rPr>
          <w:rFonts w:hint="eastAsia"/>
          <w:b/>
          <w:bCs/>
          <w:sz w:val="28"/>
          <w:szCs w:val="28"/>
        </w:rPr>
        <w:t>名词解释</w:t>
      </w:r>
    </w:p>
    <w:p w14:paraId="49A15E83">
      <w:pPr>
        <w:pStyle w:val="6"/>
        <w:ind w:firstLine="0"/>
        <w:jc w:val="both"/>
        <w:rPr>
          <w:b/>
          <w:bCs/>
          <w:sz w:val="21"/>
          <w:szCs w:val="21"/>
        </w:rPr>
      </w:pPr>
      <w:r>
        <w:rPr>
          <w:rFonts w:hint="eastAsia"/>
          <w:b/>
          <w:bCs/>
          <w:sz w:val="21"/>
          <w:szCs w:val="21"/>
        </w:rPr>
        <w:t xml:space="preserve">1.非营利组织自治性 </w:t>
      </w:r>
    </w:p>
    <w:p w14:paraId="0CBC179A">
      <w:pPr>
        <w:pStyle w:val="6"/>
        <w:ind w:firstLine="0"/>
        <w:jc w:val="both"/>
        <w:rPr>
          <w:sz w:val="21"/>
          <w:szCs w:val="21"/>
        </w:rPr>
      </w:pPr>
      <w:r>
        <w:rPr>
          <w:rFonts w:hint="eastAsia"/>
          <w:sz w:val="21"/>
          <w:szCs w:val="21"/>
        </w:rPr>
        <w:t>按照美国学者塞拉蒙</w:t>
      </w:r>
      <w:r>
        <w:rPr>
          <w:rFonts w:hint="eastAsia" w:cs="微软雅黑"/>
          <w:sz w:val="21"/>
          <w:szCs w:val="21"/>
        </w:rPr>
        <w:t>•</w:t>
      </w:r>
      <w:r>
        <w:rPr>
          <w:rFonts w:hint="eastAsia" w:cs="仿宋"/>
          <w:sz w:val="21"/>
          <w:szCs w:val="21"/>
        </w:rPr>
        <w:t>莱斯特（</w:t>
      </w:r>
      <w:r>
        <w:rPr>
          <w:rFonts w:hint="eastAsia"/>
          <w:sz w:val="21"/>
          <w:szCs w:val="21"/>
        </w:rPr>
        <w:t>Lester M. Salamon）的解释，非营利组织的自治性意指非营利组织要能控制自己的活动，具有不受外部控制的内部管理程序。从理论上讲，作为一种介于国家与市场之伺的“第三部门”，自主治理性是非营利组织的应有之意。具体来说，非营利组织的自治性主要体现在三个方面：非营利组织是独立自主的自治组织；非营利组织是自下而上的民间组织；非营利组织属于竞争性的。</w:t>
      </w:r>
    </w:p>
    <w:p w14:paraId="3237BAB7">
      <w:pPr>
        <w:rPr>
          <w:rFonts w:ascii="宋体" w:hAnsi="宋体" w:eastAsia="宋体"/>
          <w:b/>
          <w:bCs/>
          <w:szCs w:val="21"/>
        </w:rPr>
      </w:pPr>
      <w:r>
        <w:rPr>
          <w:rFonts w:hint="eastAsia" w:ascii="宋体" w:hAnsi="宋体" w:eastAsia="宋体"/>
          <w:b/>
          <w:bCs/>
          <w:szCs w:val="21"/>
        </w:rPr>
        <w:t>2.帕特南（Putnam）对社会资本的定义</w:t>
      </w:r>
    </w:p>
    <w:p w14:paraId="52A0C5B4">
      <w:pPr>
        <w:rPr>
          <w:rFonts w:ascii="宋体" w:hAnsi="宋体" w:eastAsia="宋体"/>
          <w:szCs w:val="21"/>
        </w:rPr>
      </w:pPr>
      <w:r>
        <w:rPr>
          <w:rFonts w:hint="eastAsia" w:ascii="宋体" w:hAnsi="宋体" w:eastAsia="宋体"/>
          <w:szCs w:val="21"/>
        </w:rPr>
        <w:t>政治社会学家帕特南（Putnam）指出：“社会资本指的是社会组织的特征，例如信任、规范和网络，它们能够通过推动协调和行动来提高社会效率。社会资本提高了投资于物质资本和人力资本的收益。”</w:t>
      </w:r>
    </w:p>
    <w:p w14:paraId="411B7E7E">
      <w:pPr>
        <w:rPr>
          <w:rFonts w:hint="eastAsia" w:ascii="宋体" w:hAnsi="宋体" w:eastAsia="宋体"/>
          <w:szCs w:val="21"/>
        </w:rPr>
      </w:pPr>
    </w:p>
    <w:p w14:paraId="6741FEB7">
      <w:pPr>
        <w:widowControl/>
        <w:shd w:val="clear" w:color="auto" w:fill="FFFFFF"/>
        <w:wordWrap w:val="0"/>
        <w:spacing w:after="150"/>
        <w:textAlignment w:val="baseline"/>
        <w:rPr>
          <w:rFonts w:ascii="宋体" w:hAnsi="宋体" w:eastAsia="宋体" w:cs="宋体"/>
          <w:b/>
          <w:bCs/>
          <w:color w:val="333333"/>
          <w:kern w:val="0"/>
          <w:szCs w:val="21"/>
        </w:rPr>
      </w:pPr>
      <w:r>
        <w:rPr>
          <w:rFonts w:hint="eastAsia" w:ascii="宋体" w:hAnsi="宋体" w:eastAsia="宋体"/>
          <w:b/>
          <w:bCs/>
          <w:szCs w:val="21"/>
        </w:rPr>
        <w:t>3.</w:t>
      </w:r>
      <w:r>
        <w:rPr>
          <w:rFonts w:hint="eastAsia" w:ascii="宋体" w:hAnsi="宋体" w:eastAsia="宋体" w:cs="宋体"/>
          <w:b/>
          <w:bCs/>
          <w:color w:val="333333"/>
          <w:kern w:val="0"/>
          <w:szCs w:val="21"/>
        </w:rPr>
        <w:t xml:space="preserve"> 双重管理体制</w:t>
      </w:r>
    </w:p>
    <w:p w14:paraId="7CF7042A">
      <w:pPr>
        <w:widowControl/>
        <w:shd w:val="clear" w:color="auto" w:fill="FFFFFF"/>
        <w:wordWrap w:val="0"/>
        <w:spacing w:after="15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是指对非营利组织的登记注册和业务管理实行“登记管理机关”和“业务主管单位”双重审核、双重负责、双重监管的体制。</w:t>
      </w:r>
    </w:p>
    <w:p w14:paraId="0E58BFFC">
      <w:pPr>
        <w:widowControl/>
        <w:shd w:val="clear" w:color="auto" w:fill="FFFFFF"/>
        <w:wordWrap w:val="0"/>
        <w:spacing w:after="150"/>
        <w:ind w:firstLine="480"/>
        <w:textAlignment w:val="baseline"/>
        <w:rPr>
          <w:rFonts w:hint="eastAsia" w:ascii="宋体" w:hAnsi="宋体" w:eastAsia="宋体" w:cs="宋体"/>
          <w:color w:val="333333"/>
          <w:kern w:val="0"/>
          <w:szCs w:val="21"/>
        </w:rPr>
      </w:pPr>
    </w:p>
    <w:p w14:paraId="771D4AE0">
      <w:pPr>
        <w:rPr>
          <w:rFonts w:ascii="宋体" w:hAnsi="宋体" w:eastAsia="宋体" w:cs="宋体"/>
          <w:b/>
          <w:bCs/>
          <w:color w:val="333333"/>
          <w:kern w:val="0"/>
          <w:szCs w:val="21"/>
        </w:rPr>
      </w:pPr>
      <w:r>
        <w:rPr>
          <w:rFonts w:hint="eastAsia" w:ascii="宋体" w:hAnsi="宋体" w:eastAsia="宋体"/>
          <w:b/>
          <w:bCs/>
          <w:szCs w:val="21"/>
        </w:rPr>
        <w:t>4.</w:t>
      </w:r>
      <w:r>
        <w:rPr>
          <w:rFonts w:hint="eastAsia" w:ascii="宋体" w:hAnsi="宋体" w:eastAsia="宋体" w:cs="宋体"/>
          <w:b/>
          <w:bCs/>
          <w:color w:val="333333"/>
          <w:kern w:val="0"/>
          <w:szCs w:val="21"/>
        </w:rPr>
        <w:t xml:space="preserve"> SWOT分析法</w:t>
      </w:r>
    </w:p>
    <w:p w14:paraId="7CD15C4F">
      <w:pPr>
        <w:rPr>
          <w:rFonts w:ascii="宋体" w:hAnsi="宋体" w:eastAsia="宋体" w:cs="宋体"/>
          <w:color w:val="333333"/>
          <w:kern w:val="0"/>
          <w:szCs w:val="21"/>
        </w:rPr>
      </w:pPr>
      <w:r>
        <w:rPr>
          <w:rFonts w:hint="eastAsia" w:ascii="宋体" w:hAnsi="宋体" w:eastAsia="宋体" w:cs="宋体"/>
          <w:color w:val="333333"/>
          <w:kern w:val="0"/>
          <w:szCs w:val="21"/>
        </w:rPr>
        <w:t>也称自我诊断或评估，是指通过了解自己组织的优势与弱势，掌握外部机会、规避威胁，从而制定良好战略的方法。</w:t>
      </w:r>
    </w:p>
    <w:p w14:paraId="153984F2">
      <w:pPr>
        <w:rPr>
          <w:rFonts w:hint="eastAsia" w:ascii="宋体" w:hAnsi="宋体" w:eastAsia="宋体" w:cs="宋体"/>
          <w:color w:val="333333"/>
          <w:kern w:val="0"/>
          <w:szCs w:val="21"/>
        </w:rPr>
      </w:pPr>
    </w:p>
    <w:p w14:paraId="43ED0621">
      <w:pPr>
        <w:rPr>
          <w:rFonts w:ascii="宋体" w:hAnsi="宋体" w:eastAsia="宋体" w:cs="宋体"/>
          <w:b/>
          <w:bCs/>
          <w:color w:val="333333"/>
          <w:kern w:val="0"/>
          <w:szCs w:val="21"/>
        </w:rPr>
      </w:pPr>
      <w:r>
        <w:rPr>
          <w:rFonts w:hint="eastAsia" w:ascii="宋体" w:hAnsi="宋体" w:eastAsia="宋体" w:cs="宋体"/>
          <w:b/>
          <w:bCs/>
          <w:color w:val="333333"/>
          <w:kern w:val="0"/>
          <w:szCs w:val="21"/>
        </w:rPr>
        <w:t>5. 非营利组织的“4P”核心</w:t>
      </w:r>
    </w:p>
    <w:p w14:paraId="41CCC974">
      <w:pPr>
        <w:rPr>
          <w:rFonts w:hint="eastAsia" w:ascii="宋体" w:hAnsi="宋体" w:eastAsia="宋体" w:cs="宋体"/>
          <w:color w:val="333333"/>
          <w:kern w:val="0"/>
          <w:szCs w:val="21"/>
        </w:rPr>
      </w:pPr>
      <w:r>
        <w:rPr>
          <w:rFonts w:hint="eastAsia" w:ascii="宋体" w:hAnsi="宋体" w:eastAsia="宋体" w:cs="宋体"/>
          <w:color w:val="333333"/>
          <w:kern w:val="0"/>
          <w:szCs w:val="21"/>
        </w:rPr>
        <w:t>营销的核心是所谓的“4P”，即产品、价格、推广、渠道。对于非营利组织营销来说，同样遵从这样的核心</w:t>
      </w:r>
    </w:p>
    <w:p w14:paraId="46EC5C10">
      <w:pPr>
        <w:rPr>
          <w:rFonts w:ascii="宋体" w:hAnsi="宋体" w:eastAsia="宋体"/>
          <w:szCs w:val="21"/>
        </w:rPr>
      </w:pPr>
      <w:r>
        <w:rPr>
          <w:rFonts w:hint="eastAsia" w:ascii="宋体" w:hAnsi="宋体" w:eastAsia="宋体" w:cs="宋体"/>
          <w:color w:val="333333"/>
          <w:kern w:val="0"/>
          <w:szCs w:val="21"/>
        </w:rPr>
        <w:t>。</w:t>
      </w:r>
    </w:p>
    <w:p w14:paraId="47C3EB2E">
      <w:pPr>
        <w:pStyle w:val="13"/>
        <w:widowControl/>
        <w:numPr>
          <w:numId w:val="0"/>
        </w:numPr>
        <w:shd w:val="clear" w:color="auto" w:fill="FFFFFF"/>
        <w:wordWrap w:val="0"/>
        <w:spacing w:after="150"/>
        <w:textAlignment w:val="baseline"/>
        <w:rPr>
          <w:rFonts w:cs="宋体"/>
          <w:b/>
          <w:bCs/>
          <w:color w:val="333333"/>
          <w:kern w:val="0"/>
          <w:szCs w:val="21"/>
        </w:rPr>
      </w:pPr>
      <w:r>
        <w:rPr>
          <w:rFonts w:hint="eastAsia" w:cs="宋体"/>
          <w:b/>
          <w:bCs/>
          <w:color w:val="333333"/>
          <w:kern w:val="0"/>
          <w:szCs w:val="21"/>
          <w:lang w:val="en-US" w:eastAsia="zh-CN"/>
        </w:rPr>
        <w:t>6.</w:t>
      </w:r>
      <w:r>
        <w:rPr>
          <w:rFonts w:hint="eastAsia" w:cs="宋体"/>
          <w:b/>
          <w:bCs/>
          <w:color w:val="333333"/>
          <w:kern w:val="0"/>
          <w:szCs w:val="21"/>
        </w:rPr>
        <w:t>治理</w:t>
      </w:r>
    </w:p>
    <w:p w14:paraId="2D4D3A25">
      <w:pPr>
        <w:pStyle w:val="6"/>
        <w:ind w:firstLine="630" w:firstLineChars="300"/>
        <w:rPr>
          <w:rFonts w:hint="eastAsia"/>
          <w:color w:val="333333"/>
          <w:sz w:val="21"/>
          <w:szCs w:val="21"/>
          <w:shd w:val="clear" w:fill="FFFFFF"/>
          <w:lang w:eastAsia="zh-CN"/>
        </w:rPr>
      </w:pPr>
      <w:r>
        <w:rPr>
          <w:rFonts w:hint="eastAsia"/>
          <w:color w:val="333333"/>
          <w:sz w:val="21"/>
          <w:szCs w:val="21"/>
          <w:shd w:val="clear" w:fill="FFFFFF"/>
          <w:lang w:val="en-US" w:eastAsia="zh-CN"/>
        </w:rPr>
        <w:t>答：</w:t>
      </w:r>
      <w:r>
        <w:rPr>
          <w:color w:val="333333"/>
          <w:sz w:val="21"/>
          <w:szCs w:val="21"/>
          <w:shd w:val="clear" w:fill="FFFFFF"/>
        </w:rPr>
        <w:t>治理是各种公共或者私人的个人和机构管理他们共同事务的众多方式的总和。它是一个持续的过程，通过这个过程，相互冲突的或不同的利益得到协调并且联合起来共同采取行动</w:t>
      </w:r>
      <w:r>
        <w:rPr>
          <w:rFonts w:hint="eastAsia"/>
          <w:color w:val="333333"/>
          <w:sz w:val="21"/>
          <w:szCs w:val="21"/>
          <w:shd w:val="clear" w:fill="FFFFFF"/>
          <w:lang w:eastAsia="zh-CN"/>
        </w:rPr>
        <w:t>。</w:t>
      </w:r>
    </w:p>
    <w:p w14:paraId="33B3E277">
      <w:pPr>
        <w:pStyle w:val="6"/>
        <w:ind w:left="0" w:leftChars="0" w:firstLine="0" w:firstLineChars="0"/>
        <w:rPr>
          <w:b/>
          <w:bCs/>
          <w:color w:val="333333"/>
          <w:sz w:val="21"/>
          <w:szCs w:val="21"/>
        </w:rPr>
      </w:pPr>
      <w:r>
        <w:rPr>
          <w:rFonts w:hint="eastAsia"/>
          <w:color w:val="333333"/>
          <w:sz w:val="21"/>
          <w:szCs w:val="21"/>
          <w:shd w:val="clear" w:fill="FFFFFF"/>
          <w:lang w:val="en-US" w:eastAsia="zh-CN"/>
        </w:rPr>
        <w:t>7.</w:t>
      </w:r>
      <w:r>
        <w:rPr>
          <w:rFonts w:hint="eastAsia"/>
          <w:b/>
          <w:bCs/>
          <w:color w:val="333333"/>
          <w:sz w:val="21"/>
          <w:szCs w:val="21"/>
        </w:rPr>
        <w:t>志愿者</w:t>
      </w:r>
    </w:p>
    <w:p w14:paraId="114B0F8E">
      <w:pPr>
        <w:pStyle w:val="6"/>
        <w:keepNext w:val="0"/>
        <w:keepLines w:val="0"/>
        <w:widowControl/>
        <w:suppressLineNumbers w:val="0"/>
        <w:spacing w:before="0" w:beforeAutospacing="1" w:after="0" w:afterAutospacing="1"/>
        <w:ind w:left="0" w:right="0"/>
      </w:pPr>
      <w:r>
        <w:rPr>
          <w:rFonts w:hint="eastAsia"/>
          <w:b/>
          <w:bCs/>
          <w:color w:val="333333"/>
          <w:sz w:val="21"/>
          <w:szCs w:val="21"/>
          <w:lang w:val="en-US" w:eastAsia="zh-CN"/>
        </w:rPr>
        <w:t xml:space="preserve">  答：</w:t>
      </w:r>
      <w:r>
        <w:rPr>
          <w:color w:val="333333"/>
          <w:sz w:val="21"/>
          <w:szCs w:val="21"/>
        </w:rPr>
        <w:t>是指出于自由意志而非个人义务或法律责任，秉承以知识、体能、劳力、经验、技术、时间等贡献社会的宗旨（，不以获取报酬为目的，为社会提供各项辅助性报务的人员。</w:t>
      </w:r>
      <w:r>
        <w:t xml:space="preserve"> </w:t>
      </w:r>
    </w:p>
    <w:p w14:paraId="4DFB7D28">
      <w:pPr>
        <w:pStyle w:val="6"/>
        <w:ind w:left="0" w:leftChars="0" w:firstLine="0" w:firstLineChars="0"/>
        <w:rPr>
          <w:b/>
          <w:bCs/>
          <w:color w:val="333333"/>
          <w:sz w:val="21"/>
          <w:szCs w:val="21"/>
        </w:rPr>
      </w:pPr>
    </w:p>
    <w:p w14:paraId="15855489">
      <w:pPr>
        <w:pStyle w:val="6"/>
        <w:ind w:left="0" w:leftChars="0" w:firstLine="0" w:firstLineChars="0"/>
        <w:rPr>
          <w:b/>
          <w:bCs/>
          <w:color w:val="333333"/>
          <w:sz w:val="21"/>
          <w:szCs w:val="21"/>
        </w:rPr>
      </w:pPr>
      <w:r>
        <w:rPr>
          <w:rFonts w:hint="eastAsia"/>
          <w:b/>
          <w:bCs/>
          <w:color w:val="333333"/>
          <w:sz w:val="21"/>
          <w:szCs w:val="21"/>
          <w:lang w:val="en-US" w:eastAsia="zh-CN"/>
        </w:rPr>
        <w:t>8.</w:t>
      </w:r>
      <w:r>
        <w:rPr>
          <w:rFonts w:hint="eastAsia"/>
          <w:b/>
          <w:bCs/>
          <w:color w:val="333333"/>
          <w:sz w:val="21"/>
          <w:szCs w:val="21"/>
        </w:rPr>
        <w:t>非营利组织的项目管理</w:t>
      </w:r>
    </w:p>
    <w:p w14:paraId="683A0EBB">
      <w:pPr>
        <w:pStyle w:val="6"/>
        <w:rPr>
          <w:color w:val="333333"/>
          <w:sz w:val="21"/>
          <w:szCs w:val="21"/>
        </w:rPr>
      </w:pPr>
      <w:r>
        <w:rPr>
          <w:rFonts w:hint="eastAsia"/>
          <w:color w:val="333333"/>
          <w:sz w:val="21"/>
          <w:szCs w:val="21"/>
          <w:lang w:val="en-US" w:eastAsia="zh-CN"/>
        </w:rPr>
        <w:t>答：</w:t>
      </w:r>
      <w:r>
        <w:rPr>
          <w:color w:val="333333"/>
          <w:sz w:val="21"/>
          <w:szCs w:val="21"/>
        </w:rPr>
        <w:t>是指非营利组织为了实现其宗旨，通过项目申请的形式获取资金、人力等社会资源，优化配置所获得的资源有效地组织、计划、控制项目的动作过程，从而达到项目的既定目标。</w:t>
      </w:r>
      <w:r>
        <w:t xml:space="preserve"> </w:t>
      </w:r>
    </w:p>
    <w:p w14:paraId="3013A711">
      <w:pPr>
        <w:pStyle w:val="6"/>
        <w:ind w:left="0" w:leftChars="0" w:firstLine="0" w:firstLineChars="0"/>
        <w:rPr>
          <w:color w:val="333333"/>
          <w:sz w:val="21"/>
          <w:szCs w:val="21"/>
        </w:rPr>
      </w:pPr>
    </w:p>
    <w:p w14:paraId="296FDA12">
      <w:pPr>
        <w:numPr>
          <w:ilvl w:val="0"/>
          <w:numId w:val="2"/>
        </w:numPr>
        <w:ind w:left="720" w:leftChars="0" w:hanging="720" w:firstLineChars="0"/>
        <w:rPr>
          <w:rFonts w:hint="eastAsia"/>
          <w:b/>
          <w:bCs/>
          <w:sz w:val="28"/>
          <w:szCs w:val="28"/>
        </w:rPr>
      </w:pPr>
      <w:r>
        <w:rPr>
          <w:rFonts w:hint="eastAsia"/>
          <w:b/>
          <w:bCs/>
          <w:sz w:val="28"/>
          <w:szCs w:val="28"/>
        </w:rPr>
        <w:t>简答题</w:t>
      </w:r>
    </w:p>
    <w:p w14:paraId="1DE5BFB2">
      <w:pPr>
        <w:widowControl/>
        <w:shd w:val="clear" w:color="auto" w:fill="FFFFFF"/>
        <w:wordWrap w:val="0"/>
        <w:spacing w:after="150"/>
        <w:textAlignment w:val="baseline"/>
        <w:rPr>
          <w:rFonts w:ascii="宋体" w:hAnsi="宋体" w:eastAsia="宋体" w:cs="宋体"/>
          <w:b/>
          <w:bCs/>
          <w:color w:val="333333"/>
          <w:kern w:val="0"/>
          <w:szCs w:val="21"/>
        </w:rPr>
      </w:pPr>
      <w:r>
        <w:rPr>
          <w:rFonts w:hint="eastAsia" w:ascii="宋体" w:hAnsi="宋体" w:eastAsia="宋体" w:cs="宋体"/>
          <w:b/>
          <w:bCs/>
          <w:color w:val="333333"/>
          <w:kern w:val="0"/>
          <w:szCs w:val="21"/>
        </w:rPr>
        <w:t>1.</w:t>
      </w:r>
      <w:r>
        <w:rPr>
          <w:rFonts w:ascii="宋体" w:hAnsi="宋体" w:eastAsia="宋体" w:cs="宋体"/>
          <w:b/>
          <w:bCs/>
          <w:color w:val="333333"/>
          <w:kern w:val="0"/>
          <w:szCs w:val="21"/>
        </w:rPr>
        <w:t xml:space="preserve"> </w:t>
      </w:r>
      <w:r>
        <w:rPr>
          <w:rFonts w:hint="eastAsia" w:ascii="宋体" w:hAnsi="宋体" w:eastAsia="宋体" w:cs="宋体"/>
          <w:b/>
          <w:bCs/>
          <w:color w:val="333333"/>
          <w:kern w:val="0"/>
          <w:szCs w:val="21"/>
        </w:rPr>
        <w:t>结合我国国情及现行法律法规体系，简述目前我国非营利组织的分类。</w:t>
      </w:r>
    </w:p>
    <w:p w14:paraId="4F0EC67B">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 xml:space="preserve">目前比较符合我国国情的分类标准是大体参照我国现行法律体系而进行的分类，具体分为： </w:t>
      </w:r>
    </w:p>
    <w:p w14:paraId="315852D0">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（1）社会法人。我国目前的社团主要包括社会团体、济团体和政治团体。</w:t>
      </w:r>
    </w:p>
    <w:p w14:paraId="62BBF0D7">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（2）民办非企业单位。在我国主要指各种民办的医院、学校、剧团、养老院、研究所、图书馆、美术馆、宗教组织、其他社会服务和福利机构等。</w:t>
      </w:r>
    </w:p>
    <w:p w14:paraId="32F70AC3">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（3）基金会。按照2004年国务院颁布的《基金会管理条例》，这里的基金会是指利用自然人、法人或者其他组织捐赠的财产，以从事公益事业为目的，按照条例规定成立的非营利性法人。</w:t>
      </w:r>
    </w:p>
    <w:p w14:paraId="057D4DA0">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（4）未登记或转登记社会团体。这类组织由于找不到业务主管单位，无法到民政部门登记注册，于是采取多种变通的方式以便生存和活动。对于这类组织应积极加以引导和规范，而不是加以取缔。</w:t>
      </w:r>
    </w:p>
    <w:p w14:paraId="5C34C7CA">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（5）事业单位。事业单位是我国特有的一个概念，特指没有生产收入，由国家经费开支，不进行经济核算的单位，像学校和医院等部门。</w:t>
      </w:r>
    </w:p>
    <w:p w14:paraId="4D42473B">
      <w:pPr>
        <w:pStyle w:val="6"/>
        <w:ind w:firstLine="0"/>
        <w:jc w:val="both"/>
        <w:rPr>
          <w:b/>
          <w:bCs/>
          <w:sz w:val="21"/>
          <w:szCs w:val="21"/>
        </w:rPr>
      </w:pPr>
      <w:r>
        <w:rPr>
          <w:rFonts w:hint="eastAsia"/>
          <w:b/>
          <w:bCs/>
          <w:sz w:val="21"/>
          <w:szCs w:val="21"/>
        </w:rPr>
        <w:t xml:space="preserve">2. 简述“志愿失灵”问题 </w:t>
      </w:r>
    </w:p>
    <w:p w14:paraId="1EDE6F47">
      <w:pPr>
        <w:rPr>
          <w:rFonts w:ascii="宋体" w:hAnsi="宋体" w:eastAsia="宋体"/>
          <w:szCs w:val="21"/>
        </w:rPr>
      </w:pPr>
      <w:r>
        <w:rPr>
          <w:rFonts w:hint="eastAsia" w:ascii="宋体" w:hAnsi="宋体" w:eastAsia="宋体"/>
          <w:szCs w:val="21"/>
        </w:rPr>
        <w:t>在提供公共产品的社会网络组织中，非营利组织也存在缺陷，即“志愿失灵”问题。主要包括：</w:t>
      </w:r>
    </w:p>
    <w:p w14:paraId="0B4D2939">
      <w:pPr>
        <w:rPr>
          <w:rFonts w:ascii="宋体" w:hAnsi="宋体" w:eastAsia="宋体"/>
          <w:szCs w:val="21"/>
        </w:rPr>
      </w:pPr>
      <w:r>
        <w:rPr>
          <w:rFonts w:hint="eastAsia" w:ascii="宋体" w:hAnsi="宋体" w:eastAsia="宋体"/>
          <w:szCs w:val="21"/>
        </w:rPr>
        <w:t>（1）慈善不足。即非营利活动所需要的开支与所能筹集到的资源之间存在着一个巨大的缺口。</w:t>
      </w:r>
    </w:p>
    <w:p w14:paraId="4E5EA329">
      <w:pPr>
        <w:rPr>
          <w:rFonts w:ascii="宋体" w:hAnsi="宋体" w:eastAsia="宋体"/>
          <w:szCs w:val="21"/>
        </w:rPr>
      </w:pPr>
      <w:r>
        <w:rPr>
          <w:rFonts w:hint="eastAsia" w:ascii="宋体" w:hAnsi="宋体" w:eastAsia="宋体"/>
          <w:szCs w:val="21"/>
        </w:rPr>
        <w:t>（2）慈善组织的家长作风。实际掌握经济资源的人对如何使用资源有较大的发言权，他们所作的决定既不征求受惠人的意见，也不必对社会公众负责，接受政府隐性补贴的组织不必将内部决策过程民主化，也不必接受社会监督。</w:t>
      </w:r>
    </w:p>
    <w:p w14:paraId="349F4C3C">
      <w:pPr>
        <w:rPr>
          <w:rFonts w:ascii="宋体" w:hAnsi="宋体" w:eastAsia="宋体"/>
          <w:szCs w:val="21"/>
        </w:rPr>
      </w:pPr>
      <w:r>
        <w:rPr>
          <w:rFonts w:hint="eastAsia" w:ascii="宋体" w:hAnsi="宋体" w:eastAsia="宋体"/>
          <w:szCs w:val="21"/>
        </w:rPr>
        <w:t>（3）慈善组织的业余性。由于志愿组织强调义工服务，因此不能提供有竞争性的工资，使得慈善组织很难吸引专业人士加盟，这无疑影响了其活动效率。</w:t>
      </w:r>
    </w:p>
    <w:p w14:paraId="4098451F">
      <w:pPr>
        <w:rPr>
          <w:rFonts w:ascii="宋体" w:hAnsi="宋体" w:eastAsia="宋体"/>
          <w:szCs w:val="21"/>
        </w:rPr>
      </w:pPr>
      <w:r>
        <w:rPr>
          <w:rFonts w:hint="eastAsia" w:ascii="宋体" w:hAnsi="宋体" w:eastAsia="宋体"/>
          <w:szCs w:val="21"/>
        </w:rPr>
        <w:t>（4）非政府组织对象的局限性。非营利组织活动的对象往往只是某些特定的社会群体，如特定的种族、特定区域的居民、特定的性别和年龄。</w:t>
      </w:r>
    </w:p>
    <w:p w14:paraId="5628B298">
      <w:pPr>
        <w:widowControl/>
        <w:shd w:val="clear" w:color="auto" w:fill="FFFFFF"/>
        <w:wordWrap w:val="0"/>
        <w:spacing w:after="150"/>
        <w:textAlignment w:val="baseline"/>
        <w:rPr>
          <w:rFonts w:ascii="宋体" w:hAnsi="宋体" w:eastAsia="宋体"/>
          <w:szCs w:val="21"/>
        </w:rPr>
      </w:pPr>
    </w:p>
    <w:p w14:paraId="028C6E7F">
      <w:pPr>
        <w:widowControl/>
        <w:shd w:val="clear" w:color="auto" w:fill="FFFFFF"/>
        <w:wordWrap w:val="0"/>
        <w:spacing w:after="150"/>
        <w:textAlignment w:val="baseline"/>
        <w:rPr>
          <w:rFonts w:ascii="宋体" w:hAnsi="宋体" w:eastAsia="宋体" w:cs="宋体"/>
          <w:b/>
          <w:bCs/>
          <w:color w:val="333333"/>
          <w:kern w:val="0"/>
          <w:szCs w:val="21"/>
        </w:rPr>
      </w:pPr>
      <w:r>
        <w:rPr>
          <w:rFonts w:hint="eastAsia" w:ascii="宋体" w:hAnsi="宋体" w:eastAsia="宋体" w:cs="宋体"/>
          <w:b/>
          <w:bCs/>
          <w:color w:val="333333"/>
          <w:kern w:val="0"/>
          <w:szCs w:val="21"/>
        </w:rPr>
        <w:t>3.</w:t>
      </w:r>
      <w:r>
        <w:rPr>
          <w:rFonts w:ascii="宋体" w:hAnsi="宋体" w:eastAsia="宋体" w:cs="宋体"/>
          <w:b/>
          <w:bCs/>
          <w:color w:val="333333"/>
          <w:kern w:val="0"/>
          <w:szCs w:val="21"/>
        </w:rPr>
        <w:t xml:space="preserve"> </w:t>
      </w:r>
      <w:r>
        <w:rPr>
          <w:rFonts w:hint="eastAsia" w:ascii="宋体" w:hAnsi="宋体" w:eastAsia="宋体" w:cs="宋体"/>
          <w:b/>
          <w:bCs/>
          <w:color w:val="333333"/>
          <w:kern w:val="0"/>
          <w:szCs w:val="21"/>
        </w:rPr>
        <w:t>非营利组织营销的特征主要包括哪些？</w:t>
      </w:r>
    </w:p>
    <w:p w14:paraId="2DEDDBAF">
      <w:pPr>
        <w:rPr>
          <w:rFonts w:ascii="宋体" w:hAnsi="宋体" w:eastAsia="宋体" w:cs="宋体"/>
          <w:color w:val="333333"/>
          <w:kern w:val="0"/>
          <w:szCs w:val="21"/>
        </w:rPr>
      </w:pPr>
      <w:r>
        <w:rPr>
          <w:rFonts w:hint="eastAsia" w:ascii="宋体" w:hAnsi="宋体" w:eastAsia="宋体" w:cs="宋体"/>
          <w:color w:val="333333"/>
          <w:kern w:val="0"/>
          <w:szCs w:val="21"/>
        </w:rPr>
        <w:t>（1）目标的多重性。（2）综合参与性。（3）营销社会化。（4）营销伦理性。</w:t>
      </w:r>
    </w:p>
    <w:p w14:paraId="2E7CAB9F">
      <w:pPr>
        <w:rPr>
          <w:rFonts w:hint="eastAsia" w:ascii="宋体" w:hAnsi="宋体" w:eastAsia="宋体"/>
          <w:szCs w:val="21"/>
        </w:rPr>
      </w:pPr>
    </w:p>
    <w:p w14:paraId="1E5F8FC3">
      <w:pPr>
        <w:widowControl/>
        <w:shd w:val="clear" w:color="auto" w:fill="FFFFFF"/>
        <w:wordWrap w:val="0"/>
        <w:spacing w:after="150"/>
        <w:textAlignment w:val="baseline"/>
        <w:rPr>
          <w:rFonts w:ascii="宋体" w:hAnsi="宋体" w:eastAsia="宋体" w:cs="宋体"/>
          <w:b/>
          <w:bCs/>
          <w:color w:val="333333"/>
          <w:kern w:val="0"/>
          <w:szCs w:val="21"/>
        </w:rPr>
      </w:pPr>
      <w:r>
        <w:rPr>
          <w:rFonts w:hint="eastAsia" w:ascii="宋体" w:hAnsi="宋体" w:eastAsia="宋体"/>
          <w:b/>
          <w:bCs/>
          <w:szCs w:val="21"/>
        </w:rPr>
        <w:t>4.</w:t>
      </w:r>
      <w:r>
        <w:rPr>
          <w:rFonts w:ascii="宋体" w:hAnsi="宋体" w:eastAsia="宋体"/>
          <w:b/>
          <w:bCs/>
          <w:szCs w:val="21"/>
        </w:rPr>
        <w:t xml:space="preserve"> </w:t>
      </w:r>
      <w:r>
        <w:rPr>
          <w:rFonts w:hint="eastAsia" w:ascii="宋体" w:hAnsi="宋体" w:eastAsia="宋体" w:cs="宋体"/>
          <w:b/>
          <w:bCs/>
          <w:color w:val="333333"/>
          <w:kern w:val="0"/>
          <w:szCs w:val="21"/>
        </w:rPr>
        <w:t>非营利组织项目的评估原则。</w:t>
      </w:r>
    </w:p>
    <w:p w14:paraId="41724A48">
      <w:pPr>
        <w:widowControl/>
        <w:shd w:val="clear" w:color="auto" w:fill="FFFFFF"/>
        <w:wordWrap w:val="0"/>
        <w:spacing w:after="150"/>
        <w:ind w:firstLine="480"/>
        <w:textAlignment w:val="baseline"/>
        <w:rPr>
          <w:rFonts w:ascii="宋体" w:hAnsi="宋体" w:eastAsia="宋体" w:cs="宋体"/>
          <w:color w:val="333333"/>
          <w:kern w:val="0"/>
          <w:szCs w:val="21"/>
        </w:rPr>
      </w:pPr>
      <w:r>
        <w:rPr>
          <w:rFonts w:hint="eastAsia" w:ascii="宋体" w:hAnsi="宋体" w:eastAsia="宋体" w:cs="宋体"/>
          <w:color w:val="333333"/>
          <w:kern w:val="0"/>
          <w:szCs w:val="21"/>
        </w:rPr>
        <w:t>（1）项目评估的客观、公正且科学性原则。（2）项目评估的可以比性原则。（3）定量分析与定性分析相结合的原则。（4）公开性和反馈性相结合的原则。（5）微观效益与宏观效益分析相结合的原则。</w:t>
      </w:r>
    </w:p>
    <w:p w14:paraId="3AF5FDC2">
      <w:pPr>
        <w:numPr>
          <w:numId w:val="0"/>
        </w:numPr>
        <w:ind w:leftChars="0"/>
        <w:rPr>
          <w:rFonts w:hint="eastAsia"/>
          <w:b/>
          <w:bCs/>
          <w:sz w:val="28"/>
          <w:szCs w:val="28"/>
        </w:rPr>
      </w:pPr>
    </w:p>
    <w:p w14:paraId="430DA55A">
      <w:pPr>
        <w:pStyle w:val="6"/>
        <w:ind w:left="0" w:leftChars="0" w:firstLine="0" w:firstLineChars="0"/>
        <w:rPr>
          <w:rFonts w:hint="eastAsia"/>
          <w:b/>
          <w:bCs/>
          <w:color w:val="auto"/>
          <w:sz w:val="24"/>
          <w:szCs w:val="24"/>
        </w:rPr>
      </w:pPr>
      <w:r>
        <w:rPr>
          <w:rFonts w:hint="eastAsia"/>
          <w:b/>
          <w:bCs/>
          <w:sz w:val="21"/>
          <w:szCs w:val="21"/>
          <w:lang w:val="en-US" w:eastAsia="zh-CN"/>
        </w:rPr>
        <w:t>5</w:t>
      </w:r>
      <w:r>
        <w:rPr>
          <w:rFonts w:hint="eastAsia"/>
          <w:b/>
          <w:bCs/>
          <w:sz w:val="21"/>
          <w:szCs w:val="21"/>
        </w:rPr>
        <w:t xml:space="preserve">、我国非营利组织在扶贫开发领域开展的活动主要有哪些方面？ </w:t>
      </w:r>
    </w:p>
    <w:p w14:paraId="2DE50A10">
      <w:pPr>
        <w:pStyle w:val="6"/>
        <w:rPr>
          <w:sz w:val="21"/>
          <w:szCs w:val="21"/>
        </w:rPr>
      </w:pPr>
      <w:r>
        <w:rPr>
          <w:rStyle w:val="10"/>
          <w:rFonts w:ascii="Arial" w:hAnsi="Arial" w:eastAsia="宋体" w:cs="Arial"/>
          <w:i w:val="0"/>
          <w:iCs w:val="0"/>
          <w:caps w:val="0"/>
          <w:color w:val="auto"/>
          <w:spacing w:val="0"/>
          <w:sz w:val="24"/>
          <w:szCs w:val="24"/>
          <w:shd w:val="clear" w:fill="FFFFFF"/>
        </w:rPr>
        <w:t>答:第一,生存扶贫活动。第二,技术扶贫活动。第三,教育扶贫活动。第四,救助贫困母亲活动</w:t>
      </w:r>
      <w:r>
        <w:rPr>
          <w:rFonts w:hint="default" w:ascii="Arial" w:hAnsi="Arial" w:eastAsia="宋体" w:cs="Arial"/>
          <w:i w:val="0"/>
          <w:iCs w:val="0"/>
          <w:caps w:val="0"/>
          <w:color w:val="auto"/>
          <w:spacing w:val="0"/>
          <w:sz w:val="24"/>
          <w:szCs w:val="24"/>
          <w:shd w:val="clear" w:fill="FFFFFF"/>
        </w:rPr>
        <w:t>。</w:t>
      </w:r>
    </w:p>
    <w:p w14:paraId="30AD7C8E">
      <w:pPr>
        <w:pStyle w:val="6"/>
        <w:ind w:left="0" w:leftChars="0" w:firstLine="0" w:firstLineChars="0"/>
        <w:rPr>
          <w:b/>
          <w:bCs/>
          <w:sz w:val="21"/>
          <w:szCs w:val="21"/>
        </w:rPr>
      </w:pPr>
      <w:r>
        <w:rPr>
          <w:rFonts w:hint="eastAsia"/>
          <w:b/>
          <w:bCs/>
          <w:sz w:val="21"/>
          <w:szCs w:val="21"/>
          <w:lang w:val="en-US" w:eastAsia="zh-CN"/>
        </w:rPr>
        <w:t>6</w:t>
      </w:r>
      <w:r>
        <w:rPr>
          <w:rFonts w:hint="eastAsia"/>
          <w:b/>
          <w:bCs/>
          <w:sz w:val="21"/>
          <w:szCs w:val="21"/>
        </w:rPr>
        <w:t xml:space="preserve">、非营利组织项目评估的内容有哪些？ </w:t>
      </w:r>
    </w:p>
    <w:p w14:paraId="47919440">
      <w:pPr>
        <w:widowControl/>
        <w:shd w:val="clear" w:color="auto" w:fill="FFFFFF"/>
        <w:wordWrap w:val="0"/>
        <w:spacing w:after="150"/>
        <w:ind w:firstLine="480"/>
        <w:textAlignment w:val="baseline"/>
        <w:rPr>
          <w:szCs w:val="21"/>
        </w:rPr>
      </w:pPr>
      <w:r>
        <w:rPr>
          <w:sz w:val="21"/>
          <w:szCs w:val="21"/>
          <w:shd w:val="clear" w:fill="FFFFFF"/>
        </w:rPr>
        <w:t>答：非营利组织项目评估是指对已经完成项目的目标达成情况、执行过程、成效、项目管理能力所做的系统的、客观的分析。包括评估提纲和评估内容两部分。</w:t>
      </w:r>
    </w:p>
    <w:p w14:paraId="28909961">
      <w:pPr>
        <w:widowControl/>
        <w:shd w:val="clear" w:color="auto" w:fill="FFFFFF"/>
        <w:wordWrap w:val="0"/>
        <w:spacing w:after="150"/>
        <w:ind w:firstLine="480"/>
        <w:textAlignment w:val="baseline"/>
        <w:rPr>
          <w:szCs w:val="21"/>
        </w:rPr>
      </w:pPr>
    </w:p>
    <w:p w14:paraId="54EFA584">
      <w:pPr>
        <w:widowControl/>
        <w:shd w:val="clear" w:color="auto" w:fill="FFFFFF"/>
        <w:wordWrap w:val="0"/>
        <w:spacing w:after="150"/>
        <w:textAlignment w:val="baseline"/>
        <w:rPr>
          <w:rFonts w:cs="宋体"/>
          <w:b/>
          <w:bCs/>
          <w:color w:val="333333"/>
          <w:kern w:val="0"/>
          <w:szCs w:val="21"/>
        </w:rPr>
      </w:pPr>
      <w:r>
        <w:rPr>
          <w:rFonts w:hint="eastAsia" w:cs="宋体"/>
          <w:b/>
          <w:bCs/>
          <w:color w:val="333333"/>
          <w:kern w:val="0"/>
          <w:szCs w:val="21"/>
          <w:lang w:val="en-US" w:eastAsia="zh-CN"/>
        </w:rPr>
        <w:t>7</w:t>
      </w:r>
      <w:r>
        <w:rPr>
          <w:rFonts w:hint="eastAsia" w:cs="宋体"/>
          <w:b/>
          <w:bCs/>
          <w:color w:val="333333"/>
          <w:kern w:val="0"/>
          <w:szCs w:val="21"/>
        </w:rPr>
        <w:t>.</w:t>
      </w:r>
      <w:r>
        <w:rPr>
          <w:rFonts w:cs="宋体"/>
          <w:b/>
          <w:bCs/>
          <w:color w:val="333333"/>
          <w:kern w:val="0"/>
          <w:szCs w:val="21"/>
        </w:rPr>
        <w:t xml:space="preserve"> </w:t>
      </w:r>
      <w:r>
        <w:rPr>
          <w:rFonts w:hint="eastAsia" w:cs="宋体"/>
          <w:b/>
          <w:bCs/>
          <w:color w:val="333333"/>
          <w:kern w:val="0"/>
          <w:szCs w:val="21"/>
        </w:rPr>
        <w:t>非营利组织营销的特征主要包括哪些？</w:t>
      </w:r>
    </w:p>
    <w:p w14:paraId="10E120A2">
      <w:pPr>
        <w:pStyle w:val="6"/>
        <w:keepNext w:val="0"/>
        <w:keepLines w:val="0"/>
        <w:widowControl/>
        <w:suppressLineNumbers w:val="0"/>
        <w:pBdr>
          <w:bottom w:val="none" w:color="auto" w:sz="0" w:space="0"/>
        </w:pBdr>
        <w:shd w:val="clear" w:fill="FFFFFF"/>
        <w:spacing w:before="0" w:beforeAutospacing="1" w:after="0" w:afterAutospacing="1"/>
        <w:ind w:left="0" w:right="0" w:firstLine="480"/>
        <w:rPr>
          <w:b/>
          <w:bCs/>
          <w:sz w:val="21"/>
          <w:szCs w:val="21"/>
        </w:rPr>
      </w:pPr>
      <w:r>
        <w:rPr>
          <w:rFonts w:hint="eastAsia"/>
          <w:color w:val="333333"/>
          <w:sz w:val="21"/>
          <w:szCs w:val="21"/>
          <w:shd w:val="clear" w:fill="FFFFFF"/>
          <w:lang w:val="en-US" w:eastAsia="zh-CN"/>
        </w:rPr>
        <w:t>答：</w:t>
      </w:r>
      <w:r>
        <w:rPr>
          <w:color w:val="333333"/>
          <w:sz w:val="21"/>
          <w:szCs w:val="21"/>
          <w:shd w:val="clear" w:fill="FFFFFF"/>
        </w:rPr>
        <w:t>（1）目标的多重性。（2）综合参与性。（3）营销社会化。（4）营销伦理性。</w:t>
      </w:r>
      <w:r>
        <w:rPr>
          <w:shd w:val="clear" w:fill="FFFFFF"/>
        </w:rPr>
        <w:t xml:space="preserve"> </w:t>
      </w:r>
    </w:p>
    <w:p w14:paraId="63AAFCB2">
      <w:pPr>
        <w:rPr>
          <w:b/>
          <w:bCs/>
          <w:sz w:val="28"/>
          <w:szCs w:val="28"/>
        </w:rPr>
      </w:pPr>
    </w:p>
    <w:p w14:paraId="5AE78B4A">
      <w:pPr>
        <w:rPr>
          <w:b/>
          <w:bCs/>
          <w:sz w:val="28"/>
          <w:szCs w:val="28"/>
        </w:rPr>
      </w:pPr>
    </w:p>
    <w:p w14:paraId="3D04243E">
      <w:pPr>
        <w:rPr>
          <w:b/>
          <w:bCs/>
          <w:sz w:val="28"/>
          <w:szCs w:val="28"/>
        </w:rPr>
      </w:pPr>
    </w:p>
    <w:p w14:paraId="75E548C6">
      <w:pPr>
        <w:rPr>
          <w:b/>
          <w:bCs/>
          <w:sz w:val="28"/>
          <w:szCs w:val="28"/>
        </w:rPr>
      </w:pPr>
    </w:p>
    <w:p w14:paraId="4E6DC833">
      <w:pPr>
        <w:rPr>
          <w:b/>
          <w:bCs/>
          <w:sz w:val="28"/>
          <w:szCs w:val="28"/>
        </w:rPr>
      </w:pPr>
      <w:r>
        <w:rPr>
          <w:rFonts w:hint="eastAsia"/>
          <w:b/>
          <w:bCs/>
          <w:sz w:val="28"/>
          <w:szCs w:val="28"/>
        </w:rPr>
        <w:t>四、论述题</w:t>
      </w:r>
    </w:p>
    <w:p w14:paraId="64A6320E">
      <w:pPr>
        <w:widowControl/>
        <w:shd w:val="clear" w:color="auto" w:fill="FFFFFF"/>
        <w:wordWrap w:val="0"/>
        <w:spacing w:after="150"/>
        <w:ind w:firstLine="480"/>
        <w:textAlignment w:val="baseline"/>
        <w:rPr>
          <w:rFonts w:cs="宋体"/>
          <w:color w:val="333333"/>
          <w:kern w:val="0"/>
          <w:szCs w:val="21"/>
        </w:rPr>
      </w:pPr>
      <w:r>
        <w:rPr>
          <w:rFonts w:hint="eastAsia"/>
          <w:b/>
          <w:bCs/>
          <w:szCs w:val="21"/>
        </w:rPr>
        <w:t>1</w:t>
      </w:r>
      <w:r>
        <w:rPr>
          <w:b/>
          <w:bCs/>
          <w:szCs w:val="21"/>
        </w:rPr>
        <w:t>.</w:t>
      </w:r>
      <w:r>
        <w:rPr>
          <w:rFonts w:hint="eastAsia" w:cs="宋体"/>
          <w:b/>
          <w:bCs/>
          <w:color w:val="333333"/>
          <w:kern w:val="0"/>
          <w:szCs w:val="21"/>
        </w:rPr>
        <w:t xml:space="preserve"> 结合所学知识，试阐述政府与非营利组织之间的互动</w:t>
      </w:r>
      <w:r>
        <w:rPr>
          <w:rFonts w:hint="eastAsia" w:cs="宋体"/>
          <w:color w:val="333333"/>
          <w:kern w:val="0"/>
          <w:szCs w:val="21"/>
        </w:rPr>
        <w:t>。</w:t>
      </w:r>
    </w:p>
    <w:p w14:paraId="528234B7">
      <w:pPr>
        <w:pStyle w:val="6"/>
        <w:keepNext w:val="0"/>
        <w:keepLines w:val="0"/>
        <w:widowControl/>
        <w:suppressLineNumbers w:val="0"/>
        <w:pBdr>
          <w:bottom w:val="none" w:color="auto" w:sz="0" w:space="0"/>
        </w:pBdr>
        <w:shd w:val="clear" w:fill="FFFFFF"/>
        <w:spacing w:before="0" w:beforeAutospacing="1" w:after="0" w:afterAutospacing="1"/>
        <w:ind w:left="0" w:right="0" w:firstLine="480"/>
      </w:pPr>
      <w:r>
        <w:rPr>
          <w:color w:val="333333"/>
          <w:sz w:val="21"/>
          <w:szCs w:val="21"/>
          <w:shd w:val="clear" w:fill="FFFFFF"/>
        </w:rPr>
        <w:t>非营利组织的产生不明偶然的，它的兴起有着深刻的经济、政治和社会等背景。非营利组织的产生和发展是下列多种复杂因素相互作用的结果。</w:t>
      </w:r>
      <w:r>
        <w:rPr>
          <w:sz w:val="21"/>
          <w:szCs w:val="21"/>
          <w:shd w:val="clear" w:fill="FFFFFF"/>
        </w:rPr>
        <w:t>（）</w:t>
      </w:r>
      <w:r>
        <w:rPr>
          <w:shd w:val="clear" w:fill="FFFFFF"/>
        </w:rPr>
        <w:t xml:space="preserve"> </w:t>
      </w:r>
    </w:p>
    <w:p w14:paraId="6C23C8E1">
      <w:pPr>
        <w:pStyle w:val="6"/>
        <w:keepNext w:val="0"/>
        <w:keepLines w:val="0"/>
        <w:widowControl/>
        <w:suppressLineNumbers w:val="0"/>
        <w:pBdr>
          <w:bottom w:val="none" w:color="auto" w:sz="0" w:space="0"/>
        </w:pBdr>
        <w:shd w:val="clear" w:fill="FFFFFF"/>
        <w:spacing w:before="0" w:beforeAutospacing="1" w:after="0" w:afterAutospacing="1"/>
        <w:ind w:left="0" w:right="0" w:firstLine="480"/>
      </w:pPr>
      <w:r>
        <w:rPr>
          <w:color w:val="333333"/>
          <w:sz w:val="21"/>
          <w:szCs w:val="21"/>
          <w:shd w:val="clear" w:fill="FFFFFF"/>
        </w:rPr>
        <w:t>（1）市场经济的发展。市场经济的存在和发展是非营利组织产生和发展的根本原因。</w:t>
      </w:r>
      <w:r>
        <w:rPr>
          <w:sz w:val="21"/>
          <w:szCs w:val="21"/>
          <w:shd w:val="clear" w:fill="FFFFFF"/>
        </w:rPr>
        <w:t>（）</w:t>
      </w:r>
      <w:r>
        <w:rPr>
          <w:shd w:val="clear" w:fill="FFFFFF"/>
        </w:rPr>
        <w:t xml:space="preserve"> </w:t>
      </w:r>
    </w:p>
    <w:p w14:paraId="7362CBC5">
      <w:pPr>
        <w:pStyle w:val="6"/>
        <w:keepNext w:val="0"/>
        <w:keepLines w:val="0"/>
        <w:widowControl/>
        <w:suppressLineNumbers w:val="0"/>
        <w:pBdr>
          <w:bottom w:val="none" w:color="auto" w:sz="0" w:space="0"/>
        </w:pBdr>
        <w:shd w:val="clear" w:fill="FFFFFF"/>
        <w:spacing w:before="0" w:beforeAutospacing="1" w:after="0" w:afterAutospacing="1"/>
        <w:ind w:left="0" w:right="0" w:firstLine="480"/>
      </w:pPr>
      <w:r>
        <w:rPr>
          <w:color w:val="333333"/>
          <w:sz w:val="21"/>
          <w:szCs w:val="21"/>
          <w:shd w:val="clear" w:fill="FFFFFF"/>
        </w:rPr>
        <w:t>（2）政治体制的改革。政府再改造行动推动了西方国家由“全能政府”向“有限政府”的过渡，也为非营利组织的产生和发展提供了制度上和空间上的支持。</w:t>
      </w:r>
      <w:r>
        <w:rPr>
          <w:sz w:val="21"/>
          <w:szCs w:val="21"/>
          <w:shd w:val="clear" w:fill="FFFFFF"/>
        </w:rPr>
        <w:t>（）</w:t>
      </w:r>
      <w:r>
        <w:rPr>
          <w:shd w:val="clear" w:fill="FFFFFF"/>
        </w:rPr>
        <w:t xml:space="preserve"> </w:t>
      </w:r>
    </w:p>
    <w:p w14:paraId="3A27CB16">
      <w:pPr>
        <w:pStyle w:val="6"/>
        <w:keepNext w:val="0"/>
        <w:keepLines w:val="0"/>
        <w:widowControl/>
        <w:suppressLineNumbers w:val="0"/>
        <w:pBdr>
          <w:bottom w:val="none" w:color="auto" w:sz="0" w:space="0"/>
        </w:pBdr>
        <w:shd w:val="clear" w:fill="FFFFFF"/>
        <w:spacing w:before="0" w:beforeAutospacing="1" w:after="0" w:afterAutospacing="1"/>
        <w:ind w:left="0" w:right="0" w:firstLine="480"/>
      </w:pPr>
      <w:r>
        <w:rPr>
          <w:color w:val="333333"/>
          <w:sz w:val="21"/>
          <w:szCs w:val="21"/>
          <w:shd w:val="clear" w:fill="FFFFFF"/>
        </w:rPr>
        <w:t>（3）公民社会的兴起。公民社会是非营利组织存在和发展的基础。公民社会的兴起是非营利组织产生和发展的催化剂。</w:t>
      </w:r>
      <w:r>
        <w:rPr>
          <w:sz w:val="21"/>
          <w:szCs w:val="21"/>
          <w:shd w:val="clear" w:fill="FFFFFF"/>
        </w:rPr>
        <w:t>（）</w:t>
      </w:r>
      <w:r>
        <w:rPr>
          <w:shd w:val="clear" w:fill="FFFFFF"/>
        </w:rPr>
        <w:t xml:space="preserve"> </w:t>
      </w:r>
    </w:p>
    <w:p w14:paraId="0783B57A">
      <w:pPr>
        <w:pStyle w:val="6"/>
        <w:keepNext w:val="0"/>
        <w:keepLines w:val="0"/>
        <w:widowControl/>
        <w:suppressLineNumbers w:val="0"/>
        <w:pBdr>
          <w:bottom w:val="none" w:color="auto" w:sz="0" w:space="0"/>
        </w:pBdr>
        <w:shd w:val="clear" w:fill="FFFFFF"/>
        <w:spacing w:before="0" w:beforeAutospacing="1" w:after="0" w:afterAutospacing="1"/>
        <w:ind w:left="0" w:right="0" w:firstLine="480"/>
      </w:pPr>
      <w:r>
        <w:rPr>
          <w:color w:val="333333"/>
          <w:sz w:val="21"/>
          <w:szCs w:val="21"/>
          <w:shd w:val="clear" w:fill="FFFFFF"/>
        </w:rPr>
        <w:t>（4）历史渊源。非营利组织的产生有其历史渊源，这一渊源主要是指历史上致力于自由结社、慈善事业和社会优先的传统。</w:t>
      </w:r>
      <w:r>
        <w:rPr>
          <w:sz w:val="21"/>
          <w:szCs w:val="21"/>
          <w:shd w:val="clear" w:fill="FFFFFF"/>
        </w:rPr>
        <w:t>（）</w:t>
      </w:r>
      <w:r>
        <w:rPr>
          <w:shd w:val="clear" w:fill="FFFFFF"/>
        </w:rPr>
        <w:t xml:space="preserve"> </w:t>
      </w:r>
    </w:p>
    <w:p w14:paraId="63394502">
      <w:pPr>
        <w:pStyle w:val="6"/>
        <w:keepNext w:val="0"/>
        <w:keepLines w:val="0"/>
        <w:widowControl/>
        <w:suppressLineNumbers w:val="0"/>
        <w:spacing w:before="0" w:beforeAutospacing="1" w:after="0" w:afterAutospacing="1"/>
        <w:ind w:left="0" w:right="0"/>
        <w:rPr>
          <w:b/>
          <w:bCs/>
          <w:sz w:val="21"/>
          <w:szCs w:val="21"/>
        </w:rPr>
      </w:pPr>
      <w:r>
        <w:rPr>
          <w:color w:val="333333"/>
          <w:sz w:val="21"/>
          <w:szCs w:val="21"/>
        </w:rPr>
        <w:t>除经上因素以外，市场失效、政府失效等理论的完善也为非营利组织的产生及发展提供了理论上的支撑，国际上兴起的一些非营利组织还受到全球经济一体化等因素的影响。</w:t>
      </w:r>
    </w:p>
    <w:p w14:paraId="5BFB74DC">
      <w:pPr>
        <w:pStyle w:val="6"/>
        <w:rPr>
          <w:b/>
          <w:bCs/>
          <w:sz w:val="21"/>
          <w:szCs w:val="21"/>
        </w:rPr>
      </w:pPr>
      <w:r>
        <w:rPr>
          <w:b/>
          <w:bCs/>
          <w:sz w:val="21"/>
          <w:szCs w:val="21"/>
        </w:rPr>
        <w:t>2</w:t>
      </w:r>
      <w:r>
        <w:rPr>
          <w:rFonts w:hint="eastAsia"/>
          <w:b/>
          <w:bCs/>
          <w:sz w:val="21"/>
          <w:szCs w:val="21"/>
        </w:rPr>
        <w:t>.简述中国非营利组织发展的机遇与挑战。</w:t>
      </w:r>
    </w:p>
    <w:p w14:paraId="07E1A645">
      <w:pPr>
        <w:spacing w:line="360" w:lineRule="auto"/>
      </w:pPr>
      <w:r>
        <w:drawing>
          <wp:inline distT="0" distB="0" distL="114300" distR="114300">
            <wp:extent cx="4768850" cy="4110355"/>
            <wp:effectExtent l="0" t="0" r="127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768850" cy="4110355"/>
                    </a:xfrm>
                    <a:prstGeom prst="rect">
                      <a:avLst/>
                    </a:prstGeom>
                    <a:noFill/>
                    <a:ln>
                      <a:noFill/>
                    </a:ln>
                  </pic:spPr>
                </pic:pic>
              </a:graphicData>
            </a:graphic>
          </wp:inline>
        </w:drawing>
      </w:r>
    </w:p>
    <w:p w14:paraId="55DCB80A">
      <w:pPr>
        <w:rPr>
          <w:rFonts w:ascii="宋体" w:hAnsi="宋体" w:eastAsia="宋体"/>
          <w:b/>
          <w:bCs/>
          <w:szCs w:val="21"/>
        </w:rPr>
      </w:pPr>
      <w:r>
        <w:rPr>
          <w:rFonts w:hint="eastAsia"/>
          <w:b/>
          <w:bCs/>
          <w:szCs w:val="21"/>
          <w:lang w:val="en-US" w:eastAsia="zh-CN"/>
        </w:rPr>
        <w:t>3</w:t>
      </w:r>
      <w:r>
        <w:rPr>
          <w:rFonts w:hint="eastAsia" w:ascii="宋体" w:hAnsi="宋体" w:eastAsia="宋体"/>
          <w:b/>
          <w:bCs/>
          <w:szCs w:val="21"/>
        </w:rPr>
        <w:t xml:space="preserve">. 试论述提高我国非营利性组织人力资源管理水平的途径。 </w:t>
      </w:r>
    </w:p>
    <w:p w14:paraId="56F3ABF3">
      <w:pPr>
        <w:pStyle w:val="6"/>
        <w:jc w:val="both"/>
        <w:rPr>
          <w:sz w:val="21"/>
          <w:szCs w:val="21"/>
        </w:rPr>
      </w:pPr>
      <w:r>
        <w:rPr>
          <w:rFonts w:hint="eastAsia"/>
          <w:sz w:val="21"/>
          <w:szCs w:val="21"/>
        </w:rPr>
        <w:t xml:space="preserve">首先应不断完善非营利组织人力资源管理的宏观环境。完善非营利组织人力资源管理的宏观环境可以从以下几个方面着手：（1）建立和健全志愿者的法律地位；（2）提高全社会对非营利组织和志愿者的认识、关注程度；（3）积极参与国际性的志愿者活动。 </w:t>
      </w:r>
    </w:p>
    <w:p w14:paraId="0664096B">
      <w:pPr>
        <w:pStyle w:val="6"/>
        <w:jc w:val="both"/>
        <w:rPr>
          <w:sz w:val="21"/>
          <w:szCs w:val="21"/>
        </w:rPr>
      </w:pPr>
      <w:r>
        <w:rPr>
          <w:rFonts w:hint="eastAsia"/>
          <w:sz w:val="21"/>
          <w:szCs w:val="21"/>
        </w:rPr>
        <w:t xml:space="preserve">其次，应积极改善非营利组织人力资源开发。人力资源开发的实质是启发、挖掘人力资源的内在潜能，充分调动人力资源的积极性和创造性，从而提高组织的绩效水平。人力资源的开发活动一般包括以下两个方面：一是组织开发。组织应当培育一个良好的组织文化氛围，在理念和思想上达成组织与成员双方的认同、增强组织的凝聚力；培养成员以团队形式开展工作的能力，通过团队中多种人才的通力合作，提高工作效率和服务水平；构建组织“扁平化”，以使得对信息的把握和处理更准确、迅速，授权赋能成为现实，促进成员之间平等互助式团队工作的开展，成员的潜能得到充分地发挥和运用。二是组织成员的职业开发，为了提高组织工作质量和水平，实现组织成员的利益需求和职业抱负，组织采用教育培训、设置职业通道等措施，提升并挖掘成员的职业能力，帮助成员进行职业生涯的设计，促进其职业生涯的发展，将组织目标和成员的个人需要和职业抱负进行整合。 </w:t>
      </w:r>
    </w:p>
    <w:p w14:paraId="2CC5D838">
      <w:pPr>
        <w:pStyle w:val="6"/>
        <w:jc w:val="both"/>
        <w:rPr>
          <w:sz w:val="21"/>
          <w:szCs w:val="21"/>
        </w:rPr>
      </w:pPr>
      <w:r>
        <w:rPr>
          <w:rFonts w:hint="eastAsia"/>
          <w:sz w:val="21"/>
          <w:szCs w:val="21"/>
        </w:rPr>
        <w:t>最后，需要注意的是非营利组织人员配置与开发中的市场化</w:t>
      </w:r>
      <w:r>
        <w:rPr>
          <w:rFonts w:hint="eastAsia"/>
          <w:sz w:val="21"/>
          <w:szCs w:val="21"/>
          <w:lang w:val="en-US" w:eastAsia="zh-CN"/>
        </w:rPr>
        <w:t>原则</w:t>
      </w:r>
      <w:bookmarkStart w:id="0" w:name="_GoBack"/>
      <w:bookmarkEnd w:id="0"/>
      <w:r>
        <w:rPr>
          <w:rFonts w:hint="eastAsia"/>
          <w:sz w:val="21"/>
          <w:szCs w:val="21"/>
        </w:rPr>
        <w:t xml:space="preserve">。要克服非营利组织工作人员必须不计报酬或者少计报酬的片面观点，按照市场原则决定的工资水平聘用专业人士和服务人员从事非营利组织工作，并以社会责任感和自我实现感激励非营利组织的工作人员在发展非营利组织的工作中做出贡献。 </w:t>
      </w:r>
    </w:p>
    <w:p w14:paraId="5B0DF6C6">
      <w:pPr>
        <w:spacing w:line="360" w:lineRule="auto"/>
        <w:rPr>
          <w:rFonts w:hint="eastAsia"/>
          <w:lang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BF4D6">
    <w:pPr>
      <w:pStyle w:val="4"/>
      <w:jc w:val="center"/>
      <w:rPr>
        <w:szCs w:val="18"/>
      </w:rPr>
    </w:pPr>
    <w:r>
      <w:rPr>
        <w:szCs w:val="18"/>
      </w:rPr>
      <w:t>第</w:t>
    </w:r>
    <w:sdt>
      <w:sdtPr>
        <w:rPr>
          <w:szCs w:val="18"/>
        </w:rPr>
        <w:id w:val="-176043375"/>
        <w:docPartObj>
          <w:docPartGallery w:val="autotext"/>
        </w:docPartObj>
      </w:sdtPr>
      <w:sdtEndPr>
        <w:rPr>
          <w:szCs w:val="18"/>
        </w:rPr>
      </w:sdtEndPr>
      <w:sdtContent>
        <w:sdt>
          <w:sdtPr>
            <w:rPr>
              <w:szCs w:val="18"/>
            </w:rPr>
            <w:id w:val="-1669238322"/>
            <w:docPartObj>
              <w:docPartGallery w:val="autotext"/>
            </w:docPartObj>
          </w:sdtPr>
          <w:sdtEndPr>
            <w:rPr>
              <w:szCs w:val="18"/>
            </w:rPr>
          </w:sdtEndPr>
          <w:sdtContent>
            <w:r>
              <w:rPr>
                <w:szCs w:val="18"/>
                <w:lang w:val="zh-CN"/>
              </w:rPr>
              <w:t xml:space="preserve"> </w:t>
            </w:r>
            <w:r>
              <w:rPr>
                <w:bCs/>
                <w:szCs w:val="18"/>
              </w:rPr>
              <w:fldChar w:fldCharType="begin"/>
            </w:r>
            <w:r>
              <w:rPr>
                <w:bCs/>
                <w:szCs w:val="18"/>
              </w:rPr>
              <w:instrText xml:space="preserve">PAGE</w:instrText>
            </w:r>
            <w:r>
              <w:rPr>
                <w:bCs/>
                <w:szCs w:val="18"/>
              </w:rPr>
              <w:fldChar w:fldCharType="separate"/>
            </w:r>
            <w:r>
              <w:rPr>
                <w:bCs/>
                <w:szCs w:val="18"/>
              </w:rPr>
              <w:t>2</w:t>
            </w:r>
            <w:r>
              <w:rPr>
                <w:bCs/>
                <w:szCs w:val="18"/>
              </w:rPr>
              <w:fldChar w:fldCharType="end"/>
            </w:r>
            <w:r>
              <w:rPr>
                <w:szCs w:val="18"/>
                <w:lang w:val="zh-CN"/>
              </w:rPr>
              <w:t xml:space="preserve"> 页/ 共</w:t>
            </w:r>
            <w:r>
              <w:rPr>
                <w:bCs/>
                <w:szCs w:val="18"/>
              </w:rPr>
              <w:fldChar w:fldCharType="begin"/>
            </w:r>
            <w:r>
              <w:rPr>
                <w:bCs/>
                <w:szCs w:val="18"/>
              </w:rPr>
              <w:instrText xml:space="preserve">NUMPAGES</w:instrText>
            </w:r>
            <w:r>
              <w:rPr>
                <w:bCs/>
                <w:szCs w:val="18"/>
              </w:rPr>
              <w:fldChar w:fldCharType="separate"/>
            </w:r>
            <w:r>
              <w:rPr>
                <w:bCs/>
                <w:szCs w:val="18"/>
              </w:rPr>
              <w:t>6</w:t>
            </w:r>
            <w:r>
              <w:rPr>
                <w:bCs/>
                <w:szCs w:val="18"/>
              </w:rPr>
              <w:fldChar w:fldCharType="end"/>
            </w:r>
          </w:sdtContent>
        </w:sdt>
        <w:r>
          <w:rPr>
            <w:rFonts w:hint="eastAsia"/>
            <w:szCs w:val="18"/>
          </w:rPr>
          <w:t xml:space="preserve"> 页</w:t>
        </w:r>
      </w:sdtContent>
    </w:sdt>
  </w:p>
  <w:p w14:paraId="0D26EFC8">
    <w:pPr>
      <w:pStyle w:val="4"/>
      <w:rPr>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92104E"/>
    <w:multiLevelType w:val="multilevel"/>
    <w:tmpl w:val="3092104E"/>
    <w:lvl w:ilvl="0" w:tentative="0">
      <w:start w:val="2"/>
      <w:numFmt w:val="japaneseCounting"/>
      <w:lvlText w:val="%1、"/>
      <w:lvlJc w:val="left"/>
      <w:pPr>
        <w:ind w:left="720" w:hanging="720"/>
      </w:pPr>
      <w:rPr>
        <w:rFonts w:hint="default"/>
        <w:b/>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4F88027"/>
    <w:multiLevelType w:val="singleLevel"/>
    <w:tmpl w:val="54F8802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YzgwZWVlZGQyZDkyZGFiNmI1YzVmNDdiNDY4YzAifQ=="/>
  </w:docVars>
  <w:rsids>
    <w:rsidRoot w:val="00916378"/>
    <w:rsid w:val="000461D0"/>
    <w:rsid w:val="00106941"/>
    <w:rsid w:val="00147B9D"/>
    <w:rsid w:val="001914DC"/>
    <w:rsid w:val="00283C39"/>
    <w:rsid w:val="00414608"/>
    <w:rsid w:val="00425F0A"/>
    <w:rsid w:val="00436D64"/>
    <w:rsid w:val="00441A3D"/>
    <w:rsid w:val="00457E63"/>
    <w:rsid w:val="00577F69"/>
    <w:rsid w:val="00581ED6"/>
    <w:rsid w:val="005B3FDC"/>
    <w:rsid w:val="005B44F2"/>
    <w:rsid w:val="005F1EEE"/>
    <w:rsid w:val="0068031B"/>
    <w:rsid w:val="006A2ECE"/>
    <w:rsid w:val="007608C5"/>
    <w:rsid w:val="00762209"/>
    <w:rsid w:val="00774E51"/>
    <w:rsid w:val="00785F52"/>
    <w:rsid w:val="00786AA7"/>
    <w:rsid w:val="007B2E89"/>
    <w:rsid w:val="007D53E6"/>
    <w:rsid w:val="00916378"/>
    <w:rsid w:val="00B21937"/>
    <w:rsid w:val="00C01243"/>
    <w:rsid w:val="00CC24AF"/>
    <w:rsid w:val="00E80778"/>
    <w:rsid w:val="00FC25F7"/>
    <w:rsid w:val="05EF283C"/>
    <w:rsid w:val="0E8248E7"/>
    <w:rsid w:val="1534372C"/>
    <w:rsid w:val="1EDE2D24"/>
    <w:rsid w:val="2D1B36F8"/>
    <w:rsid w:val="2EB62281"/>
    <w:rsid w:val="30F32296"/>
    <w:rsid w:val="313742BF"/>
    <w:rsid w:val="32690F52"/>
    <w:rsid w:val="332136FA"/>
    <w:rsid w:val="3A7E4E86"/>
    <w:rsid w:val="3A7E52A0"/>
    <w:rsid w:val="41D41C6F"/>
    <w:rsid w:val="440E49EF"/>
    <w:rsid w:val="45FD12E5"/>
    <w:rsid w:val="537B1590"/>
    <w:rsid w:val="54753FC0"/>
    <w:rsid w:val="621B2375"/>
    <w:rsid w:val="67495FA9"/>
    <w:rsid w:val="75E55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rPr>
  </w:style>
  <w:style w:type="paragraph" w:styleId="5">
    <w:name w:val="header"/>
    <w:basedOn w:val="1"/>
    <w:link w:val="1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Normal (Web)"/>
    <w:basedOn w:val="1"/>
    <w:unhideWhenUsed/>
    <w:qFormat/>
    <w:uiPriority w:val="99"/>
    <w:pPr>
      <w:widowControl/>
      <w:spacing w:before="100" w:beforeAutospacing="1" w:after="100" w:afterAutospacing="1"/>
      <w:ind w:firstLine="480"/>
      <w:jc w:val="left"/>
    </w:pPr>
    <w:rPr>
      <w:rFonts w:cs="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rPr>
  </w:style>
  <w:style w:type="character" w:customStyle="1" w:styleId="11">
    <w:name w:val="页眉 字符"/>
    <w:basedOn w:val="9"/>
    <w:link w:val="5"/>
    <w:qFormat/>
    <w:uiPriority w:val="0"/>
    <w:rPr>
      <w:rFonts w:ascii="Times New Roman" w:hAnsi="Times New Roman" w:eastAsia="宋体" w:cs="Times New Roman"/>
      <w:sz w:val="18"/>
      <w:szCs w:val="24"/>
    </w:rPr>
  </w:style>
  <w:style w:type="character" w:customStyle="1" w:styleId="12">
    <w:name w:val="页脚 字符"/>
    <w:basedOn w:val="9"/>
    <w:link w:val="4"/>
    <w:qFormat/>
    <w:uiPriority w:val="99"/>
    <w:rPr>
      <w:rFonts w:ascii="宋体" w:hAnsi="宋体" w:eastAsia="宋体" w:cs="Times New Roman"/>
      <w:sz w:val="18"/>
      <w:szCs w:val="24"/>
    </w:rPr>
  </w:style>
  <w:style w:type="paragraph" w:styleId="13">
    <w:name w:val="List Paragraph"/>
    <w:basedOn w:val="1"/>
    <w:qFormat/>
    <w:uiPriority w:val="34"/>
    <w:pPr>
      <w:ind w:firstLine="420" w:firstLineChars="200"/>
    </w:pPr>
  </w:style>
  <w:style w:type="character" w:customStyle="1" w:styleId="14">
    <w:name w:val="author"/>
    <w:basedOn w:val="9"/>
    <w:qFormat/>
    <w:uiPriority w:val="0"/>
  </w:style>
  <w:style w:type="character" w:customStyle="1" w:styleId="15">
    <w:name w:val="批注框文本 字符"/>
    <w:basedOn w:val="9"/>
    <w:link w:val="3"/>
    <w:semiHidden/>
    <w:qFormat/>
    <w:uiPriority w:val="99"/>
    <w:rPr>
      <w:rFonts w:ascii="宋体" w:hAnsi="宋体"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1837</Words>
  <Characters>1926</Characters>
  <Lines>8</Lines>
  <Paragraphs>2</Paragraphs>
  <TotalTime>0</TotalTime>
  <ScaleCrop>false</ScaleCrop>
  <LinksUpToDate>false</LinksUpToDate>
  <CharactersWithSpaces>2141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2020-11-25T07:07:00Z</dcterms:created>
  <dc:creator>shih jade</dc:creator>
  <cp:lastModifiedBy>育华教育叶燮燮</cp:lastModifiedBy>
  <dcterms:modified xsi:type="dcterms:W3CDTF">2024-12-24T02:43:18Z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28D57AFB81BB4D3695D68287B2F2A94F_12</vt:lpwstr>
  </property>
</Properties>
</file>