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宋体"/>
          <w:szCs w:val="21"/>
          <w:lang w:val="en-US" w:eastAsia="zh-CN"/>
        </w:rPr>
      </w:pPr>
      <w:r>
        <w:rPr>
          <w:rFonts w:hint="eastAsia"/>
          <w:szCs w:val="21"/>
        </w:rPr>
        <w:t>非营利组织管理</w:t>
      </w:r>
      <w:r>
        <w:rPr>
          <w:rFonts w:hint="eastAsia"/>
          <w:szCs w:val="21"/>
          <w:lang w:val="en-US" w:eastAsia="zh-CN"/>
        </w:rPr>
        <w:t>复习资料</w:t>
      </w:r>
    </w:p>
    <w:p>
      <w:pPr>
        <w:pStyle w:val="4"/>
        <w:ind w:firstLine="0"/>
        <w:rPr>
          <w:b/>
          <w:bCs/>
          <w:sz w:val="28"/>
          <w:szCs w:val="28"/>
        </w:rPr>
      </w:pPr>
      <w:r>
        <w:rPr>
          <w:rFonts w:hint="eastAsia"/>
          <w:b/>
          <w:bCs/>
          <w:sz w:val="28"/>
          <w:szCs w:val="28"/>
        </w:rPr>
        <w:t>一、不定项选择题</w:t>
      </w:r>
    </w:p>
    <w:p>
      <w:pPr>
        <w:widowControl/>
        <w:shd w:val="clear" w:color="auto" w:fill="FFFFFF"/>
        <w:wordWrap w:val="0"/>
        <w:spacing w:after="150"/>
        <w:ind w:firstLine="480"/>
        <w:textAlignment w:val="baseline"/>
        <w:rPr>
          <w:rFonts w:cs="宋体"/>
          <w:color w:val="333333"/>
          <w:kern w:val="0"/>
          <w:szCs w:val="21"/>
        </w:rPr>
      </w:pPr>
      <w:r>
        <w:rPr>
          <w:rFonts w:hint="eastAsia" w:cs="宋体"/>
          <w:b/>
          <w:bCs/>
          <w:color w:val="333333"/>
          <w:kern w:val="0"/>
          <w:szCs w:val="21"/>
        </w:rPr>
        <w:t>1．中国人民大学王名教授根据服务对象的不同，将组织分为</w:t>
      </w:r>
      <w:r>
        <w:rPr>
          <w:rFonts w:hint="eastAsia" w:cs="宋体"/>
          <w:color w:val="333333"/>
          <w:kern w:val="0"/>
          <w:szCs w:val="21"/>
        </w:rPr>
        <w:t>（ AD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A.公益型非营利组织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B.慈善基金组织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C.医疗保健组织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D.互益型非营利组织</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2.</w:t>
      </w:r>
      <w:r>
        <w:rPr>
          <w:rFonts w:cs="宋体"/>
          <w:color w:val="333333"/>
          <w:kern w:val="0"/>
          <w:szCs w:val="21"/>
        </w:rPr>
        <w:t xml:space="preserve"> </w:t>
      </w:r>
      <w:r>
        <w:rPr>
          <w:rFonts w:hint="eastAsia" w:cs="宋体"/>
          <w:color w:val="333333"/>
          <w:kern w:val="0"/>
          <w:szCs w:val="21"/>
        </w:rPr>
        <w:t>目前比较符合我国国情的是将非营利组织分为（ ABCD ）和事业单位。</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A.社团法人 B.民办非企业单位</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C.基金会 D.未登记或转登记社会团体</w:t>
      </w:r>
    </w:p>
    <w:p>
      <w:pPr>
        <w:pStyle w:val="4"/>
        <w:rPr>
          <w:b/>
          <w:bCs/>
          <w:sz w:val="21"/>
          <w:szCs w:val="21"/>
        </w:rPr>
      </w:pPr>
      <w:r>
        <w:rPr>
          <w:rFonts w:hint="eastAsia"/>
          <w:b/>
          <w:bCs/>
          <w:sz w:val="21"/>
          <w:szCs w:val="21"/>
        </w:rPr>
        <w:t xml:space="preserve">3.非营利组织治理的特点 [ </w:t>
      </w:r>
      <w:r>
        <w:rPr>
          <w:rFonts w:hint="eastAsia"/>
          <w:sz w:val="21"/>
          <w:szCs w:val="21"/>
        </w:rPr>
        <w:t>ABCD</w:t>
      </w:r>
      <w:r>
        <w:rPr>
          <w:rFonts w:hint="eastAsia"/>
          <w:b/>
          <w:bCs/>
          <w:sz w:val="21"/>
          <w:szCs w:val="21"/>
        </w:rPr>
        <w:t xml:space="preserve">] </w:t>
      </w:r>
    </w:p>
    <w:p>
      <w:pPr>
        <w:pStyle w:val="4"/>
        <w:rPr>
          <w:sz w:val="21"/>
          <w:szCs w:val="21"/>
        </w:rPr>
      </w:pPr>
      <w:r>
        <w:rPr>
          <w:rFonts w:hint="eastAsia"/>
          <w:sz w:val="21"/>
          <w:szCs w:val="21"/>
        </w:rPr>
        <w:t>A.所有者缺位</w:t>
      </w:r>
    </w:p>
    <w:p>
      <w:pPr>
        <w:pStyle w:val="4"/>
        <w:rPr>
          <w:sz w:val="21"/>
          <w:szCs w:val="21"/>
        </w:rPr>
      </w:pPr>
      <w:r>
        <w:rPr>
          <w:rFonts w:hint="eastAsia"/>
          <w:sz w:val="21"/>
          <w:szCs w:val="21"/>
        </w:rPr>
        <w:t xml:space="preserve"> B.更广泛的利害相关者 </w:t>
      </w:r>
    </w:p>
    <w:p>
      <w:pPr>
        <w:pStyle w:val="4"/>
        <w:rPr>
          <w:sz w:val="21"/>
          <w:szCs w:val="21"/>
        </w:rPr>
      </w:pPr>
      <w:r>
        <w:rPr>
          <w:rFonts w:hint="eastAsia"/>
          <w:sz w:val="21"/>
          <w:szCs w:val="21"/>
        </w:rPr>
        <w:t xml:space="preserve">C.治理环境千差万别 </w:t>
      </w:r>
    </w:p>
    <w:p>
      <w:pPr>
        <w:pStyle w:val="4"/>
        <w:rPr>
          <w:sz w:val="21"/>
          <w:szCs w:val="21"/>
        </w:rPr>
      </w:pPr>
      <w:r>
        <w:rPr>
          <w:rFonts w:hint="eastAsia"/>
          <w:sz w:val="21"/>
          <w:szCs w:val="21"/>
        </w:rPr>
        <w:t xml:space="preserve">D.出资与受益角色的分离 </w:t>
      </w:r>
    </w:p>
    <w:p>
      <w:pPr>
        <w:pStyle w:val="4"/>
        <w:rPr>
          <w:b/>
          <w:bCs/>
          <w:sz w:val="21"/>
          <w:szCs w:val="21"/>
        </w:rPr>
      </w:pPr>
      <w:r>
        <w:rPr>
          <w:rFonts w:hint="eastAsia"/>
          <w:b/>
          <w:bCs/>
          <w:sz w:val="21"/>
          <w:szCs w:val="21"/>
        </w:rPr>
        <w:t xml:space="preserve">4.有关中庸型领导的描述正确的是 [ </w:t>
      </w:r>
      <w:r>
        <w:rPr>
          <w:b/>
          <w:bCs/>
          <w:sz w:val="21"/>
          <w:szCs w:val="21"/>
        </w:rPr>
        <w:t>D</w:t>
      </w:r>
      <w:r>
        <w:rPr>
          <w:rFonts w:hint="eastAsia"/>
          <w:b/>
          <w:bCs/>
          <w:sz w:val="21"/>
          <w:szCs w:val="21"/>
        </w:rPr>
        <w:t xml:space="preserve">] </w:t>
      </w:r>
    </w:p>
    <w:p>
      <w:pPr>
        <w:pStyle w:val="4"/>
        <w:rPr>
          <w:sz w:val="21"/>
          <w:szCs w:val="21"/>
        </w:rPr>
      </w:pPr>
      <w:r>
        <w:rPr>
          <w:rFonts w:hint="eastAsia"/>
          <w:sz w:val="21"/>
          <w:szCs w:val="21"/>
        </w:rPr>
        <w:t>A.他们对工作有苛刻的要求</w:t>
      </w:r>
    </w:p>
    <w:p>
      <w:pPr>
        <w:pStyle w:val="4"/>
        <w:rPr>
          <w:sz w:val="21"/>
          <w:szCs w:val="21"/>
        </w:rPr>
      </w:pPr>
      <w:r>
        <w:rPr>
          <w:rFonts w:hint="eastAsia"/>
          <w:sz w:val="21"/>
          <w:szCs w:val="21"/>
        </w:rPr>
        <w:t xml:space="preserve"> B.对工作人员也保持友好 </w:t>
      </w:r>
    </w:p>
    <w:p>
      <w:pPr>
        <w:pStyle w:val="4"/>
        <w:rPr>
          <w:sz w:val="21"/>
          <w:szCs w:val="21"/>
        </w:rPr>
      </w:pPr>
      <w:r>
        <w:rPr>
          <w:rFonts w:hint="eastAsia"/>
          <w:sz w:val="21"/>
          <w:szCs w:val="21"/>
        </w:rPr>
        <w:t xml:space="preserve">C.他们常会避免冲突，但工作中会积极进取 </w:t>
      </w:r>
    </w:p>
    <w:p>
      <w:pPr>
        <w:pStyle w:val="4"/>
        <w:rPr>
          <w:sz w:val="21"/>
          <w:szCs w:val="21"/>
        </w:rPr>
      </w:pPr>
      <w:r>
        <w:rPr>
          <w:rFonts w:hint="eastAsia"/>
          <w:sz w:val="21"/>
          <w:szCs w:val="21"/>
        </w:rPr>
        <w:t xml:space="preserve">D.只适于担任限于某些特定局域内的维持型非营利组织的领导 </w:t>
      </w:r>
    </w:p>
    <w:p>
      <w:pPr>
        <w:widowControl/>
        <w:shd w:val="clear" w:color="auto" w:fill="FFFFFF"/>
        <w:wordWrap w:val="0"/>
        <w:spacing w:after="150"/>
        <w:ind w:firstLine="480"/>
        <w:textAlignment w:val="baseline"/>
        <w:rPr>
          <w:rFonts w:cs="宋体"/>
          <w:color w:val="333333"/>
          <w:kern w:val="0"/>
          <w:szCs w:val="21"/>
        </w:rPr>
      </w:pPr>
      <w:r>
        <w:rPr>
          <w:rFonts w:hint="eastAsia" w:cs="宋体"/>
          <w:b/>
          <w:bCs/>
          <w:color w:val="333333"/>
          <w:kern w:val="0"/>
          <w:szCs w:val="21"/>
        </w:rPr>
        <w:t>5．非营利组织该如何做好市场环境和组织条件的分析？其主要内容包括（BCD）。</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A. 分析组织现有计划是否合理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B.重温组织的宗旨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C. 分析组织面对的市场环境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D.分析组织的优势和劣势</w:t>
      </w:r>
    </w:p>
    <w:p>
      <w:pPr>
        <w:spacing w:line="360" w:lineRule="auto"/>
        <w:rPr>
          <w:b/>
          <w:bCs/>
          <w:sz w:val="28"/>
          <w:szCs w:val="28"/>
        </w:rPr>
      </w:pPr>
      <w:r>
        <w:rPr>
          <w:rFonts w:hint="eastAsia"/>
          <w:b/>
          <w:bCs/>
          <w:sz w:val="28"/>
          <w:szCs w:val="28"/>
        </w:rPr>
        <w:t>二、名词解释题</w:t>
      </w:r>
    </w:p>
    <w:p>
      <w:pPr>
        <w:spacing w:line="360" w:lineRule="auto"/>
        <w:rPr>
          <w:rFonts w:cstheme="minorBidi"/>
          <w:b/>
          <w:bCs/>
          <w:szCs w:val="21"/>
        </w:rPr>
      </w:pPr>
      <w:r>
        <w:rPr>
          <w:rFonts w:hint="eastAsia" w:cs="宋体"/>
          <w:b/>
          <w:bCs/>
          <w:color w:val="333333"/>
          <w:kern w:val="0"/>
          <w:szCs w:val="21"/>
        </w:rPr>
        <w:t>1．非营利组织</w:t>
      </w:r>
    </w:p>
    <w:p>
      <w:pPr>
        <w:spacing w:line="360" w:lineRule="auto"/>
        <w:rPr>
          <w:szCs w:val="21"/>
        </w:rPr>
      </w:pPr>
      <w:r>
        <w:rPr>
          <w:rFonts w:hint="eastAsia"/>
          <w:szCs w:val="21"/>
        </w:rPr>
        <w:t>指不以营利为目的、主要开展各种志愿性的公益或互益活动的非政府的社会组织，其基本属性包括三个方面：非营利性、非政府性、志愿公益性或互益性。</w:t>
      </w:r>
    </w:p>
    <w:p>
      <w:pPr>
        <w:pStyle w:val="4"/>
        <w:ind w:firstLine="0"/>
        <w:rPr>
          <w:b/>
          <w:bCs/>
          <w:sz w:val="21"/>
          <w:szCs w:val="21"/>
        </w:rPr>
      </w:pPr>
      <w:r>
        <w:rPr>
          <w:rFonts w:hint="eastAsia"/>
          <w:b/>
          <w:bCs/>
          <w:sz w:val="21"/>
          <w:szCs w:val="21"/>
        </w:rPr>
        <w:t xml:space="preserve">2.非营利组织领导 </w:t>
      </w:r>
    </w:p>
    <w:p>
      <w:pPr>
        <w:pStyle w:val="4"/>
        <w:rPr>
          <w:sz w:val="21"/>
          <w:szCs w:val="21"/>
        </w:rPr>
      </w:pPr>
      <w:r>
        <w:rPr>
          <w:rFonts w:hint="eastAsia"/>
          <w:sz w:val="21"/>
          <w:szCs w:val="21"/>
        </w:rPr>
        <w:t>领导就是在社会共同活动中，具有影响力的个人或集体，在特定的结构中通过示范、说服、命令等途径，动员下属实现群体目标的过程。</w:t>
      </w:r>
    </w:p>
    <w:p>
      <w:pPr>
        <w:widowControl/>
        <w:shd w:val="clear" w:color="auto" w:fill="FFFFFF"/>
        <w:wordWrap w:val="0"/>
        <w:spacing w:after="150"/>
        <w:textAlignment w:val="baseline"/>
        <w:rPr>
          <w:rFonts w:cs="宋体"/>
          <w:b/>
          <w:bCs/>
          <w:color w:val="333333"/>
          <w:kern w:val="0"/>
          <w:szCs w:val="21"/>
        </w:rPr>
      </w:pPr>
      <w:r>
        <w:rPr>
          <w:rFonts w:hint="eastAsia" w:cs="宋体"/>
          <w:b/>
          <w:bCs/>
          <w:color w:val="333333"/>
          <w:kern w:val="0"/>
          <w:szCs w:val="21"/>
        </w:rPr>
        <w:t>3．志愿者</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是指出于自由意志而非个人义务或法律责任，秉承以知识、体能、劳力、经验、技术、时间等贡献社会的宗旨，不以获取报酬为目的，为社会提供各项辅助性报务的人员。</w:t>
      </w:r>
    </w:p>
    <w:p>
      <w:pPr>
        <w:pStyle w:val="4"/>
        <w:ind w:firstLine="0"/>
        <w:rPr>
          <w:b/>
          <w:bCs/>
          <w:color w:val="333333"/>
          <w:sz w:val="21"/>
          <w:szCs w:val="21"/>
        </w:rPr>
      </w:pPr>
      <w:r>
        <w:rPr>
          <w:rFonts w:hint="eastAsia"/>
          <w:b/>
          <w:bCs/>
          <w:color w:val="333333"/>
          <w:sz w:val="21"/>
          <w:szCs w:val="21"/>
        </w:rPr>
        <w:t>4.</w:t>
      </w:r>
      <w:r>
        <w:rPr>
          <w:b/>
          <w:bCs/>
          <w:color w:val="333333"/>
          <w:sz w:val="21"/>
          <w:szCs w:val="21"/>
        </w:rPr>
        <w:t xml:space="preserve"> </w:t>
      </w:r>
      <w:r>
        <w:rPr>
          <w:rFonts w:hint="eastAsia"/>
          <w:b/>
          <w:bCs/>
          <w:color w:val="333333"/>
          <w:sz w:val="21"/>
          <w:szCs w:val="21"/>
        </w:rPr>
        <w:t>非营利组织的项目管理</w:t>
      </w:r>
    </w:p>
    <w:p>
      <w:pPr>
        <w:pStyle w:val="4"/>
        <w:rPr>
          <w:color w:val="333333"/>
          <w:sz w:val="21"/>
          <w:szCs w:val="21"/>
        </w:rPr>
      </w:pPr>
      <w:r>
        <w:rPr>
          <w:rFonts w:hint="eastAsia"/>
          <w:color w:val="333333"/>
          <w:sz w:val="21"/>
          <w:szCs w:val="21"/>
        </w:rPr>
        <w:t>是指非营利组织为了实现其宗旨，通过项目申请的形式获取资金、人力等社会资源，优化配置所获得的资源，有效地组织、计划、控制项目的动作过程。</w:t>
      </w:r>
    </w:p>
    <w:p>
      <w:pPr>
        <w:pStyle w:val="4"/>
        <w:ind w:firstLine="0"/>
        <w:rPr>
          <w:b/>
          <w:bCs/>
          <w:sz w:val="28"/>
          <w:szCs w:val="28"/>
        </w:rPr>
      </w:pPr>
      <w:r>
        <w:rPr>
          <w:rFonts w:hint="eastAsia"/>
          <w:b/>
          <w:bCs/>
          <w:sz w:val="28"/>
          <w:szCs w:val="28"/>
        </w:rPr>
        <w:t>三、简答题</w:t>
      </w:r>
    </w:p>
    <w:p>
      <w:pPr>
        <w:widowControl/>
        <w:shd w:val="clear" w:color="auto" w:fill="FFFFFF"/>
        <w:wordWrap w:val="0"/>
        <w:spacing w:after="150"/>
        <w:ind w:firstLine="480"/>
        <w:textAlignment w:val="baseline"/>
        <w:rPr>
          <w:rFonts w:cs="宋体"/>
          <w:b/>
          <w:bCs/>
          <w:color w:val="333333"/>
          <w:kern w:val="0"/>
          <w:szCs w:val="21"/>
        </w:rPr>
      </w:pPr>
      <w:bookmarkStart w:id="0" w:name="_Hlk57124055"/>
      <w:r>
        <w:rPr>
          <w:rFonts w:hint="eastAsia" w:cs="宋体"/>
          <w:b/>
          <w:bCs/>
          <w:color w:val="333333"/>
          <w:kern w:val="0"/>
          <w:szCs w:val="21"/>
        </w:rPr>
        <w:t>1. 什么是非营利组织的“双重管理体制“？这种体制有何缺陷？</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 xml:space="preserve"> （1）我国非营利组织的管理实行“双重管理体制”，所谓双重管理体制，是指对非营利组织的登记注册和业务管理实行“登记管理机关”和“业务主管单位”双重审核、双重负责、双重监管的体制。</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2）双重管理加强了政府在登记管理方面对非营利组织的监督、管理和限制，并通过分散责任回避了登记管理部分与百营利组织之间的直接冲突，使得非营利组织在通过登记注册成为合法组织之间，必须首先成为政府所属的一定职能机构所需要和能够控制的对象，并受其管理和控制。这种管理体制在很大程度上限制了非营利组织的成立。</w:t>
      </w:r>
    </w:p>
    <w:bookmarkEnd w:id="0"/>
    <w:p>
      <w:pPr>
        <w:widowControl/>
        <w:shd w:val="clear" w:color="auto" w:fill="FFFFFF"/>
        <w:wordWrap w:val="0"/>
        <w:spacing w:after="150"/>
        <w:ind w:firstLine="480"/>
        <w:textAlignment w:val="baseline"/>
        <w:rPr>
          <w:rFonts w:cs="宋体"/>
          <w:b/>
          <w:bCs/>
          <w:color w:val="333333"/>
          <w:kern w:val="0"/>
          <w:szCs w:val="21"/>
        </w:rPr>
      </w:pPr>
      <w:r>
        <w:rPr>
          <w:rFonts w:hint="eastAsia" w:cs="宋体"/>
          <w:b/>
          <w:bCs/>
          <w:color w:val="333333"/>
          <w:kern w:val="0"/>
          <w:szCs w:val="21"/>
        </w:rPr>
        <w:t>2．简述非营利组织营销的导向。</w:t>
      </w:r>
    </w:p>
    <w:p>
      <w:pPr>
        <w:widowControl/>
        <w:shd w:val="clear" w:color="auto" w:fill="FFFFFF"/>
        <w:wordWrap w:val="0"/>
        <w:spacing w:after="150"/>
        <w:ind w:firstLine="480"/>
        <w:textAlignment w:val="baseline"/>
        <w:rPr>
          <w:rFonts w:cs="宋体"/>
          <w:color w:val="333333"/>
          <w:kern w:val="0"/>
          <w:szCs w:val="21"/>
        </w:rPr>
      </w:pPr>
      <w:r>
        <w:rPr>
          <w:rFonts w:hint="eastAsia" w:cs="宋体"/>
          <w:b/>
          <w:bCs/>
          <w:color w:val="333333"/>
          <w:kern w:val="0"/>
          <w:szCs w:val="21"/>
        </w:rPr>
        <w:t>3.在进行非营利组织项目管理的时候，应当遵循哪些原则？</w:t>
      </w:r>
    </w:p>
    <w:p>
      <w:pPr>
        <w:widowControl/>
        <w:shd w:val="clear" w:color="auto" w:fill="FFFFFF"/>
        <w:wordWrap w:val="0"/>
        <w:spacing w:after="150"/>
        <w:ind w:firstLine="480"/>
        <w:textAlignment w:val="baseline"/>
        <w:rPr>
          <w:rFonts w:cs="宋体"/>
          <w:color w:val="333333"/>
          <w:kern w:val="0"/>
          <w:szCs w:val="21"/>
        </w:rPr>
      </w:pPr>
      <w:r>
        <w:rPr>
          <w:rFonts w:hint="eastAsia" w:cs="宋体"/>
          <w:b/>
          <w:bCs/>
          <w:color w:val="333333"/>
          <w:kern w:val="0"/>
          <w:szCs w:val="21"/>
        </w:rPr>
        <w:t>4．试述非营利组织评估的程序</w:t>
      </w:r>
      <w:r>
        <w:rPr>
          <w:rFonts w:hint="eastAsia" w:cs="宋体"/>
          <w:color w:val="333333"/>
          <w:kern w:val="0"/>
          <w:szCs w:val="21"/>
        </w:rPr>
        <w:t>。</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第一步，由非政府组织根据评估指标体系与评估标准进行自我评估。</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二步，评估机构收到非政府组织自我评估材料后，由工作人员进行形式上的审核，检查自我评估的材料是否齐全，举证是否充分。如有不完整或不清楚的地方，由工作人员与被评估机构沟通、补充。最后，条件许可后，可以将非政府组织自我评估报告中的部分内容挂在网上，接受公众监督。</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第三步，由相关利益群众和专家组成一个综合的评估小组。</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第四步，由综合评定小组对重要的、大型的非政府组织或有不良记录的非政府组织、有公众举报的非政府组织进行现场检查，也可以进行随机抽查。</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第五步，将评估结果告知被评估机构，并专门渠道接受非政府组织的申诉。</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第六步，发布评估结果。</w:t>
      </w:r>
    </w:p>
    <w:p>
      <w:pPr>
        <w:pStyle w:val="4"/>
        <w:rPr>
          <w:sz w:val="21"/>
          <w:szCs w:val="21"/>
        </w:rPr>
      </w:pPr>
    </w:p>
    <w:p>
      <w:pPr>
        <w:rPr>
          <w:b/>
          <w:bCs/>
          <w:sz w:val="28"/>
          <w:szCs w:val="28"/>
        </w:rPr>
      </w:pPr>
      <w:r>
        <w:rPr>
          <w:rFonts w:hint="eastAsia"/>
          <w:b/>
          <w:bCs/>
          <w:sz w:val="28"/>
          <w:szCs w:val="28"/>
        </w:rPr>
        <w:t>五、论述题</w:t>
      </w:r>
    </w:p>
    <w:p>
      <w:pPr>
        <w:widowControl/>
        <w:shd w:val="clear" w:color="auto" w:fill="FFFFFF"/>
        <w:wordWrap w:val="0"/>
        <w:spacing w:after="150"/>
        <w:ind w:firstLine="480"/>
        <w:textAlignment w:val="baseline"/>
        <w:rPr>
          <w:rFonts w:cs="宋体"/>
          <w:b/>
          <w:bCs/>
          <w:color w:val="333333"/>
          <w:kern w:val="0"/>
          <w:szCs w:val="21"/>
        </w:rPr>
      </w:pPr>
      <w:r>
        <w:rPr>
          <w:rFonts w:hint="eastAsia" w:cs="宋体"/>
          <w:b/>
          <w:bCs/>
          <w:color w:val="333333"/>
          <w:kern w:val="0"/>
          <w:szCs w:val="21"/>
        </w:rPr>
        <w:t>1.</w:t>
      </w:r>
      <w:r>
        <w:rPr>
          <w:rFonts w:cs="宋体"/>
          <w:b/>
          <w:bCs/>
          <w:color w:val="333333"/>
          <w:kern w:val="0"/>
          <w:szCs w:val="21"/>
        </w:rPr>
        <w:t xml:space="preserve"> </w:t>
      </w:r>
      <w:r>
        <w:rPr>
          <w:rFonts w:hint="eastAsia" w:cs="宋体"/>
          <w:b/>
          <w:bCs/>
          <w:color w:val="333333"/>
          <w:kern w:val="0"/>
          <w:szCs w:val="21"/>
        </w:rPr>
        <w:t>结合所学知识，试阐述推动非营利组织产生和发展的主要因素。</w:t>
      </w:r>
    </w:p>
    <w:p>
      <w:pPr>
        <w:widowControl/>
        <w:shd w:val="clear" w:color="auto" w:fill="FFFFFF"/>
        <w:wordWrap w:val="0"/>
        <w:spacing w:after="150"/>
        <w:ind w:firstLine="480"/>
        <w:textAlignment w:val="baseline"/>
        <w:rPr>
          <w:rFonts w:hint="eastAsia" w:eastAsia="宋体" w:cs="宋体"/>
          <w:color w:val="333333"/>
          <w:kern w:val="0"/>
          <w:szCs w:val="21"/>
          <w:lang w:eastAsia="zh-CN"/>
        </w:rPr>
      </w:pPr>
      <w:r>
        <w:rPr>
          <w:rFonts w:hint="eastAsia" w:cs="宋体"/>
          <w:color w:val="333333"/>
          <w:kern w:val="0"/>
          <w:szCs w:val="21"/>
        </w:rPr>
        <w:t>非营利组织的产生不是偶然的，它的兴起有着深刻的经济、政治和社会等背景。非营利组织的产生与发展是下列多种复杂因素相互作用的结果。</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1）市场经济的发展。市场经济的存在和发展是非营利组织产生和发展的根本原因。这主要表现在：首先，市场经济为非营利组织的产生及发展提供经济制度基础；其次，市场经济为非营利组织提供了良好的公民意识基础；最后，市场失效诱发了非营利组织的产生与发展。</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2）政府体制改革。西方国家在不同的历史时期对政府职能的界定是不同的。在自由资本主义时期，西方国家政府其管理职能十分有限，主要集中在国防、外交和维持社会治安等方面，充当“守夜人”的角色。20世纪30年代，福利国家政策也成为当时发达国家市场经济发展的主导模式，这一时期，政府职能越来越大，被称为无所不管的“全能政府”。20世纪70年代，政府干预经济模式日益影响市场经济的发展，经济出现“滞涨”现象，人们对政府和市场的不信任感与日俱增。20世纪70年代末，西方国家开始</w:t>
      </w:r>
      <w:bookmarkStart w:id="1" w:name="_GoBack"/>
      <w:bookmarkEnd w:id="1"/>
      <w:r>
        <w:rPr>
          <w:rFonts w:hint="eastAsia" w:cs="宋体"/>
          <w:color w:val="333333"/>
          <w:kern w:val="0"/>
          <w:szCs w:val="21"/>
        </w:rPr>
        <w:t>了大规模的政府再造运动，进行政府职能转变。政府再造运动推动了西方国家由“全能政府”向“有限政府”的过渡，也为非营利组织的产生和发展提供了制度上和空间上的支持。</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3）公民社会的兴起。公民社会是非营利组织存在和发展的基础。公民社会的兴起是非营利组织产生和发展的催化剂。自国家出现后，政府凭借手中的政治权力及其公共权威对社会公共事业进行强制性的管理活动，以维护社会的正常秩序。然而随着市场经济体制的建立和运行机制的逐步完善，政府不可能也没必要管理纷繁复杂的诸多事务，这样一来，政府与社会就形成了一对矛盾体。为了缓解政府与社会之间的复杂矛盾，平衡社会利益冲突，协调各方行为，需要在政府与社会之间建立一种“中介”机制，以便政府对社会进行有效管理，实现其行政活动的目的，非营利组织由此产生的。</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4）历史渊源。非赢利组织的产生有其历史渊源，这一渊源主要是指历史上致力于自由结社、慈善事业和社会优先的传统。除以上因素以外，市场失效、政府失效等理论的完善也为非营利组织的产生及发展提供了理论上的支撑，国际上兴起的一些非营利组织还受到全球经济一体化等因素的影响。</w:t>
      </w:r>
    </w:p>
    <w:p>
      <w:pPr>
        <w:widowControl/>
        <w:shd w:val="clear" w:color="auto" w:fill="FFFFFF"/>
        <w:wordWrap w:val="0"/>
        <w:spacing w:after="150"/>
        <w:ind w:firstLine="480"/>
        <w:textAlignment w:val="baseline"/>
        <w:rPr>
          <w:rFonts w:cs="宋体"/>
          <w:b/>
          <w:bCs/>
          <w:color w:val="333333"/>
          <w:kern w:val="0"/>
          <w:szCs w:val="21"/>
        </w:rPr>
      </w:pPr>
      <w:r>
        <w:rPr>
          <w:rFonts w:hint="eastAsia"/>
          <w:b/>
          <w:bCs/>
          <w:szCs w:val="21"/>
        </w:rPr>
        <w:t>2.</w:t>
      </w:r>
      <w:r>
        <w:rPr>
          <w:b/>
          <w:bCs/>
          <w:szCs w:val="21"/>
        </w:rPr>
        <w:t xml:space="preserve"> </w:t>
      </w:r>
      <w:r>
        <w:rPr>
          <w:rFonts w:hint="eastAsia" w:cs="宋体"/>
          <w:b/>
          <w:bCs/>
          <w:color w:val="333333"/>
          <w:kern w:val="0"/>
          <w:szCs w:val="21"/>
        </w:rPr>
        <w:t xml:space="preserve">论述赫茨伯格的双因素理论的主要内容。并结合实践，谈谈对该理论的相关认识与应用 </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赫茨伯格的双因素理论是目前最具争论性的激励理论之一。</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首先是因为这个理论强调一些工作因素能导致满意感，而另外一些则只能防止产生不满意感。</w:t>
      </w:r>
    </w:p>
    <w:p>
      <w:pPr>
        <w:widowControl/>
        <w:shd w:val="clear" w:color="auto" w:fill="FFFFFF"/>
        <w:wordWrap w:val="0"/>
        <w:spacing w:after="150"/>
        <w:ind w:firstLine="480"/>
        <w:textAlignment w:val="baseline"/>
        <w:rPr>
          <w:rFonts w:cs="宋体"/>
          <w:color w:val="333333"/>
          <w:kern w:val="0"/>
          <w:szCs w:val="21"/>
        </w:rPr>
      </w:pPr>
      <w:r>
        <w:rPr>
          <w:rFonts w:hint="eastAsia" w:cs="宋体"/>
          <w:color w:val="333333"/>
          <w:kern w:val="0"/>
          <w:szCs w:val="21"/>
        </w:rPr>
        <w:t>这两种因素指的是激励因素和保健因素。激励因素包括工作本身、认可、成就和责任，这些因素涉及对工作的积极感情，又和工作本身的内容有关；保健因素包括组织的政策和管理、技术监督、薪水、工作条件以及人际关系等，这些因素涉及工作的消极因素，并与工作的氛围和环境有关。也就是说，激励因素是内在的，保健因素是外在的。激励因素通常与个人对他们的工作的积极感情相联系，而保健因素却几乎与积极感情无关，只会带来精神沮丧、脱离组织等结果。</w:t>
      </w:r>
    </w:p>
    <w:p>
      <w:pPr>
        <w:ind w:firstLine="420" w:firstLineChars="200"/>
        <w:rPr>
          <w:szCs w:val="21"/>
        </w:rPr>
      </w:pPr>
      <w:r>
        <w:rPr>
          <w:rFonts w:hint="eastAsia" w:cs="宋体"/>
          <w:color w:val="333333"/>
          <w:kern w:val="0"/>
          <w:szCs w:val="21"/>
        </w:rPr>
        <w:t>其次是因为双因素理论认为，满意和不满意并非共存于单一的连续体中，而是截然分开的，这种双重的连续体意味着一个人可以同时感到满意和不满意，它还暗示着工作条件和薪金等保健因素并不能影响人们对工作的满意程度，而只能影响对工作不满意的程度。</w:t>
      </w:r>
    </w:p>
    <w:p>
      <w:pPr>
        <w:spacing w:line="360" w:lineRule="auto"/>
        <w:rPr>
          <w:szCs w:val="21"/>
        </w:rPr>
      </w:pPr>
    </w:p>
    <w:p>
      <w:pPr>
        <w:spacing w:line="360" w:lineRule="auto"/>
        <w:rPr>
          <w:szCs w:val="21"/>
        </w:rPr>
      </w:pPr>
    </w:p>
    <w:p>
      <w:pPr>
        <w:spacing w:line="360" w:lineRule="auto"/>
        <w:rPr>
          <w:rFonts w:cs="宋体"/>
          <w:szCs w:val="21"/>
        </w:rPr>
      </w:pPr>
    </w:p>
    <w:p>
      <w:pPr>
        <w:spacing w:line="360" w:lineRule="auto"/>
        <w:rPr>
          <w:rFonts w:cs="宋体"/>
          <w:szCs w:val="21"/>
        </w:rPr>
      </w:pPr>
    </w:p>
    <w:p>
      <w:pPr>
        <w:spacing w:line="360" w:lineRule="auto"/>
        <w:rPr>
          <w:rFonts w:cs="宋体"/>
          <w:szCs w:val="21"/>
        </w:rPr>
      </w:pPr>
    </w:p>
    <w:p>
      <w:pPr>
        <w:rPr>
          <w:szCs w:val="21"/>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rFonts w:hint="eastAsia"/>
      </w:rPr>
      <w:t>第   页（共  页）</w:t>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I4YTY1Yjc2ZTAyY2M4ZDlhZDI1OTE1OGVjYjVjOGQifQ=="/>
  </w:docVars>
  <w:rsids>
    <w:rsidRoot w:val="00916378"/>
    <w:rsid w:val="00106941"/>
    <w:rsid w:val="00147B9D"/>
    <w:rsid w:val="00271692"/>
    <w:rsid w:val="00283C39"/>
    <w:rsid w:val="00414608"/>
    <w:rsid w:val="00441A3D"/>
    <w:rsid w:val="004A45A4"/>
    <w:rsid w:val="004C0D5F"/>
    <w:rsid w:val="00577F69"/>
    <w:rsid w:val="005B44F2"/>
    <w:rsid w:val="005F1EEE"/>
    <w:rsid w:val="006564B0"/>
    <w:rsid w:val="00675390"/>
    <w:rsid w:val="0068031B"/>
    <w:rsid w:val="00774E51"/>
    <w:rsid w:val="00916378"/>
    <w:rsid w:val="009466FA"/>
    <w:rsid w:val="00B21937"/>
    <w:rsid w:val="00C01243"/>
    <w:rsid w:val="00E80778"/>
    <w:rsid w:val="05CC0260"/>
    <w:rsid w:val="127104F8"/>
    <w:rsid w:val="304E3408"/>
    <w:rsid w:val="31884867"/>
    <w:rsid w:val="37F214F9"/>
    <w:rsid w:val="3AC71633"/>
    <w:rsid w:val="45E37E87"/>
    <w:rsid w:val="4DC62185"/>
    <w:rsid w:val="5D4B4D00"/>
    <w:rsid w:val="71CA6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qFormat/>
    <w:uiPriority w:val="0"/>
    <w:pPr>
      <w:tabs>
        <w:tab w:val="center" w:pos="4153"/>
        <w:tab w:val="right" w:pos="8306"/>
      </w:tabs>
      <w:snapToGrid w:val="0"/>
      <w:jc w:val="left"/>
    </w:pPr>
    <w:rPr>
      <w:sz w:val="18"/>
    </w:rPr>
  </w:style>
  <w:style w:type="paragraph" w:styleId="3">
    <w:name w:val="header"/>
    <w:basedOn w:val="1"/>
    <w:link w:val="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sz w:val="18"/>
    </w:rPr>
  </w:style>
  <w:style w:type="paragraph" w:styleId="4">
    <w:name w:val="Normal (Web)"/>
    <w:basedOn w:val="1"/>
    <w:unhideWhenUsed/>
    <w:qFormat/>
    <w:uiPriority w:val="99"/>
    <w:pPr>
      <w:widowControl/>
      <w:spacing w:before="100" w:beforeAutospacing="1" w:after="100" w:afterAutospacing="1"/>
      <w:ind w:firstLine="480"/>
      <w:jc w:val="left"/>
    </w:pPr>
    <w:rPr>
      <w:rFonts w:cs="宋体"/>
      <w:kern w:val="0"/>
      <w:sz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3"/>
    <w:qFormat/>
    <w:uiPriority w:val="0"/>
    <w:rPr>
      <w:rFonts w:ascii="Times New Roman" w:hAnsi="Times New Roman" w:eastAsia="宋体" w:cs="Times New Roman"/>
      <w:sz w:val="18"/>
      <w:szCs w:val="24"/>
    </w:rPr>
  </w:style>
  <w:style w:type="character" w:customStyle="1" w:styleId="9">
    <w:name w:val="页脚 字符"/>
    <w:basedOn w:val="7"/>
    <w:link w:val="2"/>
    <w:qFormat/>
    <w:uiPriority w:val="0"/>
    <w:rPr>
      <w:rFonts w:ascii="宋体" w:hAnsi="宋体" w:eastAsia="宋体" w:cs="Times New Roman"/>
      <w:sz w:val="18"/>
      <w:szCs w:val="24"/>
    </w:rPr>
  </w:style>
  <w:style w:type="paragraph" w:styleId="10">
    <w:name w:val="List Paragraph"/>
    <w:basedOn w:val="1"/>
    <w:qFormat/>
    <w:uiPriority w:val="34"/>
    <w:pPr>
      <w:ind w:firstLine="420" w:firstLineChars="200"/>
    </w:pPr>
  </w:style>
  <w:style w:type="character" w:customStyle="1" w:styleId="11">
    <w:name w:val="author"/>
    <w:basedOn w:val="7"/>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3457</Words>
  <Characters>3550</Characters>
  <Lines>29</Lines>
  <Paragraphs>8</Paragraphs>
  <TotalTime>3</TotalTime>
  <ScaleCrop>false</ScaleCrop>
  <LinksUpToDate>false</LinksUpToDate>
  <CharactersWithSpaces>3658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2020-11-25T07:11:00Z</dcterms:created>
  <dc:creator>shih jade</dc:creator>
  <cp:lastModifiedBy>育华教育叶燮燮</cp:lastModifiedBy>
  <dcterms:modified xsi:type="dcterms:W3CDTF">2023-11-27T07:57:55Z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3523D158FD924C119F0326716A6043EE</vt:lpwstr>
  </property>
</Properties>
</file>