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《高分子材料分析与测试》课程试卷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一、选择题（每题2分，共20分）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1．测定试样中CaO的质量分数，称取试样0.9080g，滴定耗去EDTA标准溶液20.50mL，以下结果表示正确的是（）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A．10%B．10.1%C．10.08%D．10.077%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2．下列说法正确的是（）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A．精密度高，准确度也一定高B．准确度高，精密度不一定高</w:t>
      </w:r>
      <w:bookmarkStart w:id="0" w:name="_GoBack"/>
      <w:bookmarkEnd w:id="0"/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C．增加测定次数，一定能提高精密度D．偶然误差大，精密度不一定差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3．误差的正确定义是（）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A．某一测量值与其算数平均值之差B．含有误差之值与真值之差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C．测量值与其真值之差D．错误值与其真值之差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4．共轭酸碱对的Ka与Kb的关系是（）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A．KaKb=1B．KaKb=KwC．Ka/Kb=KwD．Kb/Ka=Kw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5．今欲配制一升0.01000mol·L-1 K2Cr2O7(摩尔质量为294.2g·mol-1)溶液。所用分析天平的准确度为±0.1mg。若相对误差要求为±0.2%，则称取K2Cr2O7应称准至（）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A．0.1gB．0.01gC．0.001gD．0.0001g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6．下面那些物理量不能用来评价塑料的热稳定性（）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A．尺寸稳定性B．负荷下热变形温度C．线性膨胀系数D．熔体流动速率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7．在对聚乙烯试样进行常规摆锤冲击试验时，试样不能被冲断，可采取的最佳措施为（）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A．采用高速拉伸冲击试验B．更换大能量的摆锤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C．采用缺口试样D．采用落球式冲击试验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8．通过红外光谱分析不能够得到的结果是（）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A．高聚物的元素组成信息B．高聚物中某一基团的存在与否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C．高聚物结构中是否存在取向结构D．未知高聚物的种类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9．在分析工作中要减小测定的偶然误差可采取（）方法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A．空白试验B．对照试验C．回收试验D．多次平行试验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10．下列哪一项不是气相色谱的定量分析方法（）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A．面积归一法B．外标法C．内标法D．参数法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二、填空题（每空1分，共20分）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11．将以下数修约为2位有效数字：13.7523修约为_____，8.251修约为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12．气相色谱分别由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五个部分组成。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13．塑料和橡胶的密度及相对密度的测定原理主要有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三种。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14．塑料熔体在规定的温度和压力下，在参照时间内（600s）从标准口模被压出的质量称为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，单位为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15．在一定温度和远低于该材料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的恒定外力作用下，材料的变形随时间增加而逐渐增大的现象称为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现象。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16．材料的透光性能主要以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来表示。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17．氧指数是指在规定的试验条件下，刚好能维持材料燃烧时通入的氧氮混合气中以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表示的最低氧浓度。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18．高分子材料的老化性能测试主要有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_____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等三种方法。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三、简答题（每题10分，共40分）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19．采用分光光度法测定被测试样组分时，为什么通常选择最强吸收带的最大吸收波长为测量的入射波长？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20．叙述毛细管法测定高聚物的熔点的原理和主要影响因素。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21．简述力学性能测试包括哪些项目的测试？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1609090</wp:posOffset>
            </wp:positionH>
            <wp:positionV relativeFrom="paragraph">
              <wp:posOffset>261620</wp:posOffset>
            </wp:positionV>
            <wp:extent cx="2636520" cy="2078990"/>
            <wp:effectExtent l="0" t="0" r="11430" b="1651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36520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22．简述非结晶聚合物在拉伸过程中经历了哪几个变形阶段，Y点和B点分别叫什么点？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四、计算题 （ 20 分）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23．对氯乙烯单体中二氯乙烷的含量进行了十次测定， 得到下列结果： 1.48%，1.51%，1.52%，1.53%，1.52%，1.56%， 1.50%，1.54%，1.68%，1.56%，试用 Q 检验法判断有无可疑值需弃去（置信度为 90%）？</w:t>
      </w:r>
    </w:p>
    <w:p>
      <w:pPr>
        <w:jc w:val="center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Q 值表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测定次数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Q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subscript"/>
                <w:lang w:val="en-US" w:eastAsia="zh-CN" w:bidi="ar"/>
              </w:rPr>
              <w:t>0.90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0.51</w:t>
            </w:r>
          </w:p>
        </w:tc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0.47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0.44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0.41</w:t>
            </w:r>
          </w:p>
        </w:tc>
      </w:tr>
    </w:tbl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br w:type="page"/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《高分子材料分析与测试》课程试卷答案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一、选择题（每题2分，共20分）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1—5 CBCBD 6—10 DBDDD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二、填空题（每空1分，共20分）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11．14；8.3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12．气路系统；进样系统；分离系统；温度控制系统；检测器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13．浸渍法；浮沉法；密度柱法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14．熔体流动速率；g/10min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15．断裂强度；蠕变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16．透光率；雾度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17．体积分数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18．自然老化；热老化；人工天候老化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三、简答题（每题10分，共40分）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19．同一吸光物质在不同波长下的ε值（摩尔吸光系数）是不同的。在最大吸收波长λmax处的摩尔吸光系数εmax最大。εmax表明了该吸收物质最大限度的吸光能力，也反映了光度法测定该物质可能达到的最大灵敏度。在最大吸收波长处测定该物质的灵敏度最高，测试的准确性最高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20．（1）原理：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在控制升温速率的情况下对毛线管中的试样加热，观察其形状变化，将试样刚刚变透明或凝聚时的温度，作为该聚合物的熔点。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（2）主要影响因素：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①升温速率随着升温速率的增加，试样的熔点逐渐变低。在1.5-3℃/min范围内，测得的熔点值相差很小，所以把升温速率规定为（20.5）℃/min。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②控温起点高低按ISO3416-1985规定，当试验温度到达比预期的熔点大约20℃时，即把升温速率调整到2-0.5℃/min。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③装样高度装样高度相差较大时，对试验结果有一定影响。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21．力学性能测试包括拉伸性能、弯曲性能、压缩性能、冲击性能、剪切试验、蠕变及应力松弛试验、硬度试验、疲劳试验、摩擦及磨耗性能九个项目的测试。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22．非结晶聚合物形变经历了普弹形变、应变软化（屈服）、塑性形变(plastic deformation)（强迫高弹形变）、应变硬化四个阶段。Y点是屈服点，B点是断裂点。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四、计算题（20分）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23．解：先将这10个值按从小到大的顺序排列如下：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1.48%，1.50%，1.51%，1.52%，1.52%，1.53%，1.54%，1.56%，1.56%，1.68%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其中最大值1.68%和最小值1.48%为可疑值，分别对其进行Q值检验。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对最小值1.48%进行检验</w:t>
      </w:r>
      <w:r>
        <w:rPr>
          <w:rFonts w:hint="eastAsia" w:ascii="宋体" w:hAnsi="宋体" w:eastAsia="宋体" w:cs="宋体"/>
          <w:color w:val="000000"/>
          <w:kern w:val="0"/>
          <w:position w:val="-32"/>
          <w:sz w:val="24"/>
          <w:szCs w:val="24"/>
          <w:lang w:val="en-US" w:eastAsia="zh-CN" w:bidi="ar"/>
        </w:rPr>
        <w:object>
          <v:shape id="_x0000_i1027" o:spt="75" type="#_x0000_t75" style="height:37pt;width:161pt;" o:ole="t" filled="f" o:preferrelative="t" stroked="f" coordsize="21600,21600"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KSEE3" ShapeID="_x0000_i1027" DrawAspect="Content" ObjectID="_1468075725" r:id="rId5">
            <o:LockedField>false</o:LockedField>
          </o:OLEObject>
        </w:objec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查表得置信度为90%，测试10次的Q=0.41＞Q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vertAlign w:val="subscript"/>
          <w:lang w:val="en-US" w:eastAsia="zh-CN" w:bidi="ar"/>
        </w:rPr>
        <w:t>计算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，因此最小值1.48%保留。</w: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同样的方法对最大值1.68%进行检验</w:t>
      </w:r>
      <w:r>
        <w:rPr>
          <w:rFonts w:hint="eastAsia" w:ascii="宋体" w:hAnsi="宋体" w:eastAsia="宋体" w:cs="宋体"/>
          <w:color w:val="000000"/>
          <w:kern w:val="0"/>
          <w:position w:val="-32"/>
          <w:sz w:val="24"/>
          <w:szCs w:val="24"/>
          <w:lang w:val="en-US" w:eastAsia="zh-CN" w:bidi="ar"/>
        </w:rPr>
        <w:object>
          <v:shape id="_x0000_i1028" o:spt="75" alt="" type="#_x0000_t75" style="height:37pt;width:161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KSEE3" ShapeID="_x0000_i1028" DrawAspect="Content" ObjectID="_1468075726" r:id="rId7">
            <o:LockedField>false</o:LockedField>
          </o:OLEObject>
        </w:object>
      </w:r>
    </w:p>
    <w:p>
      <w:pP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查表得置信度为90%，测试10次的Q=0.41＜Q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vertAlign w:val="subscript"/>
          <w:lang w:val="en-US" w:eastAsia="zh-CN" w:bidi="ar"/>
        </w:rPr>
        <w:t>计算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，因此最大值1.68%舍去。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SongStd-Light-Acr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Helvetica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2D0298"/>
    <w:rsid w:val="332900F9"/>
    <w:rsid w:val="582D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wmf"/><Relationship Id="rId7" Type="http://schemas.openxmlformats.org/officeDocument/2006/relationships/oleObject" Target="embeddings/oleObject2.bin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2021-04-18T03:44:00Z</dcterms:created>
  <dc:creator>AA.小树苗她爹</dc:creator>
  <cp:lastModifiedBy>AA.小树苗她爹</cp:lastModifiedBy>
  <dcterms:modified xsi:type="dcterms:W3CDTF">2021-04-18T04:04:00Z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