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A8C0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ind w:leftChars="0" w:right="970" w:rightChars="462"/>
        <w:jc w:val="center"/>
        <w:textAlignment w:val="auto"/>
        <w:rPr>
          <w:rFonts w:hint="eastAsia" w:ascii="宋体" w:hAnsi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高层建筑结构技术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-</w:t>
      </w: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复习资料</w:t>
      </w:r>
    </w:p>
    <w:p w14:paraId="0FFE298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ind w:leftChars="0" w:right="970" w:rightChars="462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一、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sz w:val="21"/>
          <w:szCs w:val="21"/>
        </w:rPr>
        <w:t xml:space="preserve">填空题 </w:t>
      </w:r>
    </w:p>
    <w:p w14:paraId="3748CF62">
      <w:pPr>
        <w:rPr>
          <w:sz w:val="21"/>
        </w:rPr>
      </w:pPr>
      <w:r>
        <w:t>1.  </w:t>
      </w:r>
      <w:r>
        <w:rPr>
          <w:sz w:val="21"/>
        </w:rPr>
        <w:t>在框架设计中</w:t>
      </w:r>
      <w:r>
        <w:rPr>
          <w:sz w:val="21"/>
          <w:lang w:val="en-US"/>
        </w:rPr>
        <w:t>;</w:t>
      </w:r>
      <w:r>
        <w:rPr>
          <w:sz w:val="21"/>
        </w:rPr>
        <w:t>一般将竖向活荷载按</w:t>
      </w:r>
      <w:r>
        <w:rPr>
          <w:sz w:val="21"/>
          <w:lang w:val="en-US"/>
        </w:rPr>
        <w:t>________________________</w:t>
      </w:r>
      <w:r>
        <w:rPr>
          <w:sz w:val="21"/>
        </w:rPr>
        <w:t>考虑</w:t>
      </w:r>
      <w:r>
        <w:rPr>
          <w:sz w:val="21"/>
          <w:lang w:val="en-US"/>
        </w:rPr>
        <w:t>,</w:t>
      </w:r>
      <w:r>
        <w:rPr>
          <w:sz w:val="21"/>
        </w:rPr>
        <w:t>不再一一考虑活荷载的</w:t>
      </w:r>
      <w:r>
        <w:rPr>
          <w:sz w:val="21"/>
          <w:lang w:val="en-US"/>
        </w:rPr>
        <w:t>________________________</w:t>
      </w:r>
      <w:r>
        <w:rPr>
          <w:sz w:val="21"/>
        </w:rPr>
        <w:t>布置。如果活荷载较大</w:t>
      </w:r>
      <w:r>
        <w:rPr>
          <w:sz w:val="21"/>
          <w:lang w:val="en-US"/>
        </w:rPr>
        <w:t>,</w:t>
      </w:r>
      <w:r>
        <w:rPr>
          <w:sz w:val="21"/>
        </w:rPr>
        <w:t>可按</w:t>
      </w:r>
      <w:r>
        <w:rPr>
          <w:sz w:val="21"/>
          <w:lang w:val="en-US"/>
        </w:rPr>
        <w:t>________________________</w:t>
      </w:r>
      <w:r>
        <w:rPr>
          <w:sz w:val="21"/>
        </w:rPr>
        <w:t>布置荷载所得的框架梁跨中弯矩乘以</w:t>
      </w:r>
      <w:r>
        <w:rPr>
          <w:sz w:val="21"/>
          <w:lang w:val="en-US"/>
        </w:rPr>
        <w:t>________________________</w:t>
      </w:r>
      <w:r>
        <w:rPr>
          <w:sz w:val="21"/>
        </w:rPr>
        <w:t>的系数加以放大</w:t>
      </w:r>
      <w:r>
        <w:rPr>
          <w:sz w:val="21"/>
          <w:lang w:val="en-US"/>
        </w:rPr>
        <w:t>,</w:t>
      </w:r>
      <w:r>
        <w:rPr>
          <w:sz w:val="21"/>
        </w:rPr>
        <w:t>以考虑活荷载不利分布所产生的影响。</w:t>
      </w:r>
    </w:p>
    <w:p w14:paraId="7D0CF8A1">
      <w:pPr>
        <w:pStyle w:val="2"/>
        <w:rPr>
          <w:sz w:val="21"/>
        </w:rPr>
      </w:pPr>
      <w:r>
        <w:t>2.  </w:t>
      </w:r>
      <w:r>
        <w:rPr>
          <w:sz w:val="21"/>
        </w:rPr>
        <w:t>当高层建筑与相连的裙房之间不设置沉降缝和后浇带时</w:t>
      </w:r>
      <w:r>
        <w:rPr>
          <w:sz w:val="21"/>
          <w:lang w:val="en-US"/>
        </w:rPr>
        <w:t>,</w:t>
      </w:r>
      <w:r>
        <w:rPr>
          <w:sz w:val="21"/>
        </w:rPr>
        <w:t>应进行</w:t>
      </w:r>
      <w:r>
        <w:rPr>
          <w:sz w:val="21"/>
          <w:lang w:val="en-US"/>
        </w:rPr>
        <w:t>________________________</w:t>
      </w:r>
      <w:r>
        <w:rPr>
          <w:sz w:val="21"/>
        </w:rPr>
        <w:t>验算。</w:t>
      </w:r>
    </w:p>
    <w:p w14:paraId="0C49357B">
      <w:pPr>
        <w:pStyle w:val="2"/>
        <w:rPr>
          <w:sz w:val="21"/>
        </w:rPr>
      </w:pPr>
      <w:r>
        <w:t>3.  </w:t>
      </w:r>
      <w:r>
        <w:rPr>
          <w:sz w:val="21"/>
        </w:rPr>
        <w:t>为了增强基础的整体性</w:t>
      </w:r>
      <w:r>
        <w:rPr>
          <w:sz w:val="21"/>
          <w:lang w:val="en-US"/>
        </w:rPr>
        <w:t>,</w:t>
      </w:r>
      <w:r>
        <w:rPr>
          <w:sz w:val="21"/>
        </w:rPr>
        <w:t>常在垂直于条形基础的另一个方向每隔一定距离设置</w:t>
      </w:r>
      <w:r>
        <w:rPr>
          <w:sz w:val="21"/>
          <w:lang w:val="en-US"/>
        </w:rPr>
        <w:t>________________________,</w:t>
      </w:r>
      <w:r>
        <w:rPr>
          <w:sz w:val="21"/>
        </w:rPr>
        <w:t>将条形基础联系起来。</w:t>
      </w:r>
    </w:p>
    <w:p w14:paraId="7EC5A7FE">
      <w:pPr>
        <w:pStyle w:val="2"/>
        <w:rPr>
          <w:sz w:val="21"/>
        </w:rPr>
      </w:pPr>
      <w:r>
        <w:t>4.  </w:t>
      </w:r>
      <w:r>
        <w:rPr>
          <w:sz w:val="21"/>
        </w:rPr>
        <w:t>高层结构平面布置时</w:t>
      </w:r>
      <w:r>
        <w:rPr>
          <w:sz w:val="21"/>
          <w:lang w:val="en-US"/>
        </w:rPr>
        <w:t>,</w:t>
      </w:r>
      <w:r>
        <w:rPr>
          <w:sz w:val="21"/>
        </w:rPr>
        <w:t>应使其平面的</w:t>
      </w:r>
      <w:r>
        <w:rPr>
          <w:sz w:val="21"/>
          <w:lang w:val="en-US"/>
        </w:rPr>
        <w:t>________________________</w:t>
      </w:r>
      <w:r>
        <w:rPr>
          <w:sz w:val="21"/>
        </w:rPr>
        <w:t>和</w:t>
      </w:r>
      <w:r>
        <w:rPr>
          <w:sz w:val="21"/>
          <w:lang w:val="en-US"/>
        </w:rPr>
        <w:t>________________________</w:t>
      </w:r>
      <w:r>
        <w:rPr>
          <w:sz w:val="21"/>
        </w:rPr>
        <w:t>尽可能靠近</w:t>
      </w:r>
      <w:r>
        <w:rPr>
          <w:sz w:val="21"/>
          <w:lang w:val="en-US"/>
        </w:rPr>
        <w:t>,</w:t>
      </w:r>
      <w:r>
        <w:rPr>
          <w:sz w:val="21"/>
        </w:rPr>
        <w:t>以减少</w:t>
      </w:r>
      <w:r>
        <w:rPr>
          <w:sz w:val="21"/>
          <w:lang w:val="en-US"/>
        </w:rPr>
        <w:t>________________________</w:t>
      </w:r>
      <w:r>
        <w:rPr>
          <w:sz w:val="21"/>
        </w:rPr>
        <w:t>。</w:t>
      </w:r>
    </w:p>
    <w:p w14:paraId="4C5B0D82">
      <w:pPr>
        <w:pStyle w:val="2"/>
        <w:rPr>
          <w:sz w:val="21"/>
        </w:rPr>
      </w:pPr>
      <w:r>
        <w:t>5.  </w:t>
      </w:r>
      <w:r>
        <w:rPr>
          <w:sz w:val="21"/>
        </w:rPr>
        <w:t>当高层建筑与相连的裙房之间不设置沉降缝时</w:t>
      </w:r>
      <w:r>
        <w:rPr>
          <w:sz w:val="21"/>
          <w:lang w:val="en-US"/>
        </w:rPr>
        <w:t>,</w:t>
      </w:r>
      <w:r>
        <w:rPr>
          <w:sz w:val="21"/>
        </w:rPr>
        <w:t>宜在裙房一侧设置</w:t>
      </w:r>
      <w:r>
        <w:rPr>
          <w:sz w:val="21"/>
          <w:lang w:val="en-US"/>
        </w:rPr>
        <w:t>________________________,</w:t>
      </w:r>
      <w:r>
        <w:rPr>
          <w:sz w:val="21"/>
        </w:rPr>
        <w:t>其位置宜设在</w:t>
      </w:r>
      <w:r>
        <w:rPr>
          <w:sz w:val="21"/>
          <w:lang w:val="en-US"/>
        </w:rPr>
        <w:t>________________________</w:t>
      </w:r>
      <w:r>
        <w:rPr>
          <w:sz w:val="21"/>
        </w:rPr>
        <w:t>。</w:t>
      </w:r>
    </w:p>
    <w:p w14:paraId="3B55ABDD">
      <w:pPr>
        <w:pStyle w:val="2"/>
        <w:rPr>
          <w:sz w:val="21"/>
        </w:rPr>
      </w:pPr>
      <w:r>
        <w:t>6.  </w:t>
      </w:r>
      <w:r>
        <w:rPr>
          <w:sz w:val="21"/>
        </w:rPr>
        <w:t>基础的埋置深度一般不宜小于</w:t>
      </w:r>
      <w:r>
        <w:rPr>
          <w:sz w:val="21"/>
          <w:lang w:val="en-US"/>
        </w:rPr>
        <w:t>________________________m,</w:t>
      </w:r>
      <w:r>
        <w:rPr>
          <w:sz w:val="21"/>
        </w:rPr>
        <w:t>且基础顶面应低于设计地面</w:t>
      </w:r>
      <w:r>
        <w:rPr>
          <w:sz w:val="21"/>
          <w:lang w:val="en-US"/>
        </w:rPr>
        <w:t>________________________mm</w:t>
      </w:r>
      <w:r>
        <w:rPr>
          <w:sz w:val="21"/>
        </w:rPr>
        <w:t>以上</w:t>
      </w:r>
      <w:r>
        <w:rPr>
          <w:sz w:val="21"/>
          <w:lang w:val="en-US"/>
        </w:rPr>
        <w:t>,</w:t>
      </w:r>
      <w:r>
        <w:rPr>
          <w:sz w:val="21"/>
        </w:rPr>
        <w:t>以免基础外露。</w:t>
      </w:r>
    </w:p>
    <w:p w14:paraId="035ED7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ind w:left="-107" w:leftChars="-51" w:right="970" w:rightChars="462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二、多项选择题  </w:t>
      </w:r>
    </w:p>
    <w:p w14:paraId="16BB0F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1.震设防结构布置原则（       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567E1A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A合理设置沉降缝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</w:rPr>
        <w:t xml:space="preserve"> B、合理选择结构体系</w:t>
      </w:r>
    </w:p>
    <w:p w14:paraId="36551AD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足够的变形能力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</w:rPr>
        <w:t xml:space="preserve">D、增大自重       </w:t>
      </w:r>
    </w:p>
    <w:p w14:paraId="291FA5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E、增加基础埋深</w:t>
      </w:r>
    </w:p>
    <w:p w14:paraId="0EB640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2、框架梁最不利内力组合有（      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259DB2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A、端区-M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max</w:t>
      </w:r>
      <w:r>
        <w:rPr>
          <w:rFonts w:hint="eastAsia" w:ascii="宋体" w:hAnsi="宋体" w:eastAsia="宋体" w:cs="宋体"/>
          <w:sz w:val="21"/>
          <w:szCs w:val="21"/>
        </w:rPr>
        <w:t>，+M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max</w:t>
      </w:r>
      <w:r>
        <w:rPr>
          <w:rFonts w:hint="eastAsia" w:ascii="宋体" w:hAnsi="宋体" w:eastAsia="宋体" w:cs="宋体"/>
          <w:sz w:val="21"/>
          <w:szCs w:val="21"/>
        </w:rPr>
        <w:t>，V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 xml:space="preserve">max    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1"/>
          <w:szCs w:val="21"/>
        </w:rPr>
        <w:t>B、端区M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max</w:t>
      </w:r>
      <w:r>
        <w:rPr>
          <w:rFonts w:hint="eastAsia" w:ascii="宋体" w:hAnsi="宋体" w:eastAsia="宋体" w:cs="宋体"/>
          <w:sz w:val="21"/>
          <w:szCs w:val="21"/>
        </w:rPr>
        <w:t>及对应N，V</w:t>
      </w:r>
    </w:p>
    <w:p w14:paraId="7618DB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C、跨中+M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max</w:t>
      </w:r>
      <w:r>
        <w:rPr>
          <w:rFonts w:hint="eastAsia" w:ascii="宋体" w:hAnsi="宋体" w:eastAsia="宋体" w:cs="宋体"/>
          <w:sz w:val="21"/>
          <w:szCs w:val="21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1"/>
          <w:szCs w:val="21"/>
        </w:rPr>
        <w:t>D、跨中M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max</w:t>
      </w:r>
      <w:r>
        <w:rPr>
          <w:rFonts w:hint="eastAsia" w:ascii="宋体" w:hAnsi="宋体" w:eastAsia="宋体" w:cs="宋体"/>
          <w:sz w:val="21"/>
          <w:szCs w:val="21"/>
        </w:rPr>
        <w:t xml:space="preserve">及对应N，V    </w:t>
      </w:r>
    </w:p>
    <w:p w14:paraId="021300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E、端区N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max</w:t>
      </w:r>
      <w:r>
        <w:rPr>
          <w:rFonts w:hint="eastAsia" w:ascii="宋体" w:hAnsi="宋体" w:eastAsia="宋体" w:cs="宋体"/>
          <w:sz w:val="21"/>
          <w:szCs w:val="21"/>
        </w:rPr>
        <w:t>及对应M，V</w:t>
      </w:r>
    </w:p>
    <w:p w14:paraId="5906F9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3、整体小开口剪力墙计算宜选用（     ）分析方法。</w:t>
      </w:r>
    </w:p>
    <w:p w14:paraId="77472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A、材料力学分析法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B、连续化方法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 xml:space="preserve">C、壁式框架分析法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 xml:space="preserve"> D、有限元法</w:t>
      </w:r>
    </w:p>
    <w:p w14:paraId="64513A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4、高层建筑剪力墙可以分为（       ）等几类。</w:t>
      </w:r>
    </w:p>
    <w:p w14:paraId="49EE11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A、整体剪力墙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</w:rPr>
        <w:t>B、壁式框架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 xml:space="preserve">C、联肢剪力墙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D、整体小开口墙</w:t>
      </w:r>
    </w:p>
    <w:p w14:paraId="5A54D3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三、简答题</w:t>
      </w:r>
    </w:p>
    <w:p w14:paraId="7C4424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1、试述剪力墙结构连续连杆法的基本假定。</w:t>
      </w:r>
    </w:p>
    <w:p w14:paraId="5EA5D4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2、剪力墙按受力特性的不同分为哪几类？各类的受力特点是什么？</w:t>
      </w:r>
    </w:p>
    <w:p w14:paraId="4547F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3、试述对结构延性的理解，延性系数有何物理意义？</w:t>
      </w:r>
    </w:p>
    <w:p w14:paraId="281975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4、高层结构应满足哪些设计要求？</w:t>
      </w:r>
    </w:p>
    <w:p w14:paraId="35BB76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5、如何计算水平荷载作用下的框架的顶点位移？</w:t>
      </w:r>
    </w:p>
    <w:p w14:paraId="14D6E0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ind w:right="430" w:rightChars="205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四、计算题  </w:t>
      </w:r>
    </w:p>
    <w:p w14:paraId="36270E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ind w:right="792" w:rightChars="377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bookmarkStart w:id="0" w:name="OLE_LINK1"/>
      <w:r>
        <w:rPr>
          <w:rFonts w:hint="eastAsia" w:ascii="宋体" w:hAnsi="宋体" w:eastAsia="宋体" w:cs="宋体"/>
          <w:sz w:val="21"/>
          <w:szCs w:val="21"/>
        </w:rPr>
        <w:t>图示为一高层剪力墙结构平面外轮廓图，该地区标准风压0.3kN/m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，C类粗糙度，各层层高均为3m，共10层，试求第10层的总风荷载值</w:t>
      </w:r>
      <w:bookmarkEnd w:id="0"/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17AE0D7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ind w:left="426" w:hanging="426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object>
          <v:shape id="_x0000_i1025" o:spt="75" type="#_x0000_t75" style="height:121.35pt;width:144.75pt;" o:ole="t" fillcolor="#6D6D6D" filled="f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AutoCAD.Drawing.15" ShapeID="_x0000_i1025" DrawAspect="Content" ObjectID="_1468075725" r:id="rId6">
            <o:LockedField>false</o:LockedField>
          </o:OLEObject>
        </w:object>
      </w:r>
    </w:p>
    <w:p w14:paraId="26DCA53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ind w:left="426" w:hanging="426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8AAAEB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ind w:left="426" w:hanging="426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EFC2E5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ind w:left="426" w:hanging="426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90706D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ind w:left="426" w:hanging="426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1E594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0" w:lineRule="atLeast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lang w:val="en-GB"/>
        </w:rPr>
      </w:pPr>
    </w:p>
    <w:p w14:paraId="29E3FB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0" w:lineRule="atLeast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lang w:val="en-GB"/>
        </w:rPr>
      </w:pPr>
    </w:p>
    <w:p w14:paraId="33BE36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0" w:lineRule="atLeast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lang w:val="en-GB"/>
        </w:rPr>
      </w:pPr>
    </w:p>
    <w:p w14:paraId="351729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0" w:lineRule="atLeast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lang w:val="en-GB"/>
        </w:rPr>
      </w:pPr>
    </w:p>
    <w:p w14:paraId="45B7DB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0" w:lineRule="atLeast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lang w:val="en-GB"/>
        </w:rPr>
      </w:pPr>
    </w:p>
    <w:p w14:paraId="3197A0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0" w:lineRule="atLeast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lang w:val="en-GB"/>
        </w:rPr>
      </w:pPr>
    </w:p>
    <w:p w14:paraId="6B2808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0" w:lineRule="atLeast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lang w:val="en-GB"/>
        </w:rPr>
      </w:pPr>
    </w:p>
    <w:p w14:paraId="26B03E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0" w:lineRule="atLeast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lang w:val="en-GB"/>
        </w:rPr>
      </w:pPr>
      <w:bookmarkStart w:id="1" w:name="_GoBack"/>
      <w:bookmarkEnd w:id="1"/>
    </w:p>
    <w:p w14:paraId="3C0F4A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0" w:lineRule="atLeast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lang w:val="en-GB"/>
        </w:rPr>
      </w:pPr>
    </w:p>
    <w:p w14:paraId="633C07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0" w:lineRule="atLeast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lang w:val="en-GB"/>
        </w:rPr>
      </w:pPr>
    </w:p>
    <w:p w14:paraId="00C66250">
      <w:pPr>
        <w:pStyle w:val="3"/>
        <w:spacing w:line="300" w:lineRule="auto"/>
        <w:jc w:val="center"/>
        <w:rPr>
          <w:rFonts w:hint="eastAsia" w:hAnsi="宋体" w:eastAsia="宋体"/>
          <w:b/>
          <w:szCs w:val="21"/>
          <w:lang w:eastAsia="zh-CN"/>
        </w:rPr>
      </w:pPr>
      <w:r>
        <w:rPr>
          <w:rFonts w:hint="eastAsia" w:hAnsi="宋体"/>
          <w:b/>
          <w:szCs w:val="21"/>
        </w:rPr>
        <w:t>高层建筑结构复习资料</w:t>
      </w:r>
      <w:r>
        <w:rPr>
          <w:rFonts w:hint="eastAsia" w:hAnsi="宋体"/>
          <w:b/>
          <w:szCs w:val="21"/>
          <w:lang w:eastAsia="zh-CN"/>
        </w:rPr>
        <w:t>参考答案</w:t>
      </w:r>
    </w:p>
    <w:p w14:paraId="10AA32B7">
      <w:pPr>
        <w:spacing w:line="440" w:lineRule="exact"/>
        <w:ind w:right="970" w:rightChars="462"/>
        <w:rPr>
          <w:rFonts w:hint="eastAsia" w:ascii="华文细黑" w:hAnsi="华文细黑" w:eastAsia="华文细黑"/>
          <w:sz w:val="24"/>
        </w:rPr>
      </w:pPr>
      <w:r>
        <w:rPr>
          <w:rFonts w:hint="eastAsia" w:ascii="华文细黑" w:hAnsi="华文细黑" w:eastAsia="华文细黑"/>
          <w:sz w:val="24"/>
        </w:rPr>
        <w:t xml:space="preserve">一。填空题 </w:t>
      </w:r>
    </w:p>
    <w:p w14:paraId="2AAE3CD3">
      <w:r>
        <w:t>1.  满载 , 不利 , 满载 , 1.1～1.2</w:t>
      </w:r>
    </w:p>
    <w:p w14:paraId="58E21FFC">
      <w:pPr>
        <w:pStyle w:val="2"/>
      </w:pPr>
      <w:r>
        <w:t>2.  </w:t>
      </w:r>
    </w:p>
    <w:p w14:paraId="62B757D2">
      <w:pPr>
        <w:pStyle w:val="2"/>
      </w:pPr>
      <w:r>
        <w:t>3.  拉梁</w:t>
      </w:r>
    </w:p>
    <w:p w14:paraId="61631033">
      <w:pPr>
        <w:pStyle w:val="2"/>
      </w:pPr>
      <w:r>
        <w:t>4.  质量中心 , 刚度中心 , 扭转效应</w:t>
      </w:r>
    </w:p>
    <w:p w14:paraId="7DED3F44">
      <w:pPr>
        <w:pStyle w:val="2"/>
      </w:pPr>
      <w:r>
        <w:t>5.  后浇带 , 距主楼边柱的第二跨内</w:t>
      </w:r>
    </w:p>
    <w:p w14:paraId="30147681">
      <w:pPr>
        <w:pStyle w:val="2"/>
      </w:pPr>
      <w:r>
        <w:t>6. </w:t>
      </w:r>
    </w:p>
    <w:p w14:paraId="0E306B64">
      <w:pPr>
        <w:numPr>
          <w:ilvl w:val="0"/>
          <w:numId w:val="0"/>
        </w:numPr>
        <w:tabs>
          <w:tab w:val="left" w:pos="1140"/>
        </w:tabs>
        <w:spacing w:line="440" w:lineRule="exact"/>
        <w:ind w:right="970" w:rightChars="462"/>
        <w:rPr>
          <w:rFonts w:hint="eastAsia" w:ascii="华文细黑" w:hAnsi="华文细黑" w:eastAsia="华文细黑"/>
          <w:sz w:val="24"/>
        </w:rPr>
      </w:pPr>
    </w:p>
    <w:p w14:paraId="4A1635F0">
      <w:pPr>
        <w:spacing w:line="440" w:lineRule="exact"/>
        <w:ind w:right="970" w:rightChars="462"/>
        <w:rPr>
          <w:rFonts w:hint="eastAsia" w:ascii="华文细黑" w:hAnsi="华文细黑" w:eastAsia="华文细黑"/>
          <w:sz w:val="24"/>
        </w:rPr>
      </w:pPr>
      <w:r>
        <w:rPr>
          <w:rFonts w:hint="eastAsia" w:ascii="华文细黑" w:hAnsi="华文细黑" w:eastAsia="华文细黑"/>
          <w:sz w:val="24"/>
        </w:rPr>
        <w:t xml:space="preserve"> 二、  多项选择题  </w:t>
      </w:r>
    </w:p>
    <w:p w14:paraId="71537DDD">
      <w:pPr>
        <w:spacing w:line="360" w:lineRule="exact"/>
        <w:ind w:right="-82" w:rightChars="-39"/>
        <w:rPr>
          <w:rFonts w:hint="eastAsia" w:ascii="宋体" w:hAnsi="宋体"/>
        </w:rPr>
      </w:pPr>
      <w:r>
        <w:rPr>
          <w:rFonts w:hint="eastAsia" w:ascii="宋体" w:hAnsi="宋体"/>
        </w:rPr>
        <w:t xml:space="preserve">1、B、C    2、A、    3、A    4、B、C、D  </w:t>
      </w:r>
    </w:p>
    <w:p w14:paraId="66B4CAD1">
      <w:pPr>
        <w:spacing w:line="4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三、简答题</w:t>
      </w:r>
    </w:p>
    <w:p w14:paraId="2685E6FF">
      <w:pPr>
        <w:spacing w:line="360" w:lineRule="exact"/>
        <w:ind w:right="-82" w:rightChars="-39"/>
        <w:rPr>
          <w:rFonts w:hint="eastAsia" w:ascii="华文细黑" w:hAnsi="华文细黑" w:eastAsia="华文细黑"/>
          <w:szCs w:val="21"/>
        </w:rPr>
      </w:pPr>
      <w:r>
        <w:rPr>
          <w:rFonts w:hint="eastAsia" w:ascii="华文细黑" w:hAnsi="华文细黑" w:eastAsia="华文细黑"/>
          <w:szCs w:val="21"/>
        </w:rPr>
        <w:t>1、</w:t>
      </w:r>
    </w:p>
    <w:p w14:paraId="188CA0FC">
      <w:pPr>
        <w:spacing w:line="4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2、剪力墙按受力特性的不同分为</w:t>
      </w:r>
      <w:r>
        <w:rPr>
          <w:rFonts w:hint="eastAsia"/>
          <w:szCs w:val="21"/>
        </w:rPr>
        <w:t>整体墙、整体小开口墙、联肢墙和壁式框架。整体墙</w:t>
      </w:r>
      <w:r>
        <w:rPr>
          <w:rFonts w:hint="eastAsia" w:ascii="宋体" w:hAnsi="宋体"/>
          <w:szCs w:val="21"/>
        </w:rPr>
        <w:t>的受力特点类似于悬臂构件，故按材料力学方法求解，</w:t>
      </w:r>
      <w:r>
        <w:rPr>
          <w:rFonts w:hint="eastAsia"/>
          <w:szCs w:val="21"/>
        </w:rPr>
        <w:t>整体小开口墙</w:t>
      </w:r>
      <w:r>
        <w:rPr>
          <w:rFonts w:hint="eastAsia" w:ascii="宋体" w:hAnsi="宋体"/>
          <w:szCs w:val="21"/>
        </w:rPr>
        <w:t>的受力特点也类似于悬臂构件，但由于洞口的削弱，故按材料力学方法求解后，要考虑洞口的影响，对计算结果进行修正，</w:t>
      </w:r>
      <w:r>
        <w:rPr>
          <w:rFonts w:hint="eastAsia"/>
          <w:szCs w:val="21"/>
        </w:rPr>
        <w:t>联肢墙的洞口增大，结构的整体性减弱，其受力有别于悬臂构件，故用连续连梁法进行内力计算；壁式框架受力后在壁柱上出现反弯点，更接近于框架，故用D值法求解</w:t>
      </w:r>
      <w:r>
        <w:rPr>
          <w:rFonts w:hint="eastAsia" w:ascii="宋体" w:hAnsi="宋体"/>
          <w:szCs w:val="21"/>
        </w:rPr>
        <w:t>？</w:t>
      </w:r>
    </w:p>
    <w:p w14:paraId="668A4796">
      <w:pPr>
        <w:spacing w:line="440" w:lineRule="exact"/>
        <w:rPr>
          <w:rFonts w:hint="eastAsia" w:ascii="宋体" w:hAnsi="宋体"/>
          <w:szCs w:val="21"/>
        </w:rPr>
      </w:pPr>
      <w:r>
        <w:rPr>
          <w:rFonts w:hint="eastAsia" w:ascii="华文细黑" w:hAnsi="华文细黑" w:eastAsia="华文细黑"/>
          <w:szCs w:val="21"/>
        </w:rPr>
        <w:t>3、</w:t>
      </w:r>
    </w:p>
    <w:p w14:paraId="2D175311">
      <w:pPr>
        <w:spacing w:line="360" w:lineRule="exact"/>
        <w:ind w:right="-82" w:rightChars="-39"/>
        <w:rPr>
          <w:rFonts w:hint="eastAsia" w:ascii="华文细黑" w:hAnsi="华文细黑" w:eastAsia="华文细黑"/>
          <w:szCs w:val="21"/>
        </w:rPr>
      </w:pPr>
      <w:r>
        <w:rPr>
          <w:rFonts w:hint="eastAsia" w:ascii="华文细黑" w:hAnsi="华文细黑" w:eastAsia="华文细黑"/>
          <w:szCs w:val="21"/>
        </w:rPr>
        <w:t>4、高层结构应满足哪些设计要求？</w:t>
      </w:r>
    </w:p>
    <w:p w14:paraId="4C2D6FF0">
      <w:pPr>
        <w:spacing w:line="360" w:lineRule="exact"/>
        <w:ind w:right="-82" w:rightChars="-39"/>
        <w:rPr>
          <w:rFonts w:hint="eastAsia" w:ascii="宋体" w:hAnsi="宋体"/>
          <w:szCs w:val="21"/>
        </w:rPr>
      </w:pPr>
      <w:r>
        <w:rPr>
          <w:rFonts w:hint="eastAsia" w:ascii="华文细黑" w:hAnsi="华文细黑" w:eastAsia="华文细黑"/>
          <w:szCs w:val="21"/>
        </w:rPr>
        <w:t>满足承载力要求，即结构应有足够的极限承载力；层间位移限制条件，为保证在建筑中可以正常的工作学习和生活，应限制结构的层间侧移，舒适度要求，对高度超过150m的高层建筑，应限制在风荷载作用下的结构顶点加速度峰值，满足规范要求；对结构进行稳定和抗倾覆验算，使结构具有足够的稳定和抗倾覆能力。</w:t>
      </w:r>
    </w:p>
    <w:p w14:paraId="5A85AE94">
      <w:pPr>
        <w:spacing w:line="4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5、</w:t>
      </w:r>
    </w:p>
    <w:p w14:paraId="3A144A7A">
      <w:pPr>
        <w:spacing w:line="440" w:lineRule="exact"/>
        <w:ind w:right="430" w:rightChars="20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四、计算题  </w:t>
      </w:r>
    </w:p>
    <w:p w14:paraId="0BE6086B">
      <w:pPr>
        <w:spacing w:line="360" w:lineRule="exact"/>
        <w:ind w:right="-82" w:rightChars="-39"/>
        <w:rPr>
          <w:rFonts w:hint="eastAsia" w:ascii="宋体" w:hAnsi="宋体"/>
          <w:szCs w:val="21"/>
        </w:rPr>
      </w:pPr>
      <w:r>
        <w:rPr>
          <w:rFonts w:hint="eastAsia"/>
          <w:vertAlign w:val="subscript"/>
        </w:rPr>
        <w:t xml:space="preserve">  </w:t>
      </w:r>
      <w:r>
        <w:rPr>
          <w:rFonts w:hint="eastAsia" w:ascii="宋体" w:hAnsi="宋体"/>
          <w:szCs w:val="21"/>
        </w:rPr>
        <w:pict>
          <v:shape id="_x0000_s1026" o:spid="_x0000_s1026" o:spt="75" type="#_x0000_t75" style="position:absolute;left:0pt;margin-left:129.6pt;margin-top:-0.5pt;height:19pt;width:83.25pt;z-index:251659264;mso-width-relative:page;mso-height-relative:page;" o:ole="t" fillcolor="#FFFFFF" filled="t" stroked="f" coordsize="21600,21600">
            <v:path/>
            <v:fill on="t" alignshape="1" focussize="0,0"/>
            <v:stroke on="f" color="#FFFFFF" imagealignshape="1"/>
            <v:imagedata r:id="rId9" o:title=""/>
            <o:lock v:ext="edit" aspectratio="t"/>
          </v:shape>
          <o:OLEObject Type="Embed" ProgID="Equations" ShapeID="_x0000_s1026" DrawAspect="Content" ObjectID="_1468075726" r:id="rId8">
            <o:LockedField>false</o:LockedField>
          </o:OLEObject>
        </w:pict>
      </w:r>
      <w:r>
        <w:rPr>
          <w:rFonts w:hint="eastAsia" w:ascii="宋体" w:hAnsi="宋体"/>
          <w:szCs w:val="21"/>
        </w:rPr>
        <w:t>解：基本风压：</w:t>
      </w:r>
    </w:p>
    <w:p w14:paraId="225495F0">
      <w:pPr>
        <w:spacing w:line="360" w:lineRule="exact"/>
        <w:ind w:left="252" w:leftChars="120" w:right="-82" w:rightChars="-39" w:firstLine="630" w:firstLineChars="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对C类粗糙度，高度为27m处的风压高度系数计算为</w:t>
      </w:r>
    </w:p>
    <w:p w14:paraId="2915210E">
      <w:pPr>
        <w:spacing w:line="360" w:lineRule="exact"/>
        <w:ind w:left="252" w:right="-82" w:rightChars="-3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pict>
          <v:shape id="_x0000_s1027" o:spid="_x0000_s1027" o:spt="75" type="#_x0000_t75" style="position:absolute;left:0pt;margin-left:45pt;margin-top:0pt;height:30.9pt;width:210.35pt;z-index:251660288;mso-width-relative:page;mso-height-relative:page;" o:ole="t" fillcolor="#FFFFFF" filled="t" stroked="f" insetpen="f" coordsize="21600,21600">
            <v:path/>
            <v:fill on="t" alignshape="1" focussize="0,0"/>
            <v:stroke on="f" color="#FFFFFF" imagealignshape="1"/>
            <v:imagedata r:id="rId11" o:title=""/>
            <o:lock v:ext="edit" aspectratio="t"/>
          </v:shape>
          <o:OLEObject Type="Embed" ProgID="Equations" ShapeID="_x0000_s1027" DrawAspect="Content" ObjectID="_1468075727" r:id="rId10">
            <o:LockedField>false</o:LockedField>
          </o:OLEObject>
        </w:pict>
      </w:r>
      <w:r>
        <w:rPr>
          <w:rFonts w:hint="eastAsia" w:ascii="宋体" w:hAnsi="宋体"/>
          <w:szCs w:val="21"/>
        </w:rPr>
        <w:t xml:space="preserve">                                 </w:t>
      </w:r>
    </w:p>
    <w:p w14:paraId="0E7C10D2">
      <w:pPr>
        <w:spacing w:line="360" w:lineRule="exact"/>
        <w:ind w:left="252" w:right="-82" w:rightChars="-3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           </w:t>
      </w:r>
    </w:p>
    <w:p w14:paraId="385C905F">
      <w:pPr>
        <w:spacing w:line="360" w:lineRule="exact"/>
        <w:ind w:left="252" w:leftChars="120" w:right="-82" w:rightChars="-39" w:firstLine="735" w:firstLineChars="3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pict>
          <v:shape id="_x0000_s1028" o:spid="_x0000_s1028" o:spt="75" type="#_x0000_t75" style="position:absolute;left:0pt;margin-left:165.6pt;margin-top:5.65pt;height:17.05pt;width:33pt;z-index:251661312;mso-width-relative:page;mso-height-relative:page;" o:ole="t" fillcolor="#FFFFFF" filled="t" stroked="f" insetpen="f" coordsize="21600,21600">
            <v:path/>
            <v:fill on="t" alignshape="1" focussize="0,0"/>
            <v:stroke on="f" color="#FFFFFF" imagealignshape="1"/>
            <v:imagedata r:id="rId13" o:title=""/>
            <o:lock v:ext="edit" aspectratio="t"/>
          </v:shape>
          <o:OLEObject Type="Embed" ProgID="Equations" ShapeID="_x0000_s1028" DrawAspect="Content" ObjectID="_1468075728" r:id="rId12">
            <o:LockedField>false</o:LockedField>
          </o:OLEObject>
        </w:pict>
      </w:r>
      <w:r>
        <w:rPr>
          <w:rFonts w:hint="eastAsia" w:ascii="宋体" w:hAnsi="宋体"/>
          <w:szCs w:val="21"/>
        </w:rPr>
        <w:t xml:space="preserve">因结构总高为30m，故          </w:t>
      </w:r>
    </w:p>
    <w:p w14:paraId="7A730130">
      <w:pPr>
        <w:spacing w:line="360" w:lineRule="exact"/>
        <w:ind w:left="252" w:leftChars="120" w:right="-82" w:rightChars="-39" w:firstLine="735" w:firstLineChars="3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因此第九层的总风荷载为</w:t>
      </w:r>
    </w:p>
    <w:p w14:paraId="7584A1F7">
      <w:pPr>
        <w:spacing w:line="360" w:lineRule="exact"/>
        <w:ind w:left="252" w:right="-82" w:rightChars="-39"/>
        <w:rPr>
          <w:rFonts w:hAnsi="宋体"/>
          <w:szCs w:val="21"/>
        </w:rPr>
      </w:pPr>
      <w:r>
        <w:rPr>
          <w:rFonts w:hint="eastAsia" w:ascii="宋体" w:hAnsi="宋体"/>
        </w:rPr>
        <w:pict>
          <v:shape id="_x0000_s1029" o:spid="_x0000_s1029" o:spt="75" type="#_x0000_t75" style="position:absolute;left:0pt;margin-left:57.6pt;margin-top:0.7pt;height:41.4pt;width:227.05pt;z-index:251662336;mso-width-relative:page;mso-height-relative:page;" o:ole="t" fillcolor="#FFFFFF" filled="t" stroked="f" coordsize="21600,21600">
            <v:path/>
            <v:fill on="t" focussize="0,0"/>
            <v:stroke on="f"/>
            <v:imagedata r:id="rId15" o:title=""/>
            <o:lock v:ext="edit" rotation="f" aspectratio="t"/>
          </v:shape>
          <o:OLEObject Type="Embed" ProgID="Equations" ShapeID="_x0000_s1029" DrawAspect="Content" ObjectID="_1468075729" r:id="rId14">
            <o:LockedField>false</o:LockedField>
          </o:OLEObject>
        </w:pict>
      </w:r>
    </w:p>
    <w:p w14:paraId="6AFA33C5">
      <w:pPr>
        <w:rPr>
          <w:rFonts w:hint="eastAsia" w:ascii="宋体" w:hAnsi="宋体" w:cs="宋体"/>
          <w:sz w:val="20"/>
          <w:szCs w:val="20"/>
        </w:rPr>
      </w:pPr>
    </w:p>
    <w:p w14:paraId="67BD8DD7">
      <w:pPr>
        <w:spacing w:line="400" w:lineRule="exact"/>
        <w:ind w:firstLine="100"/>
        <w:rPr>
          <w:rFonts w:hint="eastAsia"/>
          <w:bCs/>
        </w:rPr>
      </w:pPr>
    </w:p>
    <w:p w14:paraId="0E42232E">
      <w:pPr>
        <w:spacing w:line="340" w:lineRule="exact"/>
        <w:rPr>
          <w:rFonts w:hint="eastAsia"/>
        </w:rPr>
      </w:pPr>
    </w:p>
    <w:p w14:paraId="6BF58EC4"/>
    <w:sectPr>
      <w:footerReference r:id="rId3" w:type="default"/>
      <w:footerReference r:id="rId4" w:type="even"/>
      <w:pgSz w:w="10433" w:h="14742"/>
      <w:pgMar w:top="1021" w:right="907" w:bottom="907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4E6CB">
    <w:pPr>
      <w:pStyle w:val="4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5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769DF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D74F555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94FA78"/>
    <w:multiLevelType w:val="singleLevel"/>
    <w:tmpl w:val="B194FA78"/>
    <w:lvl w:ilvl="0" w:tentative="0">
      <w:start w:val="3"/>
      <w:numFmt w:val="upperLetter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NTI0NzUwYzUzNzhiMjFlM2MwNDQ0MzhlZjViNDAifQ=="/>
  </w:docVars>
  <w:rsids>
    <w:rsidRoot w:val="0C91154B"/>
    <w:rsid w:val="0C91154B"/>
    <w:rsid w:val="0D967E71"/>
    <w:rsid w:val="15E272B8"/>
    <w:rsid w:val="1CE7377A"/>
    <w:rsid w:val="291955C7"/>
    <w:rsid w:val="2B444DCE"/>
    <w:rsid w:val="353D61D5"/>
    <w:rsid w:val="3836043F"/>
    <w:rsid w:val="54122F57"/>
    <w:rsid w:val="58D602E6"/>
    <w:rsid w:val="66945C64"/>
    <w:rsid w:val="6A9C45DD"/>
    <w:rsid w:val="6B2D60EF"/>
    <w:rsid w:val="7D03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7"/>
    <w:pPr>
      <w:spacing w:before="0" w:after="120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5.wmf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1204</Words>
  <Characters>1567</Characters>
  <Lines>0</Lines>
  <Paragraphs>0</Paragraphs>
  <TotalTime>2</TotalTime>
  <ScaleCrop>false</ScaleCrop>
  <LinksUpToDate>false</LinksUpToDate>
  <CharactersWithSpaces>1882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2021-10-29T07:51:00Z</dcterms:created>
  <dc:creator>H姐姐</dc:creator>
  <cp:lastModifiedBy>黄岩育华李才聪</cp:lastModifiedBy>
  <dcterms:modified xsi:type="dcterms:W3CDTF">2025-04-14T06:46:42Z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9C8E6596C6C743D99582111B71E6DAA9</vt:lpwstr>
  </property>
  <property fmtid="{D5CDD505-2E9C-101B-9397-08002B2CF9AE}" pid="4" name="KSOTemplateDocerSaveRecord">
    <vt:lpwstr>eyJoZGlkIjoiZmQ4ZTQyZDdmOTI0NjQ5MTBlMjM4MTBkY2Y5N2MwMzYiLCJ1c2VySWQiOiI0NTY2Nzc2NjkifQ==</vt:lpwstr>
  </property>
</Properties>
</file>