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ascii="楷体_GB2312" w:eastAsia="楷体_GB2312"/>
          <w:sz w:val="24"/>
        </w:rPr>
      </w:pPr>
      <w:r>
        <w:rPr>
          <w:rFonts w:hint="eastAsia" w:ascii="Courier New" w:hAnsi="Courier New"/>
          <w:b/>
          <w:sz w:val="32"/>
        </w:rPr>
        <w:t>高级财务会计学</w:t>
      </w:r>
    </w:p>
    <w:p>
      <w:pPr>
        <w:rPr>
          <w:rFonts w:hint="eastAsia"/>
        </w:rPr>
      </w:pPr>
    </w:p>
    <w:p>
      <w:pPr>
        <w:rPr>
          <w:rFonts w:hint="eastAsia"/>
        </w:rPr>
      </w:pPr>
      <w:bookmarkStart w:id="1" w:name="_GoBack"/>
      <w:bookmarkEnd w:id="1"/>
    </w:p>
    <w:p>
      <w:pPr>
        <w:widowControl/>
        <w:spacing w:line="400" w:lineRule="atLeast"/>
        <w:ind w:left="34" w:firstLine="480"/>
        <w:jc w:val="left"/>
        <w:rPr>
          <w:rFonts w:hint="eastAsia" w:eastAsia="黑体"/>
          <w:lang w:eastAsia="zh-CN"/>
        </w:rPr>
      </w:pPr>
      <w:r>
        <w:rPr>
          <w:rFonts w:hint="eastAsia" w:ascii="黑体" w:hAnsi="宋体" w:eastAsia="黑体" w:cs="宋体"/>
          <w:kern w:val="0"/>
          <w:sz w:val="24"/>
        </w:rPr>
        <w:t>一、单项选择题</w:t>
      </w:r>
      <w:r>
        <w:rPr>
          <w:rFonts w:hint="eastAsia" w:ascii="黑体" w:hAnsi="宋体" w:eastAsia="黑体" w:cs="宋体"/>
          <w:kern w:val="0"/>
          <w:sz w:val="24"/>
          <w:lang w:val="en-US" w:eastAsia="zh-CN"/>
        </w:rPr>
        <w:t xml:space="preserve"> </w:t>
      </w:r>
    </w:p>
    <w:p>
      <w:pPr>
        <w:spacing w:line="360" w:lineRule="exact"/>
        <w:rPr>
          <w:rFonts w:hint="eastAsia"/>
        </w:rPr>
      </w:pPr>
    </w:p>
    <w:p>
      <w:pPr>
        <w:spacing w:line="400" w:lineRule="atLeast"/>
        <w:rPr>
          <w:rFonts w:hint="eastAsia" w:ascii="宋体" w:hAnsi="宋体"/>
          <w:szCs w:val="21"/>
        </w:rPr>
      </w:pPr>
      <w:r>
        <w:rPr>
          <w:rFonts w:hint="eastAsia" w:ascii="宋体" w:hAnsi="宋体"/>
        </w:rPr>
        <w:t>1．</w:t>
      </w:r>
      <w:r>
        <w:rPr>
          <w:rFonts w:ascii="宋体" w:hAnsi="宋体" w:cs="宋体"/>
          <w:kern w:val="0"/>
        </w:rPr>
        <w:t>我国某企业记账本位币为美元，下列说法中错误的是</w:t>
      </w:r>
      <w:r>
        <w:rPr>
          <w:rFonts w:hint="eastAsia" w:ascii="宋体" w:hAnsi="宋体" w:cs="宋体"/>
          <w:kern w:val="0"/>
        </w:rPr>
        <w:t>（    ）。</w:t>
      </w:r>
      <w:r>
        <w:rPr>
          <w:rFonts w:ascii="宋体" w:hAnsi="宋体" w:cs="宋体"/>
          <w:kern w:val="0"/>
          <w:szCs w:val="21"/>
        </w:rPr>
        <w:br w:type="textWrapping"/>
      </w:r>
      <w:r>
        <w:rPr>
          <w:rFonts w:ascii="宋体" w:hAnsi="宋体" w:cs="宋体"/>
          <w:kern w:val="0"/>
        </w:rPr>
        <w:t>　</w:t>
      </w:r>
      <w:r>
        <w:rPr>
          <w:rFonts w:hint="eastAsia" w:ascii="宋体" w:hAnsi="宋体" w:cs="宋体"/>
          <w:kern w:val="0"/>
        </w:rPr>
        <w:t xml:space="preserve"> </w:t>
      </w:r>
      <w:r>
        <w:rPr>
          <w:rFonts w:ascii="宋体" w:hAnsi="宋体" w:cs="宋体"/>
          <w:kern w:val="0"/>
        </w:rPr>
        <w:t>A.</w:t>
      </w:r>
      <w:r>
        <w:rPr>
          <w:rFonts w:hint="eastAsia" w:ascii="宋体" w:hAnsi="宋体" w:cs="宋体"/>
          <w:kern w:val="0"/>
        </w:rPr>
        <w:t xml:space="preserve"> </w:t>
      </w:r>
      <w:r>
        <w:rPr>
          <w:rFonts w:ascii="宋体" w:hAnsi="宋体" w:cs="宋体"/>
          <w:kern w:val="0"/>
        </w:rPr>
        <w:t>该企业以人民币计价和结算的交易属于外币交易</w:t>
      </w:r>
      <w:r>
        <w:rPr>
          <w:rFonts w:ascii="宋体" w:hAnsi="宋体" w:cs="宋体"/>
          <w:kern w:val="0"/>
          <w:szCs w:val="21"/>
        </w:rPr>
        <w:br w:type="textWrapping"/>
      </w:r>
      <w:r>
        <w:rPr>
          <w:rFonts w:hint="eastAsia" w:ascii="宋体" w:hAnsi="宋体" w:cs="宋体"/>
          <w:kern w:val="0"/>
          <w:szCs w:val="21"/>
        </w:rPr>
        <w:t xml:space="preserve"> </w:t>
      </w:r>
      <w:r>
        <w:rPr>
          <w:rFonts w:ascii="宋体" w:hAnsi="宋体" w:cs="宋体"/>
          <w:kern w:val="0"/>
        </w:rPr>
        <w:t>　B.</w:t>
      </w:r>
      <w:r>
        <w:rPr>
          <w:rFonts w:hint="eastAsia" w:ascii="宋体" w:hAnsi="宋体" w:cs="宋体"/>
          <w:kern w:val="0"/>
        </w:rPr>
        <w:t xml:space="preserve"> </w:t>
      </w:r>
      <w:r>
        <w:rPr>
          <w:rFonts w:ascii="宋体" w:hAnsi="宋体" w:cs="宋体"/>
          <w:kern w:val="0"/>
        </w:rPr>
        <w:t>该企业以美元计价和结算的交易不属于外币交易</w:t>
      </w:r>
      <w:r>
        <w:rPr>
          <w:rFonts w:ascii="宋体" w:hAnsi="宋体" w:cs="宋体"/>
          <w:kern w:val="0"/>
          <w:szCs w:val="21"/>
        </w:rPr>
        <w:br w:type="textWrapping"/>
      </w:r>
      <w:r>
        <w:rPr>
          <w:rFonts w:hint="eastAsia" w:ascii="宋体" w:hAnsi="宋体" w:cs="宋体"/>
          <w:kern w:val="0"/>
          <w:szCs w:val="21"/>
        </w:rPr>
        <w:t xml:space="preserve"> </w:t>
      </w:r>
      <w:r>
        <w:rPr>
          <w:rFonts w:ascii="宋体" w:hAnsi="宋体" w:cs="宋体"/>
          <w:kern w:val="0"/>
        </w:rPr>
        <w:t>　C.</w:t>
      </w:r>
      <w:r>
        <w:rPr>
          <w:rFonts w:hint="eastAsia" w:ascii="宋体" w:hAnsi="宋体" w:cs="宋体"/>
          <w:kern w:val="0"/>
        </w:rPr>
        <w:t xml:space="preserve"> </w:t>
      </w:r>
      <w:r>
        <w:rPr>
          <w:rFonts w:ascii="宋体" w:hAnsi="宋体" w:cs="宋体"/>
          <w:kern w:val="0"/>
        </w:rPr>
        <w:t>该企业的编报货币为美元</w:t>
      </w:r>
      <w:r>
        <w:rPr>
          <w:rFonts w:ascii="宋体" w:hAnsi="宋体" w:cs="宋体"/>
          <w:kern w:val="0"/>
          <w:szCs w:val="21"/>
        </w:rPr>
        <w:br w:type="textWrapping"/>
      </w:r>
      <w:r>
        <w:rPr>
          <w:rFonts w:hint="eastAsia" w:ascii="宋体" w:hAnsi="宋体" w:cs="宋体"/>
          <w:kern w:val="0"/>
          <w:szCs w:val="21"/>
        </w:rPr>
        <w:t xml:space="preserve"> </w:t>
      </w:r>
      <w:r>
        <w:rPr>
          <w:rFonts w:ascii="宋体" w:hAnsi="宋体" w:cs="宋体"/>
          <w:kern w:val="0"/>
        </w:rPr>
        <w:t>　D.</w:t>
      </w:r>
      <w:r>
        <w:rPr>
          <w:rFonts w:hint="eastAsia" w:ascii="宋体" w:hAnsi="宋体" w:cs="宋体"/>
          <w:kern w:val="0"/>
        </w:rPr>
        <w:t xml:space="preserve"> </w:t>
      </w:r>
      <w:r>
        <w:rPr>
          <w:rFonts w:ascii="宋体" w:hAnsi="宋体" w:cs="宋体"/>
          <w:kern w:val="0"/>
        </w:rPr>
        <w:t>该企业的编报货币为人民币</w:t>
      </w:r>
      <w:r>
        <w:rPr>
          <w:rFonts w:ascii="宋体" w:hAnsi="宋体" w:cs="宋体"/>
          <w:kern w:val="0"/>
          <w:szCs w:val="21"/>
        </w:rPr>
        <w:br w:type="textWrapping"/>
      </w:r>
      <w:r>
        <w:rPr>
          <w:rStyle w:val="14"/>
          <w:rFonts w:hint="eastAsia" w:ascii="宋体" w:hAnsi="宋体"/>
        </w:rPr>
        <w:t>2．</w:t>
      </w:r>
      <w:r>
        <w:rPr>
          <w:rFonts w:hint="eastAsia" w:ascii="宋体" w:hAnsi="宋体"/>
        </w:rPr>
        <w:t>下列有关或有事项的表述中，错误的是（    ）。</w:t>
      </w:r>
      <w:r>
        <w:rPr>
          <w:rFonts w:ascii="宋体" w:hAnsi="宋体"/>
        </w:rPr>
        <w:br w:type="textWrapping"/>
      </w:r>
      <w:r>
        <w:rPr>
          <w:rFonts w:hint="eastAsia" w:ascii="宋体" w:hAnsi="宋体"/>
        </w:rPr>
        <w:t xml:space="preserve">　 </w:t>
      </w:r>
      <w:r>
        <w:rPr>
          <w:rFonts w:ascii="宋体" w:hAnsi="宋体"/>
        </w:rPr>
        <w:t>A</w:t>
      </w:r>
      <w:r>
        <w:rPr>
          <w:rFonts w:hint="eastAsia" w:ascii="宋体" w:hAnsi="宋体"/>
        </w:rPr>
        <w:t>．或有负债不包括或有事项产生的现时义务</w:t>
      </w:r>
      <w:r>
        <w:rPr>
          <w:rFonts w:ascii="宋体" w:hAnsi="宋体"/>
        </w:rPr>
        <w:br w:type="textWrapping"/>
      </w:r>
      <w:r>
        <w:rPr>
          <w:rFonts w:hint="eastAsia" w:ascii="宋体" w:hAnsi="宋体"/>
        </w:rPr>
        <w:t xml:space="preserve">　 </w:t>
      </w:r>
      <w:r>
        <w:rPr>
          <w:rFonts w:ascii="宋体" w:hAnsi="宋体"/>
        </w:rPr>
        <w:t>B</w:t>
      </w:r>
      <w:r>
        <w:rPr>
          <w:rFonts w:hint="eastAsia" w:ascii="宋体" w:hAnsi="宋体"/>
        </w:rPr>
        <w:t>．对未决诉讼、仲裁的披露至少应包括其形成的原因</w:t>
      </w:r>
      <w:r>
        <w:rPr>
          <w:rFonts w:ascii="宋体" w:hAnsi="宋体"/>
        </w:rPr>
        <w:br w:type="textWrapping"/>
      </w:r>
      <w:r>
        <w:rPr>
          <w:rFonts w:hint="eastAsia" w:ascii="宋体" w:hAnsi="宋体"/>
        </w:rPr>
        <w:t xml:space="preserve"> 　</w:t>
      </w:r>
      <w:r>
        <w:rPr>
          <w:rFonts w:ascii="宋体" w:hAnsi="宋体"/>
        </w:rPr>
        <w:t>C</w:t>
      </w:r>
      <w:r>
        <w:rPr>
          <w:rFonts w:hint="eastAsia" w:ascii="宋体" w:hAnsi="宋体"/>
        </w:rPr>
        <w:t>．很可能导致经济利益流入企业的或有资产应予以披露</w:t>
      </w:r>
      <w:r>
        <w:rPr>
          <w:rFonts w:ascii="宋体" w:hAnsi="宋体"/>
        </w:rPr>
        <w:br w:type="textWrapping"/>
      </w:r>
      <w:r>
        <w:rPr>
          <w:rFonts w:hint="eastAsia" w:ascii="宋体" w:hAnsi="宋体"/>
        </w:rPr>
        <w:t xml:space="preserve"> 　</w:t>
      </w:r>
      <w:r>
        <w:rPr>
          <w:rFonts w:ascii="宋体" w:hAnsi="宋体"/>
        </w:rPr>
        <w:t>D</w:t>
      </w:r>
      <w:r>
        <w:rPr>
          <w:rFonts w:hint="eastAsia" w:ascii="宋体" w:hAnsi="宋体"/>
        </w:rPr>
        <w:t>．或有事项的结果只能由未来不确定事件的发生或不发生加以证实</w:t>
      </w:r>
      <w:r>
        <w:rPr>
          <w:rFonts w:hint="eastAsia" w:ascii="宋体" w:hAnsi="宋体"/>
          <w:szCs w:val="21"/>
        </w:rPr>
        <w:tab/>
      </w:r>
    </w:p>
    <w:p>
      <w:pPr>
        <w:spacing w:line="400" w:lineRule="atLeast"/>
        <w:ind w:left="189" w:hanging="189" w:hangingChars="99"/>
        <w:rPr>
          <w:rFonts w:hint="eastAsia" w:ascii="宋体" w:hAnsi="宋体"/>
        </w:rPr>
      </w:pPr>
      <w:r>
        <w:rPr>
          <w:rStyle w:val="14"/>
          <w:rFonts w:hint="eastAsia" w:ascii="宋体" w:hAnsi="宋体"/>
        </w:rPr>
        <w:t>3．</w:t>
      </w:r>
      <w:r>
        <w:rPr>
          <w:rFonts w:hint="eastAsia" w:ascii="宋体" w:hAnsi="宋体"/>
        </w:rPr>
        <w:t xml:space="preserve">某公司于11月10日收到法院通知，被告知A公司状告其侵权，要求赔偿100万元。该公司在应诉中发现B公司应当承担连带责任，该公司应向其索赔。企业在年末编制会计报表时，根据法律诉讼的进展情况以及专业人士的意见，认为对原告进行赔偿的可能性在50%以上，最有可能发生的赔偿金额为60万元，从第三方得到的补偿基本可以确定，最有可能获得的补偿金额为80万元。则A公司可以将可能获得的补偿单独确认为一项资产为（    ）万元。 </w:t>
      </w:r>
    </w:p>
    <w:p>
      <w:pPr>
        <w:spacing w:line="400" w:lineRule="atLeast"/>
        <w:ind w:left="189" w:hanging="189" w:hangingChars="99"/>
        <w:rPr>
          <w:rFonts w:hint="eastAsia" w:ascii="宋体" w:hAnsi="宋体"/>
        </w:rPr>
      </w:pPr>
      <w:r>
        <w:rPr>
          <w:rFonts w:hint="eastAsia" w:ascii="宋体" w:hAnsi="宋体"/>
        </w:rPr>
        <w:t xml:space="preserve">   A</w:t>
      </w:r>
      <w:r>
        <w:rPr>
          <w:rFonts w:hint="eastAsia" w:ascii="宋体" w:hAnsi="宋体"/>
          <w:szCs w:val="21"/>
        </w:rPr>
        <w:t xml:space="preserve">．60       </w:t>
      </w:r>
      <w:r>
        <w:rPr>
          <w:rFonts w:hint="eastAsia" w:ascii="宋体" w:hAnsi="宋体"/>
        </w:rPr>
        <w:t>B</w:t>
      </w:r>
      <w:r>
        <w:rPr>
          <w:rFonts w:hint="eastAsia" w:ascii="宋体" w:hAnsi="宋体"/>
          <w:szCs w:val="21"/>
        </w:rPr>
        <w:t xml:space="preserve">．80      </w:t>
      </w:r>
      <w:r>
        <w:rPr>
          <w:rFonts w:hint="eastAsia" w:ascii="宋体" w:hAnsi="宋体"/>
        </w:rPr>
        <w:t xml:space="preserve"> C</w:t>
      </w:r>
      <w:r>
        <w:rPr>
          <w:rFonts w:hint="eastAsia" w:ascii="宋体" w:hAnsi="宋体"/>
          <w:szCs w:val="21"/>
        </w:rPr>
        <w:t xml:space="preserve">．0       </w:t>
      </w:r>
      <w:r>
        <w:rPr>
          <w:rFonts w:hint="eastAsia" w:ascii="宋体" w:hAnsi="宋体"/>
        </w:rPr>
        <w:t>D</w:t>
      </w:r>
      <w:r>
        <w:rPr>
          <w:rFonts w:hint="eastAsia" w:ascii="宋体" w:hAnsi="宋体"/>
          <w:szCs w:val="21"/>
        </w:rPr>
        <w:t>．70</w:t>
      </w:r>
      <w:r>
        <w:rPr>
          <w:rFonts w:hint="eastAsia" w:ascii="宋体" w:hAnsi="宋体"/>
        </w:rPr>
        <w:tab/>
      </w:r>
    </w:p>
    <w:p>
      <w:pPr>
        <w:spacing w:line="400" w:lineRule="atLeast"/>
        <w:rPr>
          <w:rFonts w:hint="eastAsia" w:ascii="宋体" w:hAnsi="宋体"/>
        </w:rPr>
      </w:pPr>
      <w:r>
        <w:rPr>
          <w:rStyle w:val="14"/>
          <w:rFonts w:hint="eastAsia" w:ascii="宋体" w:hAnsi="宋体"/>
        </w:rPr>
        <w:t>4．资产负债表日后事项是指</w:t>
      </w:r>
      <w:r>
        <w:rPr>
          <w:rFonts w:hint="eastAsia" w:ascii="宋体" w:hAnsi="宋体"/>
        </w:rPr>
        <w:t>（    ）。</w:t>
      </w:r>
    </w:p>
    <w:p>
      <w:pPr>
        <w:widowControl/>
        <w:spacing w:line="400" w:lineRule="atLeast"/>
        <w:ind w:firstLine="281" w:firstLineChars="147"/>
        <w:rPr>
          <w:rFonts w:hint="eastAsia" w:ascii="宋体" w:hAnsi="宋体"/>
        </w:rPr>
      </w:pPr>
      <w:r>
        <w:rPr>
          <w:rFonts w:hint="eastAsia" w:ascii="宋体" w:hAnsi="宋体"/>
        </w:rPr>
        <w:t>A．资产负债表日后事项涵盖期间所发生的全部事项</w:t>
      </w:r>
    </w:p>
    <w:p>
      <w:pPr>
        <w:widowControl/>
        <w:spacing w:line="400" w:lineRule="atLeast"/>
        <w:ind w:firstLine="282" w:firstLineChars="148"/>
        <w:rPr>
          <w:rFonts w:hint="eastAsia" w:ascii="宋体" w:hAnsi="宋体"/>
        </w:rPr>
      </w:pPr>
      <w:r>
        <w:rPr>
          <w:rFonts w:hint="eastAsia" w:ascii="宋体" w:hAnsi="宋体"/>
        </w:rPr>
        <w:t>B．资产负债表日后事项涵盖期间所发生的有利于资产负债表日财务状况的事项</w:t>
      </w:r>
    </w:p>
    <w:p>
      <w:pPr>
        <w:widowControl/>
        <w:spacing w:line="400" w:lineRule="atLeast"/>
        <w:ind w:firstLine="282" w:firstLineChars="148"/>
        <w:rPr>
          <w:rFonts w:hint="eastAsia" w:ascii="宋体" w:hAnsi="宋体"/>
        </w:rPr>
      </w:pPr>
      <w:r>
        <w:rPr>
          <w:rFonts w:hint="eastAsia" w:ascii="宋体" w:hAnsi="宋体"/>
        </w:rPr>
        <w:t>C．资产负债表日后事项涵盖期间所发生的不利于资产负债表日财务状况的事项</w:t>
      </w:r>
    </w:p>
    <w:p>
      <w:pPr>
        <w:widowControl/>
        <w:spacing w:line="400" w:lineRule="atLeast"/>
        <w:ind w:left="478" w:leftChars="200" w:hanging="96" w:hangingChars="50"/>
        <w:rPr>
          <w:rFonts w:hint="eastAsia" w:ascii="宋体" w:hAnsi="宋体"/>
        </w:rPr>
      </w:pPr>
      <w:r>
        <w:rPr>
          <w:rFonts w:hint="eastAsia" w:ascii="宋体" w:hAnsi="宋体"/>
        </w:rPr>
        <w:t>D．资产负债表日后事项涵盖期间所发生的与资产负债表日存在状况有关的事项，或虽与资产负债表日存在状况无关，但对企业财务状况具有重大影响的事项。</w:t>
      </w:r>
    </w:p>
    <w:p>
      <w:pPr>
        <w:widowControl/>
        <w:spacing w:line="400" w:lineRule="atLeast"/>
        <w:ind w:left="282" w:hanging="282" w:hangingChars="148"/>
        <w:rPr>
          <w:rFonts w:hint="eastAsia" w:ascii="宋体" w:hAnsi="宋体" w:cs="宋体"/>
          <w:kern w:val="0"/>
        </w:rPr>
      </w:pPr>
      <w:r>
        <w:rPr>
          <w:rStyle w:val="14"/>
          <w:rFonts w:hint="eastAsia" w:ascii="宋体" w:hAnsi="宋体"/>
        </w:rPr>
        <w:t>5．</w:t>
      </w:r>
      <w:r>
        <w:rPr>
          <w:rFonts w:ascii="宋体" w:hAnsi="宋体" w:cs="宋体"/>
          <w:kern w:val="0"/>
        </w:rPr>
        <w:t>会计政策是指</w:t>
      </w:r>
      <w:r>
        <w:rPr>
          <w:rFonts w:hint="eastAsia" w:ascii="宋体" w:hAnsi="宋体" w:cs="宋体"/>
          <w:kern w:val="0"/>
        </w:rPr>
        <w:t>（    ）。</w:t>
      </w:r>
      <w:r>
        <w:rPr>
          <w:rFonts w:ascii="宋体" w:hAnsi="宋体" w:cs="宋体"/>
          <w:kern w:val="0"/>
          <w:szCs w:val="21"/>
        </w:rPr>
        <w:br w:type="textWrapping"/>
      </w:r>
      <w:r>
        <w:rPr>
          <w:rFonts w:ascii="宋体" w:hAnsi="宋体" w:cs="宋体"/>
          <w:kern w:val="0"/>
        </w:rPr>
        <w:t>A.</w:t>
      </w:r>
      <w:r>
        <w:rPr>
          <w:rFonts w:hint="eastAsia" w:ascii="宋体" w:hAnsi="宋体" w:cs="宋体"/>
          <w:kern w:val="0"/>
        </w:rPr>
        <w:t xml:space="preserve"> </w:t>
      </w:r>
      <w:r>
        <w:rPr>
          <w:rFonts w:ascii="宋体" w:hAnsi="宋体" w:cs="宋体"/>
          <w:kern w:val="0"/>
        </w:rPr>
        <w:t>企业在会计确认、计量和报告中所采用的原则、基础和会计处理方法</w:t>
      </w:r>
      <w:r>
        <w:rPr>
          <w:rFonts w:ascii="宋体" w:hAnsi="宋体" w:cs="宋体"/>
          <w:kern w:val="0"/>
          <w:szCs w:val="21"/>
        </w:rPr>
        <w:br w:type="textWrapping"/>
      </w:r>
      <w:r>
        <w:rPr>
          <w:rFonts w:ascii="宋体" w:hAnsi="宋体" w:cs="宋体"/>
          <w:kern w:val="0"/>
        </w:rPr>
        <w:t>B.</w:t>
      </w:r>
      <w:r>
        <w:rPr>
          <w:rFonts w:hint="eastAsia" w:ascii="宋体" w:hAnsi="宋体" w:cs="宋体"/>
          <w:kern w:val="0"/>
        </w:rPr>
        <w:t xml:space="preserve"> </w:t>
      </w:r>
      <w:r>
        <w:rPr>
          <w:rFonts w:ascii="宋体" w:hAnsi="宋体" w:cs="宋体"/>
          <w:kern w:val="0"/>
        </w:rPr>
        <w:t>企业在会计确认中所采用的原则、基础和会计处理方法</w:t>
      </w:r>
      <w:r>
        <w:rPr>
          <w:rFonts w:ascii="宋体" w:hAnsi="宋体" w:cs="宋体"/>
          <w:kern w:val="0"/>
          <w:szCs w:val="21"/>
        </w:rPr>
        <w:br w:type="textWrapping"/>
      </w:r>
      <w:r>
        <w:rPr>
          <w:rFonts w:ascii="宋体" w:hAnsi="宋体" w:cs="宋体"/>
          <w:kern w:val="0"/>
        </w:rPr>
        <w:t>C.</w:t>
      </w:r>
      <w:r>
        <w:rPr>
          <w:rFonts w:hint="eastAsia" w:ascii="宋体" w:hAnsi="宋体" w:cs="宋体"/>
          <w:kern w:val="0"/>
        </w:rPr>
        <w:t xml:space="preserve"> </w:t>
      </w:r>
      <w:r>
        <w:rPr>
          <w:rFonts w:ascii="宋体" w:hAnsi="宋体" w:cs="宋体"/>
          <w:kern w:val="0"/>
        </w:rPr>
        <w:t>企业在会计计量中所采用的原则、基础和会计处理方法</w:t>
      </w:r>
      <w:r>
        <w:rPr>
          <w:rFonts w:ascii="宋体" w:hAnsi="宋体" w:cs="宋体"/>
          <w:kern w:val="0"/>
          <w:szCs w:val="21"/>
        </w:rPr>
        <w:br w:type="textWrapping"/>
      </w:r>
      <w:r>
        <w:rPr>
          <w:rFonts w:ascii="宋体" w:hAnsi="宋体" w:cs="宋体"/>
          <w:kern w:val="0"/>
        </w:rPr>
        <w:t>D.</w:t>
      </w:r>
      <w:r>
        <w:rPr>
          <w:rFonts w:hint="eastAsia" w:ascii="宋体" w:hAnsi="宋体" w:cs="宋体"/>
          <w:kern w:val="0"/>
        </w:rPr>
        <w:t xml:space="preserve"> </w:t>
      </w:r>
      <w:r>
        <w:rPr>
          <w:rFonts w:ascii="宋体" w:hAnsi="宋体" w:cs="宋体"/>
          <w:kern w:val="0"/>
        </w:rPr>
        <w:t>企业在会计报告中所采用的原则、基础和会计处理方法</w:t>
      </w:r>
    </w:p>
    <w:p>
      <w:pPr>
        <w:spacing w:line="400" w:lineRule="atLeast"/>
        <w:rPr>
          <w:rFonts w:hint="eastAsia" w:ascii="宋体" w:hAnsi="宋体"/>
        </w:rPr>
      </w:pPr>
      <w:r>
        <w:rPr>
          <w:rStyle w:val="14"/>
          <w:rFonts w:hint="eastAsia" w:ascii="宋体" w:hAnsi="宋体"/>
        </w:rPr>
        <w:t>6．</w:t>
      </w:r>
      <w:r>
        <w:rPr>
          <w:rFonts w:ascii="宋体" w:hAnsi="宋体"/>
        </w:rPr>
        <w:t>本企业采用备抵法核算坏账损失，坏账准备计提比例为应收账款余额的3％。上年年末该公司对其子公司内部应收账款余额为</w:t>
      </w:r>
      <w:r>
        <w:rPr>
          <w:rFonts w:hint="eastAsia" w:ascii="宋体" w:hAnsi="宋体"/>
        </w:rPr>
        <w:t>1</w:t>
      </w:r>
      <w:r>
        <w:rPr>
          <w:rFonts w:ascii="宋体" w:hAnsi="宋体"/>
        </w:rPr>
        <w:t>000万元，本年年末对其子公司内部应收账款余额为</w:t>
      </w:r>
      <w:r>
        <w:rPr>
          <w:rFonts w:hint="eastAsia" w:ascii="宋体" w:hAnsi="宋体"/>
        </w:rPr>
        <w:t>3</w:t>
      </w:r>
      <w:r>
        <w:rPr>
          <w:rFonts w:ascii="宋体" w:hAnsi="宋体"/>
        </w:rPr>
        <w:t>000万元。该公司本年编制合并财务报表时应抵销“未分配利润——年初”的金额为</w:t>
      </w:r>
      <w:r>
        <w:rPr>
          <w:rFonts w:hint="eastAsia" w:ascii="宋体" w:hAnsi="宋体"/>
          <w:u w:val="single"/>
        </w:rPr>
        <w:t xml:space="preserve">      </w:t>
      </w:r>
      <w:r>
        <w:rPr>
          <w:rFonts w:hint="eastAsia" w:ascii="宋体" w:hAnsi="宋体"/>
        </w:rPr>
        <w:t>（    ）</w:t>
      </w:r>
      <w:r>
        <w:rPr>
          <w:rFonts w:ascii="宋体" w:hAnsi="宋体"/>
        </w:rPr>
        <w:t>万元。</w:t>
      </w:r>
      <w:r>
        <w:rPr>
          <w:rFonts w:hint="eastAsia" w:ascii="宋体" w:hAnsi="宋体"/>
        </w:rPr>
        <w:t xml:space="preserve">                      </w:t>
      </w:r>
      <w:r>
        <w:rPr>
          <w:rFonts w:ascii="宋体" w:hAnsi="宋体"/>
        </w:rPr>
        <w:br w:type="textWrapping"/>
      </w:r>
      <w:r>
        <w:rPr>
          <w:rFonts w:ascii="宋体" w:hAnsi="宋体"/>
        </w:rPr>
        <w:t>　　A.</w:t>
      </w:r>
      <w:r>
        <w:rPr>
          <w:rFonts w:hint="eastAsia" w:ascii="宋体" w:hAnsi="宋体"/>
        </w:rPr>
        <w:t>3</w:t>
      </w:r>
      <w:r>
        <w:rPr>
          <w:rFonts w:ascii="宋体" w:hAnsi="宋体"/>
        </w:rPr>
        <w:t>0</w:t>
      </w:r>
      <w:r>
        <w:rPr>
          <w:rFonts w:hint="eastAsia" w:ascii="宋体" w:hAnsi="宋体"/>
        </w:rPr>
        <w:t xml:space="preserve">         </w:t>
      </w:r>
      <w:r>
        <w:rPr>
          <w:rFonts w:ascii="宋体" w:hAnsi="宋体"/>
        </w:rPr>
        <w:t>B.60　　</w:t>
      </w:r>
      <w:r>
        <w:rPr>
          <w:rFonts w:hint="eastAsia" w:ascii="宋体" w:hAnsi="宋体"/>
        </w:rPr>
        <w:t xml:space="preserve">       </w:t>
      </w:r>
      <w:r>
        <w:rPr>
          <w:rFonts w:ascii="宋体" w:hAnsi="宋体"/>
        </w:rPr>
        <w:t>C.</w:t>
      </w:r>
      <w:r>
        <w:rPr>
          <w:rFonts w:hint="eastAsia" w:ascii="宋体" w:hAnsi="宋体"/>
        </w:rPr>
        <w:t>9</w:t>
      </w:r>
      <w:r>
        <w:rPr>
          <w:rFonts w:ascii="宋体" w:hAnsi="宋体"/>
        </w:rPr>
        <w:t>0　　</w:t>
      </w:r>
      <w:r>
        <w:rPr>
          <w:rFonts w:hint="eastAsia" w:ascii="宋体" w:hAnsi="宋体"/>
        </w:rPr>
        <w:t xml:space="preserve">      </w:t>
      </w:r>
      <w:r>
        <w:rPr>
          <w:rFonts w:ascii="宋体" w:hAnsi="宋体"/>
        </w:rPr>
        <w:t>D.</w:t>
      </w:r>
      <w:r>
        <w:rPr>
          <w:rFonts w:hint="eastAsia" w:ascii="宋体" w:hAnsi="宋体"/>
        </w:rPr>
        <w:t>0</w:t>
      </w:r>
    </w:p>
    <w:p>
      <w:pPr>
        <w:spacing w:line="400" w:lineRule="atLeast"/>
        <w:rPr>
          <w:rFonts w:hint="eastAsia" w:ascii="宋体" w:hAnsi="宋体"/>
        </w:rPr>
      </w:pPr>
      <w:r>
        <w:rPr>
          <w:rFonts w:hint="eastAsia" w:ascii="宋体" w:hAnsi="宋体"/>
        </w:rPr>
        <w:t>7．甲公司所得税率25%，采用资产负债表债务法核算， 2006年12月以500万元购入乙上市公司的股票作为交易性金融资产，期末公允价值550万元，2008年1月1日首次执行新准则，对期末交易性金融资产由成本与市价孰低法计价改为公允价值计价，该企业2008年会计政策变更时的累积影响数是（    ）。</w:t>
      </w:r>
    </w:p>
    <w:p>
      <w:pPr>
        <w:spacing w:line="400" w:lineRule="atLeast"/>
        <w:ind w:firstLine="374" w:firstLineChars="196"/>
        <w:rPr>
          <w:rFonts w:hint="eastAsia" w:ascii="宋体" w:hAnsi="宋体"/>
        </w:rPr>
      </w:pPr>
      <w:r>
        <w:rPr>
          <w:rFonts w:hint="eastAsia" w:ascii="宋体" w:hAnsi="宋体"/>
        </w:rPr>
        <w:t xml:space="preserve">A. 增加留存收益50万元         B. 增加留存收益37.5万元        </w:t>
      </w:r>
    </w:p>
    <w:p>
      <w:pPr>
        <w:spacing w:line="400" w:lineRule="atLeast"/>
        <w:ind w:firstLine="374" w:firstLineChars="196"/>
        <w:rPr>
          <w:rFonts w:hint="eastAsia" w:ascii="宋体" w:hAnsi="宋体"/>
        </w:rPr>
      </w:pPr>
      <w:r>
        <w:rPr>
          <w:rFonts w:hint="eastAsia" w:ascii="宋体" w:hAnsi="宋体"/>
        </w:rPr>
        <w:t>C. 0                           D. 增加留存收益12.5万元</w:t>
      </w:r>
    </w:p>
    <w:p>
      <w:pPr>
        <w:spacing w:line="400" w:lineRule="atLeast"/>
        <w:rPr>
          <w:rStyle w:val="14"/>
          <w:rFonts w:hint="eastAsia" w:ascii="宋体" w:hAnsi="宋体"/>
        </w:rPr>
      </w:pPr>
      <w:r>
        <w:rPr>
          <w:rStyle w:val="14"/>
          <w:rFonts w:hint="eastAsia" w:ascii="宋体" w:hAnsi="宋体"/>
        </w:rPr>
        <w:t xml:space="preserve">8．甲公司2006年12月2日以50000港元购入某H股20000股作为交易性金融资产,当日汇率为1港元=1.2元人民币,2006年12月31日,由于股票市价变动,当月购入的H股公允价值为54000港元,当日1港元=1.1元人民币。对该项交易性金融资产应确认（    ）元。                                  </w:t>
      </w:r>
    </w:p>
    <w:p>
      <w:pPr>
        <w:spacing w:line="400" w:lineRule="atLeast"/>
        <w:ind w:firstLine="374" w:firstLineChars="196"/>
        <w:rPr>
          <w:rStyle w:val="14"/>
          <w:rFonts w:hint="eastAsia" w:ascii="宋体" w:hAnsi="宋体"/>
        </w:rPr>
      </w:pPr>
      <w:r>
        <w:rPr>
          <w:rStyle w:val="14"/>
          <w:rFonts w:hint="eastAsia" w:ascii="宋体" w:hAnsi="宋体"/>
        </w:rPr>
        <w:t>A．财务费用5000（借方）  B. 公允价值变动损益5000（贷方）</w:t>
      </w:r>
    </w:p>
    <w:p>
      <w:pPr>
        <w:spacing w:line="400" w:lineRule="atLeast"/>
        <w:ind w:firstLine="374" w:firstLineChars="196"/>
        <w:rPr>
          <w:rStyle w:val="14"/>
          <w:rFonts w:hint="eastAsia" w:ascii="宋体" w:hAnsi="宋体"/>
        </w:rPr>
      </w:pPr>
      <w:r>
        <w:rPr>
          <w:rStyle w:val="14"/>
          <w:rFonts w:hint="eastAsia" w:ascii="宋体" w:hAnsi="宋体"/>
        </w:rPr>
        <w:t xml:space="preserve">B．财务费用600（贷方）   D. 公允价值变动损益600（借方）  </w:t>
      </w:r>
    </w:p>
    <w:p>
      <w:pPr>
        <w:spacing w:line="400" w:lineRule="atLeast"/>
        <w:rPr>
          <w:rFonts w:hint="eastAsia" w:ascii="宋体" w:hAnsi="宋体"/>
        </w:rPr>
      </w:pPr>
      <w:r>
        <w:rPr>
          <w:rStyle w:val="14"/>
          <w:rFonts w:hint="eastAsia" w:ascii="宋体" w:hAnsi="宋体"/>
        </w:rPr>
        <w:t>9．</w:t>
      </w:r>
      <w:r>
        <w:rPr>
          <w:rFonts w:hint="eastAsia" w:ascii="宋体" w:hAnsi="宋体"/>
        </w:rPr>
        <w:t>M公司拥有A公司70%股权，拥有B公司30%股权，拥有C公司60%股权，A公司拥有C公司20%股权，B公司拥有C公司10%股权，则M公司合计拥用C公司的股权为（    ）。</w:t>
      </w:r>
    </w:p>
    <w:p>
      <w:pPr>
        <w:spacing w:line="400" w:lineRule="atLeast"/>
        <w:ind w:firstLine="374" w:firstLineChars="196"/>
        <w:rPr>
          <w:rStyle w:val="14"/>
          <w:rFonts w:hint="eastAsia" w:ascii="宋体" w:hAnsi="宋体"/>
        </w:rPr>
      </w:pPr>
      <w:r>
        <w:rPr>
          <w:rFonts w:hint="eastAsia" w:ascii="宋体" w:hAnsi="宋体"/>
        </w:rPr>
        <w:t>A．60%         B．80%       C．90%       D． 70%</w:t>
      </w:r>
      <w:r>
        <w:rPr>
          <w:rStyle w:val="14"/>
          <w:rFonts w:hint="eastAsia" w:ascii="宋体" w:hAnsi="宋体"/>
        </w:rPr>
        <w:t xml:space="preserve">       </w:t>
      </w:r>
    </w:p>
    <w:p>
      <w:pPr>
        <w:spacing w:line="400" w:lineRule="atLeast"/>
        <w:rPr>
          <w:rStyle w:val="14"/>
          <w:rFonts w:hint="eastAsia" w:ascii="宋体" w:hAnsi="宋体"/>
        </w:rPr>
      </w:pPr>
      <w:r>
        <w:rPr>
          <w:rStyle w:val="14"/>
          <w:rFonts w:hint="eastAsia" w:ascii="宋体" w:hAnsi="宋体"/>
        </w:rPr>
        <w:t>10．子公司上期从母公司购入的50万元存货全部在本期实现对外销售，取得70万元，该项存货母公司的销售成本为40万元，本期母子公司之间无新交易，在母公司本期编制合并报表时所作的抵销分录（    ）。</w:t>
      </w:r>
    </w:p>
    <w:p>
      <w:pPr>
        <w:spacing w:line="400" w:lineRule="atLeast"/>
        <w:ind w:firstLine="374" w:firstLineChars="196"/>
        <w:rPr>
          <w:rFonts w:hint="eastAsia" w:ascii="宋体" w:hAnsi="宋体"/>
        </w:rPr>
      </w:pPr>
      <w:r>
        <w:rPr>
          <w:rFonts w:hint="eastAsia" w:ascii="宋体" w:hAnsi="宋体"/>
        </w:rPr>
        <w:t xml:space="preserve">A．借：期初未分配利润20，贷：营业成本20    </w:t>
      </w:r>
    </w:p>
    <w:p>
      <w:pPr>
        <w:spacing w:line="400" w:lineRule="atLeast"/>
        <w:ind w:firstLine="374" w:firstLineChars="196"/>
        <w:rPr>
          <w:rFonts w:hint="eastAsia" w:ascii="宋体" w:hAnsi="宋体"/>
        </w:rPr>
      </w:pPr>
      <w:r>
        <w:rPr>
          <w:rFonts w:hint="eastAsia" w:ascii="宋体" w:hAnsi="宋体"/>
        </w:rPr>
        <w:t>B. 借：期初未分配利润10，贷：存货10</w:t>
      </w:r>
    </w:p>
    <w:p>
      <w:pPr>
        <w:spacing w:line="400" w:lineRule="atLeast"/>
        <w:ind w:firstLine="374" w:firstLineChars="196"/>
        <w:rPr>
          <w:rFonts w:hint="eastAsia" w:ascii="宋体" w:hAnsi="宋体"/>
        </w:rPr>
      </w:pPr>
      <w:r>
        <w:rPr>
          <w:rFonts w:hint="eastAsia" w:ascii="宋体" w:hAnsi="宋体"/>
        </w:rPr>
        <w:t xml:space="preserve">C．借：期初未分配利润10，贷：营业成本10    </w:t>
      </w:r>
    </w:p>
    <w:p>
      <w:pPr>
        <w:spacing w:line="400" w:lineRule="atLeast"/>
        <w:ind w:firstLine="374" w:firstLineChars="196"/>
        <w:rPr>
          <w:rStyle w:val="14"/>
          <w:rFonts w:hint="eastAsia" w:ascii="宋体" w:hAnsi="宋体"/>
          <w:sz w:val="24"/>
          <w:szCs w:val="24"/>
        </w:rPr>
      </w:pPr>
      <w:r>
        <w:rPr>
          <w:rFonts w:hint="eastAsia" w:ascii="宋体" w:hAnsi="宋体"/>
        </w:rPr>
        <w:t xml:space="preserve">D. 借：营业收入70，贷：营业成本50，存货20  </w:t>
      </w:r>
    </w:p>
    <w:p>
      <w:pPr>
        <w:widowControl/>
        <w:spacing w:line="400" w:lineRule="atLeast"/>
        <w:jc w:val="left"/>
        <w:rPr>
          <w:rFonts w:hint="eastAsia" w:ascii="黑体" w:hAnsi="宋体" w:eastAsia="黑体" w:cs="宋体"/>
          <w:kern w:val="0"/>
          <w:sz w:val="24"/>
          <w:lang w:eastAsia="zh-CN"/>
        </w:rPr>
      </w:pPr>
      <w:r>
        <w:rPr>
          <w:rFonts w:hint="eastAsia" w:ascii="黑体" w:hAnsi="宋体" w:eastAsia="黑体" w:cs="宋体"/>
          <w:kern w:val="0"/>
          <w:sz w:val="24"/>
        </w:rPr>
        <w:t>二、多项选择题（</w:t>
      </w:r>
      <w:r>
        <w:rPr>
          <w:rFonts w:hint="eastAsia" w:ascii="黑体" w:hAnsi="宋体" w:eastAsia="黑体" w:cs="宋体"/>
          <w:kern w:val="0"/>
          <w:sz w:val="24"/>
          <w:lang w:val="en-US" w:eastAsia="zh-CN"/>
        </w:rPr>
        <w:t xml:space="preserve"> </w:t>
      </w:r>
    </w:p>
    <w:p>
      <w:pPr>
        <w:rPr>
          <w:rFonts w:ascii="宋体" w:hAnsi="宋体"/>
        </w:rPr>
      </w:pPr>
      <w:r>
        <w:rPr>
          <w:rFonts w:hint="eastAsia"/>
        </w:rPr>
        <w:t xml:space="preserve"> </w:t>
      </w:r>
      <w:r>
        <w:rPr>
          <w:rFonts w:hint="eastAsia" w:ascii="宋体" w:hAnsi="宋体"/>
        </w:rPr>
        <w:t xml:space="preserve">  </w:t>
      </w:r>
    </w:p>
    <w:tbl>
      <w:tblPr>
        <w:tblStyle w:val="8"/>
        <w:tblW w:w="8830" w:type="dxa"/>
        <w:jc w:val="center"/>
        <w:tblInd w:w="0" w:type="dxa"/>
        <w:tblLayout w:type="fixed"/>
        <w:tblCellMar>
          <w:top w:w="0" w:type="dxa"/>
          <w:left w:w="0" w:type="dxa"/>
          <w:bottom w:w="0" w:type="dxa"/>
          <w:right w:w="0" w:type="dxa"/>
        </w:tblCellMar>
      </w:tblPr>
      <w:tblGrid>
        <w:gridCol w:w="1632"/>
        <w:gridCol w:w="2783"/>
        <w:gridCol w:w="1681"/>
        <w:gridCol w:w="2734"/>
      </w:tblGrid>
      <w:tr>
        <w:tblPrEx>
          <w:tblLayout w:type="fixed"/>
          <w:tblCellMar>
            <w:top w:w="0" w:type="dxa"/>
            <w:left w:w="0" w:type="dxa"/>
            <w:bottom w:w="0" w:type="dxa"/>
            <w:right w:w="0" w:type="dxa"/>
          </w:tblCellMar>
        </w:tblPrEx>
        <w:trPr>
          <w:trHeight w:val="285" w:hRule="atLeast"/>
          <w:jc w:val="center"/>
        </w:trPr>
        <w:tc>
          <w:tcPr>
            <w:tcW w:w="1632" w:type="dxa"/>
            <w:tcBorders>
              <w:top w:val="single" w:color="auto" w:sz="8" w:space="0"/>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783"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c>
          <w:tcPr>
            <w:tcW w:w="1681"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734"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6</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2</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7</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3</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8</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4</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9</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r>
        <w:tblPrEx>
          <w:tblLayout w:type="fixed"/>
          <w:tblCellMar>
            <w:top w:w="0" w:type="dxa"/>
            <w:left w:w="0" w:type="dxa"/>
            <w:bottom w:w="0" w:type="dxa"/>
            <w:right w:w="0" w:type="dxa"/>
          </w:tblCellMar>
        </w:tblPrEx>
        <w:trPr>
          <w:trHeight w:val="300" w:hRule="atLeast"/>
          <w:jc w:val="center"/>
        </w:trPr>
        <w:tc>
          <w:tcPr>
            <w:tcW w:w="1632" w:type="dxa"/>
            <w:tcBorders>
              <w:top w:val="nil"/>
              <w:left w:val="single" w:color="auto" w:sz="8" w:space="0"/>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5</w:t>
            </w:r>
          </w:p>
        </w:tc>
        <w:tc>
          <w:tcPr>
            <w:tcW w:w="2783"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10</w:t>
            </w:r>
          </w:p>
        </w:tc>
        <w:tc>
          <w:tcPr>
            <w:tcW w:w="2734"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bl>
    <w:p>
      <w:pPr>
        <w:spacing w:line="360" w:lineRule="exact"/>
        <w:rPr>
          <w:rFonts w:hint="eastAsia" w:ascii="宋体" w:hAnsi="宋体"/>
        </w:rPr>
      </w:pPr>
    </w:p>
    <w:p>
      <w:pPr>
        <w:spacing w:line="400" w:lineRule="atLeast"/>
        <w:rPr>
          <w:rFonts w:hint="eastAsia" w:ascii="宋体" w:hAnsi="宋体"/>
        </w:rPr>
      </w:pPr>
      <w:r>
        <w:rPr>
          <w:rStyle w:val="14"/>
          <w:rFonts w:hint="eastAsia" w:ascii="宋体" w:hAnsi="宋体"/>
        </w:rPr>
        <w:t>1.</w:t>
      </w:r>
      <w:r>
        <w:rPr>
          <w:rFonts w:hint="eastAsia" w:ascii="宋体" w:hAnsi="宋体"/>
        </w:rPr>
        <w:t xml:space="preserve"> 企业应在会计报表附注中披露的或有负债有（        ）。</w:t>
      </w:r>
    </w:p>
    <w:p>
      <w:pPr>
        <w:spacing w:line="400" w:lineRule="atLeast"/>
        <w:ind w:left="189" w:leftChars="99"/>
        <w:rPr>
          <w:rFonts w:hint="eastAsia" w:ascii="宋体" w:hAnsi="宋体"/>
        </w:rPr>
      </w:pPr>
      <w:r>
        <w:rPr>
          <w:rFonts w:hint="eastAsia" w:ascii="宋体" w:hAnsi="宋体"/>
        </w:rPr>
        <w:t xml:space="preserve"> A．已贴现商业承兑汇票形成的可能发生的或有负债</w:t>
      </w:r>
    </w:p>
    <w:p>
      <w:pPr>
        <w:spacing w:line="400" w:lineRule="atLeast"/>
        <w:ind w:left="189" w:leftChars="99"/>
        <w:rPr>
          <w:rFonts w:hint="eastAsia" w:ascii="宋体" w:hAnsi="宋体"/>
        </w:rPr>
      </w:pPr>
      <w:r>
        <w:rPr>
          <w:rFonts w:hint="eastAsia" w:ascii="宋体" w:hAnsi="宋体"/>
        </w:rPr>
        <w:t xml:space="preserve"> B．未决仲裁形成的可能发生的或有负债</w:t>
      </w:r>
    </w:p>
    <w:p>
      <w:pPr>
        <w:spacing w:line="400" w:lineRule="atLeast"/>
        <w:ind w:left="189" w:leftChars="99"/>
        <w:rPr>
          <w:rFonts w:hint="eastAsia" w:ascii="宋体" w:hAnsi="宋体"/>
        </w:rPr>
      </w:pPr>
      <w:r>
        <w:rPr>
          <w:rFonts w:hint="eastAsia" w:ascii="宋体" w:hAnsi="宋体"/>
        </w:rPr>
        <w:t xml:space="preserve"> C．为其他单位提供债务担保形成的极小可能发生的或有负债</w:t>
      </w:r>
    </w:p>
    <w:p>
      <w:pPr>
        <w:spacing w:line="400" w:lineRule="atLeast"/>
        <w:ind w:left="189" w:leftChars="99"/>
        <w:rPr>
          <w:rFonts w:hint="eastAsia" w:ascii="宋体" w:hAnsi="宋体"/>
        </w:rPr>
      </w:pPr>
      <w:r>
        <w:rPr>
          <w:rFonts w:hint="eastAsia" w:ascii="宋体" w:hAnsi="宋体"/>
        </w:rPr>
        <w:t xml:space="preserve"> D．因污染河水受到环保公司的调查，企业极小可能发生1万元赔偿款</w:t>
      </w:r>
    </w:p>
    <w:p>
      <w:pPr>
        <w:spacing w:line="400" w:lineRule="atLeast"/>
        <w:ind w:left="189" w:leftChars="99"/>
        <w:rPr>
          <w:rFonts w:hint="eastAsia" w:ascii="宋体" w:hAnsi="宋体"/>
        </w:rPr>
      </w:pPr>
      <w:r>
        <w:rPr>
          <w:rFonts w:hint="eastAsia" w:ascii="宋体" w:hAnsi="宋体"/>
        </w:rPr>
        <w:t xml:space="preserve"> E．未决诉讼形成的极小可能发生的或有负债</w:t>
      </w:r>
    </w:p>
    <w:p>
      <w:pPr>
        <w:spacing w:line="400" w:lineRule="atLeast"/>
        <w:ind w:left="284" w:hanging="284" w:hangingChars="149"/>
        <w:rPr>
          <w:rFonts w:hint="eastAsia" w:ascii="宋体" w:hAnsi="宋体"/>
        </w:rPr>
      </w:pPr>
      <w:r>
        <w:rPr>
          <w:rStyle w:val="14"/>
          <w:rFonts w:hint="eastAsia" w:ascii="宋体" w:hAnsi="宋体"/>
        </w:rPr>
        <w:t>2．</w:t>
      </w:r>
      <w:r>
        <w:rPr>
          <w:rFonts w:ascii="宋体" w:hAnsi="宋体" w:cs="宋体"/>
          <w:kern w:val="0"/>
        </w:rPr>
        <w:t>下列</w:t>
      </w:r>
      <w:r>
        <w:rPr>
          <w:rFonts w:ascii="宋体" w:hAnsi="宋体" w:cs="宋体"/>
          <w:b/>
          <w:kern w:val="0"/>
        </w:rPr>
        <w:t>不属于</w:t>
      </w:r>
      <w:r>
        <w:rPr>
          <w:rFonts w:ascii="宋体" w:hAnsi="宋体" w:cs="宋体"/>
          <w:kern w:val="0"/>
        </w:rPr>
        <w:t>会计政策变更的情形有</w:t>
      </w:r>
      <w:r>
        <w:rPr>
          <w:rFonts w:hint="eastAsia" w:ascii="宋体" w:hAnsi="宋体" w:cs="宋体"/>
          <w:kern w:val="0"/>
        </w:rPr>
        <w:t>（        ）。</w:t>
      </w:r>
      <w:r>
        <w:rPr>
          <w:rFonts w:ascii="宋体" w:hAnsi="宋体" w:cs="宋体"/>
          <w:kern w:val="0"/>
          <w:szCs w:val="21"/>
        </w:rPr>
        <w:br w:type="textWrapping"/>
      </w:r>
      <w:r>
        <w:rPr>
          <w:rFonts w:ascii="宋体" w:hAnsi="宋体"/>
        </w:rPr>
        <w:t>A.</w:t>
      </w:r>
      <w:r>
        <w:rPr>
          <w:rFonts w:hint="eastAsia" w:ascii="宋体" w:hAnsi="宋体"/>
        </w:rPr>
        <w:t>固定资产的折旧方法与平均年限法改为双倍余额递减法</w:t>
      </w:r>
      <w:r>
        <w:rPr>
          <w:rFonts w:ascii="宋体" w:hAnsi="宋体"/>
        </w:rPr>
        <w:br w:type="textWrapping"/>
      </w:r>
      <w:r>
        <w:rPr>
          <w:rFonts w:ascii="宋体" w:hAnsi="宋体"/>
        </w:rPr>
        <w:t>B.第一次签订建造合同，采用完工百分比法确认收入</w:t>
      </w:r>
      <w:r>
        <w:rPr>
          <w:rFonts w:ascii="宋体" w:hAnsi="宋体"/>
        </w:rPr>
        <w:br w:type="textWrapping"/>
      </w:r>
      <w:r>
        <w:rPr>
          <w:rFonts w:ascii="宋体" w:hAnsi="宋体"/>
        </w:rPr>
        <w:t>C.对价值为200元的低值易耗品摊销方法由分次摊销法改为一次摊销法</w:t>
      </w:r>
      <w:r>
        <w:rPr>
          <w:rFonts w:ascii="宋体" w:hAnsi="宋体"/>
        </w:rPr>
        <w:br w:type="textWrapping"/>
      </w:r>
      <w:r>
        <w:rPr>
          <w:rFonts w:ascii="宋体" w:hAnsi="宋体"/>
        </w:rPr>
        <w:t>D.按准则规定，</w:t>
      </w:r>
      <w:r>
        <w:rPr>
          <w:rFonts w:hint="eastAsia" w:ascii="宋体" w:hAnsi="宋体"/>
        </w:rPr>
        <w:t>投资性房地产后续计量由成本模式改为公允价值模式</w:t>
      </w:r>
      <w:r>
        <w:rPr>
          <w:rFonts w:ascii="宋体" w:hAnsi="宋体"/>
        </w:rPr>
        <w:br w:type="textWrapping"/>
      </w:r>
      <w:r>
        <w:rPr>
          <w:rFonts w:ascii="宋体" w:hAnsi="宋体"/>
        </w:rPr>
        <w:t>E.</w:t>
      </w:r>
      <w:r>
        <w:rPr>
          <w:rFonts w:hint="eastAsia" w:ascii="宋体" w:hAnsi="宋体"/>
        </w:rPr>
        <w:t>资产负债表日,以前期间确认的预计负债的最佳估计数由100万元改为150万元</w:t>
      </w:r>
    </w:p>
    <w:p>
      <w:pPr>
        <w:spacing w:line="400" w:lineRule="atLeast"/>
        <w:ind w:left="284" w:hanging="284" w:hangingChars="149"/>
        <w:rPr>
          <w:rFonts w:hint="eastAsia" w:ascii="宋体" w:hAnsi="宋体"/>
          <w:szCs w:val="21"/>
        </w:rPr>
      </w:pPr>
      <w:r>
        <w:rPr>
          <w:rFonts w:hint="eastAsia" w:ascii="宋体" w:hAnsi="宋体"/>
        </w:rPr>
        <w:t>3．</w:t>
      </w:r>
      <w:bookmarkStart w:id="0" w:name="dy14090103"/>
      <w:bookmarkEnd w:id="0"/>
      <w:r>
        <w:rPr>
          <w:rFonts w:ascii="宋体" w:hAnsi="宋体"/>
          <w:szCs w:val="21"/>
        </w:rPr>
        <w:t>非货币性资产交换具有商业实质、换入资产或换出资产的公允价值能够可靠地计量的情况下，在不涉及补价的非货币性资产交换中，确定换入资产入账价值应考虑的因素有</w:t>
      </w:r>
      <w:r>
        <w:rPr>
          <w:rFonts w:hint="eastAsia" w:ascii="宋体" w:hAnsi="宋体"/>
          <w:szCs w:val="21"/>
        </w:rPr>
        <w:t>（        ）。</w:t>
      </w:r>
      <w:r>
        <w:rPr>
          <w:rFonts w:ascii="宋体" w:hAnsi="宋体"/>
          <w:szCs w:val="21"/>
        </w:rPr>
        <w:br w:type="textWrapping"/>
      </w:r>
      <w:r>
        <w:rPr>
          <w:rFonts w:ascii="宋体" w:hAnsi="宋体"/>
          <w:szCs w:val="21"/>
        </w:rPr>
        <w:t xml:space="preserve">A.换出资产的账面价值 </w:t>
      </w:r>
      <w:r>
        <w:rPr>
          <w:rFonts w:hint="eastAsia" w:ascii="宋体" w:hAnsi="宋体"/>
          <w:szCs w:val="21"/>
        </w:rPr>
        <w:t xml:space="preserve">   </w:t>
      </w:r>
      <w:r>
        <w:rPr>
          <w:rFonts w:ascii="宋体" w:hAnsi="宋体"/>
          <w:szCs w:val="21"/>
        </w:rPr>
        <w:t>B.换出资产的公允价值</w:t>
      </w:r>
      <w:r>
        <w:rPr>
          <w:rFonts w:ascii="宋体" w:hAnsi="宋体"/>
          <w:szCs w:val="21"/>
        </w:rPr>
        <w:br w:type="textWrapping"/>
      </w:r>
      <w:r>
        <w:rPr>
          <w:rFonts w:ascii="宋体" w:hAnsi="宋体"/>
          <w:szCs w:val="21"/>
        </w:rPr>
        <w:t xml:space="preserve">C.换入资产的公允价值 </w:t>
      </w:r>
      <w:r>
        <w:rPr>
          <w:rFonts w:hint="eastAsia" w:ascii="宋体" w:hAnsi="宋体"/>
          <w:szCs w:val="21"/>
        </w:rPr>
        <w:t xml:space="preserve">   </w:t>
      </w:r>
      <w:r>
        <w:rPr>
          <w:rFonts w:ascii="宋体" w:hAnsi="宋体"/>
          <w:szCs w:val="21"/>
        </w:rPr>
        <w:t>D.换出资产应支付的相关税费</w:t>
      </w:r>
      <w:r>
        <w:rPr>
          <w:rFonts w:hint="eastAsia" w:ascii="宋体" w:hAnsi="宋体"/>
          <w:szCs w:val="21"/>
        </w:rPr>
        <w:t xml:space="preserve">   </w:t>
      </w:r>
      <w:r>
        <w:rPr>
          <w:rFonts w:ascii="宋体" w:hAnsi="宋体"/>
          <w:szCs w:val="21"/>
        </w:rPr>
        <w:t>E.换入资产的原账面价值</w:t>
      </w:r>
    </w:p>
    <w:p>
      <w:pPr>
        <w:spacing w:line="400" w:lineRule="atLeast"/>
        <w:ind w:left="284" w:hanging="284" w:hangingChars="149"/>
        <w:rPr>
          <w:rFonts w:hint="eastAsia" w:ascii="宋体" w:hAnsi="宋体" w:cs="宋体"/>
          <w:kern w:val="0"/>
          <w:szCs w:val="21"/>
        </w:rPr>
      </w:pPr>
      <w:r>
        <w:rPr>
          <w:rStyle w:val="14"/>
          <w:rFonts w:hint="eastAsia" w:ascii="宋体" w:hAnsi="宋体"/>
        </w:rPr>
        <w:t>4．</w:t>
      </w:r>
      <w:r>
        <w:rPr>
          <w:rFonts w:ascii="宋体" w:hAnsi="宋体" w:cs="宋体"/>
          <w:kern w:val="0"/>
        </w:rPr>
        <w:t>对非同一控制下的企业合并时的合并成本，下列说法中正确的有</w:t>
      </w:r>
      <w:r>
        <w:rPr>
          <w:rFonts w:hint="eastAsia" w:ascii="宋体" w:hAnsi="宋体" w:cs="宋体"/>
          <w:kern w:val="0"/>
        </w:rPr>
        <w:t>（        ）。</w:t>
      </w:r>
      <w:r>
        <w:rPr>
          <w:rFonts w:ascii="宋体" w:hAnsi="宋体" w:cs="宋体"/>
          <w:kern w:val="0"/>
          <w:szCs w:val="21"/>
        </w:rPr>
        <w:br w:type="textWrapping"/>
      </w:r>
      <w:r>
        <w:rPr>
          <w:rFonts w:hint="eastAsia" w:ascii="宋体" w:hAnsi="宋体" w:cs="宋体"/>
          <w:kern w:val="0"/>
          <w:szCs w:val="21"/>
        </w:rPr>
        <w:t xml:space="preserve">  </w:t>
      </w:r>
      <w:r>
        <w:rPr>
          <w:rFonts w:ascii="宋体" w:hAnsi="宋体" w:cs="宋体"/>
          <w:kern w:val="0"/>
        </w:rPr>
        <w:t>A.一次交换交易实现的企业合并，合并成本为购买方在购买日为取得对被购买方的控制权而付出的资产、发生或承担的负债以及发行的权益性证券的公允价值</w:t>
      </w:r>
      <w:r>
        <w:rPr>
          <w:rFonts w:ascii="宋体" w:hAnsi="宋体" w:cs="宋体"/>
          <w:kern w:val="0"/>
          <w:szCs w:val="21"/>
        </w:rPr>
        <w:br w:type="textWrapping"/>
      </w:r>
      <w:r>
        <w:rPr>
          <w:rFonts w:hint="eastAsia" w:ascii="宋体" w:hAnsi="宋体" w:cs="宋体"/>
          <w:kern w:val="0"/>
          <w:szCs w:val="21"/>
        </w:rPr>
        <w:t xml:space="preserve">  </w:t>
      </w:r>
      <w:r>
        <w:rPr>
          <w:rFonts w:ascii="宋体" w:hAnsi="宋体" w:cs="宋体"/>
          <w:kern w:val="0"/>
        </w:rPr>
        <w:t>B.通过多次交换交易分步实现的企业合并，合并成本为每一单项交易成本之和</w:t>
      </w:r>
      <w:r>
        <w:rPr>
          <w:rFonts w:ascii="宋体" w:hAnsi="宋体" w:cs="宋体"/>
          <w:kern w:val="0"/>
          <w:szCs w:val="21"/>
        </w:rPr>
        <w:br w:type="textWrapping"/>
      </w:r>
      <w:r>
        <w:rPr>
          <w:rFonts w:hint="eastAsia" w:ascii="宋体" w:hAnsi="宋体" w:cs="宋体"/>
          <w:kern w:val="0"/>
          <w:szCs w:val="21"/>
        </w:rPr>
        <w:t xml:space="preserve">  </w:t>
      </w:r>
      <w:r>
        <w:rPr>
          <w:rFonts w:ascii="宋体" w:hAnsi="宋体" w:cs="宋体"/>
          <w:kern w:val="0"/>
        </w:rPr>
        <w:t>C.购买方为进行企业合并发生的各项直接相关费用也应当计入企业合并成本</w:t>
      </w:r>
      <w:r>
        <w:rPr>
          <w:rFonts w:ascii="宋体" w:hAnsi="宋体" w:cs="宋体"/>
          <w:kern w:val="0"/>
          <w:szCs w:val="21"/>
        </w:rPr>
        <w:br w:type="textWrapping"/>
      </w:r>
      <w:r>
        <w:rPr>
          <w:rFonts w:hint="eastAsia" w:ascii="宋体" w:hAnsi="宋体" w:cs="宋体"/>
          <w:kern w:val="0"/>
          <w:szCs w:val="21"/>
        </w:rPr>
        <w:t xml:space="preserve">  </w:t>
      </w:r>
      <w:r>
        <w:rPr>
          <w:rFonts w:ascii="宋体" w:hAnsi="宋体" w:cs="宋体"/>
          <w:kern w:val="0"/>
        </w:rPr>
        <w:t>D.购买方为进行企业合并发生的各项直接相关费用应当计入当期损益</w:t>
      </w:r>
      <w:r>
        <w:rPr>
          <w:rFonts w:ascii="宋体" w:hAnsi="宋体" w:cs="宋体"/>
          <w:kern w:val="0"/>
          <w:szCs w:val="21"/>
        </w:rPr>
        <w:br w:type="textWrapping"/>
      </w:r>
      <w:r>
        <w:rPr>
          <w:rFonts w:hint="eastAsia" w:ascii="宋体" w:hAnsi="宋体" w:cs="宋体"/>
          <w:kern w:val="0"/>
          <w:szCs w:val="21"/>
        </w:rPr>
        <w:t xml:space="preserve">  </w:t>
      </w:r>
      <w:r>
        <w:rPr>
          <w:rFonts w:ascii="宋体" w:hAnsi="宋体" w:cs="宋体"/>
          <w:kern w:val="0"/>
        </w:rPr>
        <w:t>E.在合并合同或协议中对可能影响合并成本的未来事项作出约定的，购买日如果估计未来事项很可能</w:t>
      </w:r>
      <w:r>
        <w:rPr>
          <w:rFonts w:hint="eastAsia" w:ascii="宋体" w:hAnsi="宋体" w:cs="宋体"/>
          <w:kern w:val="0"/>
          <w:lang w:val="en-US" w:eastAsia="zh-CN"/>
        </w:rPr>
        <w:t xml:space="preserve">  </w:t>
      </w:r>
      <w:r>
        <w:rPr>
          <w:rFonts w:ascii="宋体" w:hAnsi="宋体" w:cs="宋体"/>
          <w:kern w:val="0"/>
        </w:rPr>
        <w:t>发生并且对合并成本的影响金额能够可靠计量的，购买方应当将其计入合并成本</w:t>
      </w:r>
    </w:p>
    <w:p>
      <w:pPr>
        <w:snapToGrid w:val="0"/>
        <w:spacing w:line="400" w:lineRule="atLeast"/>
        <w:rPr>
          <w:rFonts w:ascii="宋体" w:hAnsi="宋体"/>
        </w:rPr>
      </w:pPr>
      <w:r>
        <w:rPr>
          <w:rStyle w:val="14"/>
          <w:rFonts w:hint="eastAsia" w:ascii="宋体" w:hAnsi="宋体"/>
        </w:rPr>
        <w:t>5．</w:t>
      </w:r>
      <w:r>
        <w:rPr>
          <w:rFonts w:hint="eastAsia" w:ascii="宋体" w:hAnsi="宋体"/>
        </w:rPr>
        <w:t>下列情况中，Ｗ公司没有拥有该被投资单位半数以上权益性资本，但可以纳入合并会计报表合并范围的是（        ）。</w:t>
      </w:r>
    </w:p>
    <w:p>
      <w:pPr>
        <w:snapToGrid w:val="0"/>
        <w:spacing w:line="400" w:lineRule="atLeast"/>
        <w:ind w:firstLine="187" w:firstLineChars="98"/>
        <w:rPr>
          <w:rFonts w:ascii="宋体" w:hAnsi="宋体" w:cs="宋体"/>
          <w:kern w:val="0"/>
          <w:szCs w:val="21"/>
        </w:rPr>
      </w:pPr>
      <w:r>
        <w:rPr>
          <w:rFonts w:hint="eastAsia" w:ascii="宋体" w:hAnsi="宋体" w:cs="宋体"/>
          <w:kern w:val="0"/>
          <w:szCs w:val="21"/>
        </w:rPr>
        <w:t>A．通过与被投资企业其他投资者之间的协议，持有该被投资企业半数以上表决权</w:t>
      </w:r>
    </w:p>
    <w:p>
      <w:pPr>
        <w:snapToGrid w:val="0"/>
        <w:spacing w:line="400" w:lineRule="atLeast"/>
        <w:ind w:firstLine="187" w:firstLineChars="98"/>
        <w:rPr>
          <w:rFonts w:ascii="宋体" w:hAnsi="宋体" w:cs="宋体"/>
          <w:kern w:val="0"/>
          <w:szCs w:val="21"/>
        </w:rPr>
      </w:pPr>
      <w:r>
        <w:rPr>
          <w:rFonts w:hint="eastAsia" w:ascii="宋体" w:hAnsi="宋体" w:cs="宋体"/>
          <w:kern w:val="0"/>
          <w:szCs w:val="21"/>
        </w:rPr>
        <w:t>B．根据公司章程或协议，有权控制被投资企业财务和经营政策</w:t>
      </w:r>
    </w:p>
    <w:p>
      <w:pPr>
        <w:snapToGrid w:val="0"/>
        <w:spacing w:line="400" w:lineRule="atLeast"/>
        <w:ind w:firstLine="187" w:firstLineChars="98"/>
        <w:rPr>
          <w:rFonts w:ascii="宋体" w:hAnsi="宋体" w:cs="宋体"/>
          <w:kern w:val="0"/>
          <w:szCs w:val="21"/>
        </w:rPr>
      </w:pPr>
      <w:r>
        <w:rPr>
          <w:rFonts w:hint="eastAsia" w:ascii="宋体" w:hAnsi="宋体" w:cs="宋体"/>
          <w:kern w:val="0"/>
          <w:szCs w:val="21"/>
        </w:rPr>
        <w:t>C．有权任免董事会等权力机构的多数成员</w:t>
      </w:r>
    </w:p>
    <w:p>
      <w:pPr>
        <w:snapToGrid w:val="0"/>
        <w:spacing w:line="400" w:lineRule="atLeast"/>
        <w:ind w:firstLine="187" w:firstLineChars="98"/>
        <w:rPr>
          <w:rFonts w:ascii="宋体" w:hAnsi="宋体" w:cs="宋体"/>
          <w:kern w:val="0"/>
          <w:szCs w:val="21"/>
        </w:rPr>
      </w:pPr>
      <w:r>
        <w:rPr>
          <w:rFonts w:hint="eastAsia" w:ascii="宋体" w:hAnsi="宋体" w:cs="宋体"/>
          <w:kern w:val="0"/>
          <w:szCs w:val="21"/>
        </w:rPr>
        <w:t>D．在董事会或者类似权力机构的会议上有半数以上投票权</w:t>
      </w:r>
    </w:p>
    <w:p>
      <w:pPr>
        <w:snapToGrid w:val="0"/>
        <w:spacing w:line="400" w:lineRule="atLeast"/>
        <w:ind w:firstLine="187" w:firstLineChars="98"/>
        <w:rPr>
          <w:rFonts w:hint="eastAsia" w:ascii="宋体" w:hAnsi="宋体" w:cs="宋体"/>
          <w:kern w:val="0"/>
          <w:szCs w:val="21"/>
        </w:rPr>
      </w:pPr>
      <w:r>
        <w:rPr>
          <w:rFonts w:hint="eastAsia" w:ascii="宋体" w:hAnsi="宋体" w:cs="宋体"/>
          <w:kern w:val="0"/>
          <w:szCs w:val="21"/>
        </w:rPr>
        <w:t>E．在已有的四个投资者中，Ｗ公司对其持股比例最高</w:t>
      </w:r>
    </w:p>
    <w:p>
      <w:pPr>
        <w:snapToGrid w:val="0"/>
        <w:spacing w:line="400" w:lineRule="atLeast"/>
        <w:rPr>
          <w:rFonts w:hint="eastAsia" w:ascii="宋体" w:hAnsi="宋体" w:cs="宋体"/>
          <w:kern w:val="0"/>
          <w:szCs w:val="21"/>
        </w:rPr>
      </w:pPr>
      <w:r>
        <w:rPr>
          <w:rFonts w:hint="eastAsia" w:ascii="宋体" w:hAnsi="宋体"/>
        </w:rPr>
        <w:t xml:space="preserve"> </w:t>
      </w:r>
      <w:r>
        <w:rPr>
          <w:rStyle w:val="14"/>
          <w:rFonts w:hint="eastAsia" w:ascii="宋体" w:hAnsi="宋体"/>
        </w:rPr>
        <w:t>6．</w:t>
      </w:r>
      <w:r>
        <w:rPr>
          <w:rFonts w:hint="eastAsia" w:ascii="宋体" w:hAnsi="宋体"/>
        </w:rPr>
        <w:t>甲股份有限公司</w:t>
      </w:r>
      <w:r>
        <w:rPr>
          <w:rFonts w:ascii="宋体" w:hAnsi="宋体"/>
        </w:rPr>
        <w:t>2002</w:t>
      </w:r>
      <w:r>
        <w:rPr>
          <w:rFonts w:hint="eastAsia" w:ascii="宋体" w:hAnsi="宋体"/>
        </w:rPr>
        <w:t>年年度财务报告经董事会批准对外公布的日期为</w:t>
      </w:r>
      <w:r>
        <w:rPr>
          <w:rFonts w:ascii="宋体" w:hAnsi="宋体"/>
        </w:rPr>
        <w:t>2003</w:t>
      </w:r>
      <w:r>
        <w:rPr>
          <w:rFonts w:hint="eastAsia" w:ascii="宋体" w:hAnsi="宋体"/>
        </w:rPr>
        <w:t>年</w:t>
      </w:r>
      <w:r>
        <w:rPr>
          <w:rFonts w:ascii="宋体" w:hAnsi="宋体"/>
        </w:rPr>
        <w:t>3</w:t>
      </w:r>
      <w:r>
        <w:rPr>
          <w:rFonts w:hint="eastAsia" w:ascii="宋体" w:hAnsi="宋体"/>
        </w:rPr>
        <w:t>月</w:t>
      </w:r>
      <w:r>
        <w:rPr>
          <w:rFonts w:ascii="宋体" w:hAnsi="宋体"/>
        </w:rPr>
        <w:t>30</w:t>
      </w:r>
      <w:r>
        <w:rPr>
          <w:rFonts w:hint="eastAsia" w:ascii="宋体" w:hAnsi="宋体"/>
        </w:rPr>
        <w:t>日，实际对外公布的日期为</w:t>
      </w:r>
      <w:r>
        <w:rPr>
          <w:rFonts w:ascii="宋体" w:hAnsi="宋体"/>
        </w:rPr>
        <w:t>2003</w:t>
      </w:r>
      <w:r>
        <w:rPr>
          <w:rFonts w:hint="eastAsia" w:ascii="宋体" w:hAnsi="宋体"/>
        </w:rPr>
        <w:t>年</w:t>
      </w:r>
      <w:r>
        <w:rPr>
          <w:rFonts w:ascii="宋体" w:hAnsi="宋体"/>
        </w:rPr>
        <w:t>4</w:t>
      </w:r>
      <w:r>
        <w:rPr>
          <w:rFonts w:hint="eastAsia" w:ascii="宋体" w:hAnsi="宋体"/>
        </w:rPr>
        <w:t>月</w:t>
      </w:r>
      <w:r>
        <w:rPr>
          <w:rFonts w:ascii="宋体" w:hAnsi="宋体"/>
        </w:rPr>
        <w:t>3</w:t>
      </w:r>
      <w:r>
        <w:rPr>
          <w:rFonts w:hint="eastAsia" w:ascii="宋体" w:hAnsi="宋体"/>
        </w:rPr>
        <w:t>日。该公司</w:t>
      </w:r>
      <w:r>
        <w:rPr>
          <w:rFonts w:ascii="宋体" w:hAnsi="宋体"/>
        </w:rPr>
        <w:t xml:space="preserve"> 2003</w:t>
      </w:r>
      <w:r>
        <w:rPr>
          <w:rFonts w:hint="eastAsia" w:ascii="宋体" w:hAnsi="宋体"/>
        </w:rPr>
        <w:t>年</w:t>
      </w:r>
      <w:r>
        <w:rPr>
          <w:rFonts w:ascii="宋体" w:hAnsi="宋体"/>
        </w:rPr>
        <w:t>1</w:t>
      </w:r>
      <w:r>
        <w:rPr>
          <w:rFonts w:hint="eastAsia" w:ascii="宋体" w:hAnsi="宋体"/>
        </w:rPr>
        <w:t>月</w:t>
      </w:r>
      <w:r>
        <w:rPr>
          <w:rFonts w:ascii="宋体" w:hAnsi="宋体"/>
        </w:rPr>
        <w:t>1</w:t>
      </w:r>
      <w:r>
        <w:rPr>
          <w:rFonts w:hint="eastAsia" w:ascii="宋体" w:hAnsi="宋体"/>
        </w:rPr>
        <w:t>日至</w:t>
      </w:r>
      <w:r>
        <w:rPr>
          <w:rFonts w:ascii="宋体" w:hAnsi="宋体"/>
        </w:rPr>
        <w:t>4</w:t>
      </w:r>
      <w:r>
        <w:rPr>
          <w:rFonts w:hint="eastAsia" w:ascii="宋体" w:hAnsi="宋体"/>
        </w:rPr>
        <w:t>月</w:t>
      </w:r>
      <w:r>
        <w:rPr>
          <w:rFonts w:ascii="宋体" w:hAnsi="宋体"/>
        </w:rPr>
        <w:t>3</w:t>
      </w:r>
      <w:r>
        <w:rPr>
          <w:rFonts w:hint="eastAsia" w:ascii="宋体" w:hAnsi="宋体"/>
        </w:rPr>
        <w:t xml:space="preserve">日发生的下列事项中，应当作为资产负债表日后事项中的调整事项的有（        ）。                                                </w:t>
      </w:r>
      <w:r>
        <w:rPr>
          <w:rFonts w:ascii="宋体" w:hAnsi="宋体"/>
        </w:rPr>
        <w:br w:type="textWrapping"/>
      </w:r>
      <w:r>
        <w:rPr>
          <w:rFonts w:hint="eastAsia" w:ascii="宋体" w:hAnsi="宋体"/>
        </w:rPr>
        <w:t xml:space="preserve">  </w:t>
      </w:r>
      <w:r>
        <w:rPr>
          <w:rFonts w:ascii="宋体" w:hAnsi="宋体"/>
        </w:rPr>
        <w:t>A</w:t>
      </w:r>
      <w:r>
        <w:rPr>
          <w:rFonts w:hint="eastAsia" w:ascii="宋体" w:hAnsi="宋体"/>
        </w:rPr>
        <w:t>．</w:t>
      </w:r>
      <w:r>
        <w:rPr>
          <w:rFonts w:ascii="宋体" w:hAnsi="宋体"/>
        </w:rPr>
        <w:t>3</w:t>
      </w:r>
      <w:r>
        <w:rPr>
          <w:rFonts w:hint="eastAsia" w:ascii="宋体" w:hAnsi="宋体"/>
        </w:rPr>
        <w:t>月</w:t>
      </w:r>
      <w:r>
        <w:rPr>
          <w:rFonts w:ascii="宋体" w:hAnsi="宋体"/>
        </w:rPr>
        <w:t>1</w:t>
      </w:r>
      <w:r>
        <w:rPr>
          <w:rFonts w:hint="eastAsia" w:ascii="宋体" w:hAnsi="宋体"/>
        </w:rPr>
        <w:t>日发现</w:t>
      </w:r>
      <w:r>
        <w:rPr>
          <w:rFonts w:ascii="宋体" w:hAnsi="宋体"/>
        </w:rPr>
        <w:t>2002</w:t>
      </w:r>
      <w:r>
        <w:rPr>
          <w:rFonts w:hint="eastAsia" w:ascii="宋体" w:hAnsi="宋体"/>
        </w:rPr>
        <w:t>年</w:t>
      </w:r>
      <w:r>
        <w:rPr>
          <w:rFonts w:ascii="宋体" w:hAnsi="宋体"/>
        </w:rPr>
        <w:t>10</w:t>
      </w:r>
      <w:r>
        <w:rPr>
          <w:rFonts w:hint="eastAsia" w:ascii="宋体" w:hAnsi="宋体"/>
        </w:rPr>
        <w:t>月接受捐赠获得的一项固定资产尚未入账</w:t>
      </w:r>
      <w:r>
        <w:rPr>
          <w:rFonts w:ascii="宋体" w:hAnsi="宋体"/>
        </w:rPr>
        <w:br w:type="textWrapping"/>
      </w:r>
      <w:r>
        <w:rPr>
          <w:rFonts w:hint="eastAsia" w:ascii="宋体" w:hAnsi="宋体"/>
        </w:rPr>
        <w:t xml:space="preserve">  </w:t>
      </w:r>
      <w:r>
        <w:rPr>
          <w:rFonts w:ascii="宋体" w:hAnsi="宋体"/>
        </w:rPr>
        <w:t>B</w:t>
      </w:r>
      <w:r>
        <w:rPr>
          <w:rFonts w:hint="eastAsia" w:ascii="宋体" w:hAnsi="宋体"/>
        </w:rPr>
        <w:t>．</w:t>
      </w:r>
      <w:r>
        <w:rPr>
          <w:rFonts w:ascii="宋体" w:hAnsi="宋体"/>
        </w:rPr>
        <w:t>3</w:t>
      </w:r>
      <w:r>
        <w:rPr>
          <w:rFonts w:hint="eastAsia" w:ascii="宋体" w:hAnsi="宋体"/>
        </w:rPr>
        <w:t>月</w:t>
      </w:r>
      <w:r>
        <w:rPr>
          <w:rFonts w:ascii="宋体" w:hAnsi="宋体"/>
        </w:rPr>
        <w:t>11</w:t>
      </w:r>
      <w:r>
        <w:rPr>
          <w:rFonts w:hint="eastAsia" w:ascii="宋体" w:hAnsi="宋体"/>
        </w:rPr>
        <w:t>日临时股东大会决议购买乙公司</w:t>
      </w:r>
      <w:r>
        <w:rPr>
          <w:rFonts w:ascii="宋体" w:hAnsi="宋体"/>
        </w:rPr>
        <w:t>51%</w:t>
      </w:r>
      <w:r>
        <w:rPr>
          <w:rFonts w:hint="eastAsia" w:ascii="宋体" w:hAnsi="宋体"/>
        </w:rPr>
        <w:t>的股权并于</w:t>
      </w:r>
      <w:r>
        <w:rPr>
          <w:rFonts w:ascii="宋体" w:hAnsi="宋体"/>
        </w:rPr>
        <w:t>4</w:t>
      </w:r>
      <w:r>
        <w:rPr>
          <w:rFonts w:hint="eastAsia" w:ascii="宋体" w:hAnsi="宋体"/>
        </w:rPr>
        <w:t>月</w:t>
      </w:r>
      <w:r>
        <w:rPr>
          <w:rFonts w:ascii="宋体" w:hAnsi="宋体"/>
        </w:rPr>
        <w:t>2</w:t>
      </w:r>
      <w:r>
        <w:rPr>
          <w:rFonts w:hint="eastAsia" w:ascii="宋体" w:hAnsi="宋体"/>
        </w:rPr>
        <w:t>日执行完毕</w:t>
      </w:r>
      <w:r>
        <w:rPr>
          <w:rFonts w:ascii="宋体" w:hAnsi="宋体"/>
        </w:rPr>
        <w:br w:type="textWrapping"/>
      </w:r>
      <w:r>
        <w:rPr>
          <w:rFonts w:hint="eastAsia" w:ascii="宋体" w:hAnsi="宋体"/>
        </w:rPr>
        <w:t xml:space="preserve">  </w:t>
      </w:r>
      <w:r>
        <w:rPr>
          <w:rFonts w:ascii="宋体" w:hAnsi="宋体"/>
        </w:rPr>
        <w:t>C</w:t>
      </w:r>
      <w:r>
        <w:rPr>
          <w:rFonts w:hint="eastAsia" w:ascii="宋体" w:hAnsi="宋体"/>
        </w:rPr>
        <w:t>．</w:t>
      </w:r>
      <w:r>
        <w:rPr>
          <w:rFonts w:ascii="宋体" w:hAnsi="宋体"/>
        </w:rPr>
        <w:t>4</w:t>
      </w:r>
      <w:r>
        <w:rPr>
          <w:rFonts w:hint="eastAsia" w:ascii="宋体" w:hAnsi="宋体"/>
        </w:rPr>
        <w:t>月</w:t>
      </w:r>
      <w:r>
        <w:rPr>
          <w:rFonts w:ascii="宋体" w:hAnsi="宋体"/>
        </w:rPr>
        <w:t>2</w:t>
      </w:r>
      <w:r>
        <w:rPr>
          <w:rFonts w:hint="eastAsia" w:ascii="宋体" w:hAnsi="宋体"/>
        </w:rPr>
        <w:t>日甲公司为从丙银行借入</w:t>
      </w:r>
      <w:r>
        <w:rPr>
          <w:rFonts w:ascii="宋体" w:hAnsi="宋体"/>
        </w:rPr>
        <w:t>8000</w:t>
      </w:r>
      <w:r>
        <w:rPr>
          <w:rFonts w:hint="eastAsia" w:ascii="宋体" w:hAnsi="宋体"/>
        </w:rPr>
        <w:t>万元长期借款而签订重大资产抵押合同</w:t>
      </w:r>
      <w:r>
        <w:rPr>
          <w:rFonts w:ascii="宋体" w:hAnsi="宋体"/>
        </w:rPr>
        <w:br w:type="textWrapping"/>
      </w:r>
      <w:r>
        <w:rPr>
          <w:rFonts w:hint="eastAsia" w:ascii="宋体" w:hAnsi="宋体"/>
        </w:rPr>
        <w:t xml:space="preserve">  </w:t>
      </w:r>
      <w:r>
        <w:rPr>
          <w:rFonts w:ascii="宋体" w:hAnsi="宋体"/>
        </w:rPr>
        <w:t>D</w:t>
      </w:r>
      <w:r>
        <w:rPr>
          <w:rFonts w:hint="eastAsia" w:ascii="宋体" w:hAnsi="宋体"/>
        </w:rPr>
        <w:t>．</w:t>
      </w:r>
      <w:r>
        <w:rPr>
          <w:rFonts w:ascii="宋体" w:hAnsi="宋体"/>
        </w:rPr>
        <w:t>2</w:t>
      </w:r>
      <w:r>
        <w:rPr>
          <w:rFonts w:hint="eastAsia" w:ascii="宋体" w:hAnsi="宋体"/>
        </w:rPr>
        <w:t>月</w:t>
      </w:r>
      <w:r>
        <w:rPr>
          <w:rFonts w:ascii="宋体" w:hAnsi="宋体"/>
        </w:rPr>
        <w:t>1</w:t>
      </w:r>
      <w:r>
        <w:rPr>
          <w:rFonts w:hint="eastAsia" w:ascii="宋体" w:hAnsi="宋体"/>
        </w:rPr>
        <w:t>日与丁公司签订的债务重组协议执行完毕，该债务重组协议系甲公司于</w:t>
      </w:r>
      <w:r>
        <w:rPr>
          <w:rFonts w:ascii="宋体" w:hAnsi="宋体"/>
        </w:rPr>
        <w:t>2003</w:t>
      </w:r>
      <w:r>
        <w:rPr>
          <w:rFonts w:hint="eastAsia" w:ascii="宋体" w:hAnsi="宋体"/>
        </w:rPr>
        <w:t>年</w:t>
      </w:r>
      <w:r>
        <w:rPr>
          <w:rFonts w:ascii="宋体" w:hAnsi="宋体"/>
        </w:rPr>
        <w:t>1</w:t>
      </w:r>
      <w:r>
        <w:rPr>
          <w:rFonts w:hint="eastAsia" w:ascii="宋体" w:hAnsi="宋体"/>
        </w:rPr>
        <w:t>月</w:t>
      </w:r>
      <w:r>
        <w:rPr>
          <w:rFonts w:ascii="宋体" w:hAnsi="宋体"/>
        </w:rPr>
        <w:t>5</w:t>
      </w:r>
      <w:r>
        <w:rPr>
          <w:rFonts w:hint="eastAsia" w:ascii="宋体" w:hAnsi="宋体"/>
        </w:rPr>
        <w:t>日与丁公司签订</w:t>
      </w:r>
      <w:r>
        <w:rPr>
          <w:rFonts w:ascii="宋体" w:hAnsi="宋体"/>
        </w:rPr>
        <w:br w:type="textWrapping"/>
      </w:r>
      <w:r>
        <w:rPr>
          <w:rFonts w:hint="eastAsia" w:ascii="宋体" w:hAnsi="宋体"/>
        </w:rPr>
        <w:t xml:space="preserve">  </w:t>
      </w:r>
      <w:r>
        <w:rPr>
          <w:rFonts w:ascii="宋体" w:hAnsi="宋体"/>
        </w:rPr>
        <w:t>E</w:t>
      </w:r>
      <w:r>
        <w:rPr>
          <w:rFonts w:hint="eastAsia" w:ascii="宋体" w:hAnsi="宋体"/>
        </w:rPr>
        <w:t>．</w:t>
      </w:r>
      <w:r>
        <w:rPr>
          <w:rFonts w:ascii="宋体" w:hAnsi="宋体"/>
        </w:rPr>
        <w:t>3</w:t>
      </w:r>
      <w:r>
        <w:rPr>
          <w:rFonts w:hint="eastAsia" w:ascii="宋体" w:hAnsi="宋体"/>
        </w:rPr>
        <w:t>月</w:t>
      </w:r>
      <w:r>
        <w:rPr>
          <w:rFonts w:ascii="宋体" w:hAnsi="宋体"/>
        </w:rPr>
        <w:t>10</w:t>
      </w:r>
      <w:r>
        <w:rPr>
          <w:rFonts w:hint="eastAsia" w:ascii="宋体" w:hAnsi="宋体"/>
        </w:rPr>
        <w:t>日甲公司被法院判决败诉并要求支付赔款</w:t>
      </w:r>
      <w:r>
        <w:rPr>
          <w:rFonts w:ascii="宋体" w:hAnsi="宋体"/>
        </w:rPr>
        <w:t>1000</w:t>
      </w:r>
      <w:r>
        <w:rPr>
          <w:rFonts w:hint="eastAsia" w:ascii="宋体" w:hAnsi="宋体"/>
        </w:rPr>
        <w:t>万元，对此项诉讼甲公司已于</w:t>
      </w:r>
      <w:r>
        <w:rPr>
          <w:rFonts w:ascii="宋体" w:hAnsi="宋体"/>
        </w:rPr>
        <w:t>2002</w:t>
      </w:r>
      <w:r>
        <w:rPr>
          <w:rFonts w:hint="eastAsia" w:ascii="宋体" w:hAnsi="宋体"/>
        </w:rPr>
        <w:t>年末确认预计负债</w:t>
      </w:r>
      <w:r>
        <w:rPr>
          <w:rFonts w:ascii="宋体" w:hAnsi="宋体"/>
        </w:rPr>
        <w:t>800</w:t>
      </w:r>
      <w:r>
        <w:rPr>
          <w:rFonts w:hint="eastAsia" w:ascii="宋体" w:hAnsi="宋体"/>
        </w:rPr>
        <w:t>万元</w:t>
      </w:r>
      <w:r>
        <w:rPr>
          <w:rFonts w:hint="eastAsia" w:ascii="宋体" w:hAnsi="宋体"/>
        </w:rPr>
        <w:tab/>
      </w:r>
    </w:p>
    <w:p>
      <w:pPr>
        <w:spacing w:line="400" w:lineRule="atLeast"/>
        <w:rPr>
          <w:rStyle w:val="14"/>
          <w:rFonts w:hint="eastAsia" w:ascii="宋体" w:hAnsi="宋体"/>
        </w:rPr>
      </w:pPr>
      <w:r>
        <w:rPr>
          <w:rFonts w:hint="eastAsia" w:ascii="宋体" w:hAnsi="宋体"/>
        </w:rPr>
        <w:t>7.</w:t>
      </w:r>
      <w:r>
        <w:rPr>
          <w:rFonts w:ascii="宋体" w:hAnsi="宋体"/>
        </w:rPr>
        <w:t>下列项目中，属于非货币性资产交换的有</w:t>
      </w:r>
      <w:r>
        <w:rPr>
          <w:rFonts w:hint="eastAsia" w:ascii="宋体" w:hAnsi="宋体"/>
        </w:rPr>
        <w:t>（        ）。</w:t>
      </w:r>
      <w:r>
        <w:rPr>
          <w:rFonts w:ascii="宋体" w:hAnsi="宋体"/>
        </w:rPr>
        <w:br w:type="textWrapping"/>
      </w:r>
      <w:r>
        <w:rPr>
          <w:rFonts w:ascii="宋体" w:hAnsi="宋体"/>
        </w:rPr>
        <w:t>　A.</w:t>
      </w:r>
      <w:r>
        <w:rPr>
          <w:rFonts w:hint="eastAsia" w:ascii="宋体" w:hAnsi="宋体"/>
        </w:rPr>
        <w:t xml:space="preserve"> </w:t>
      </w:r>
      <w:r>
        <w:rPr>
          <w:rFonts w:ascii="宋体" w:hAnsi="宋体"/>
        </w:rPr>
        <w:t>以公允价值50万元的原材料换取一项专利权</w:t>
      </w:r>
      <w:r>
        <w:rPr>
          <w:rFonts w:ascii="宋体" w:hAnsi="宋体"/>
        </w:rPr>
        <w:br w:type="textWrapping"/>
      </w:r>
      <w:r>
        <w:rPr>
          <w:rFonts w:ascii="宋体" w:hAnsi="宋体"/>
        </w:rPr>
        <w:t>　B.</w:t>
      </w:r>
      <w:r>
        <w:rPr>
          <w:rFonts w:hint="eastAsia" w:ascii="宋体" w:hAnsi="宋体"/>
        </w:rPr>
        <w:t xml:space="preserve"> </w:t>
      </w:r>
      <w:r>
        <w:rPr>
          <w:rFonts w:ascii="宋体" w:hAnsi="宋体"/>
        </w:rPr>
        <w:t>以公允价值500万元的长期股权投资换取一批原材料</w:t>
      </w:r>
      <w:r>
        <w:rPr>
          <w:rFonts w:ascii="宋体" w:hAnsi="宋体"/>
        </w:rPr>
        <w:br w:type="textWrapping"/>
      </w:r>
      <w:r>
        <w:rPr>
          <w:rFonts w:ascii="宋体" w:hAnsi="宋体"/>
        </w:rPr>
        <w:t>　C.</w:t>
      </w:r>
      <w:r>
        <w:rPr>
          <w:rFonts w:hint="eastAsia" w:ascii="宋体" w:hAnsi="宋体"/>
        </w:rPr>
        <w:t xml:space="preserve"> </w:t>
      </w:r>
      <w:r>
        <w:rPr>
          <w:rFonts w:ascii="宋体" w:hAnsi="宋体"/>
        </w:rPr>
        <w:t>以公允价值100万元的A车床换取B车床，同时收到12万元的补价</w:t>
      </w:r>
      <w:r>
        <w:rPr>
          <w:rFonts w:ascii="宋体" w:hAnsi="宋体"/>
        </w:rPr>
        <w:br w:type="textWrapping"/>
      </w:r>
      <w:r>
        <w:rPr>
          <w:rFonts w:ascii="宋体" w:hAnsi="宋体"/>
        </w:rPr>
        <w:t>　D.</w:t>
      </w:r>
      <w:r>
        <w:rPr>
          <w:rFonts w:hint="eastAsia" w:ascii="宋体" w:hAnsi="宋体"/>
        </w:rPr>
        <w:t xml:space="preserve"> </w:t>
      </w:r>
      <w:r>
        <w:rPr>
          <w:rFonts w:ascii="宋体" w:hAnsi="宋体"/>
        </w:rPr>
        <w:t>以公允价值30万元的电子设备换取一辆小汽车，同时支付15万元的补价</w:t>
      </w:r>
      <w:r>
        <w:rPr>
          <w:rFonts w:ascii="宋体" w:hAnsi="宋体"/>
        </w:rPr>
        <w:br w:type="textWrapping"/>
      </w:r>
      <w:r>
        <w:rPr>
          <w:rFonts w:ascii="宋体" w:hAnsi="宋体"/>
        </w:rPr>
        <w:t>　E.</w:t>
      </w:r>
      <w:r>
        <w:rPr>
          <w:rFonts w:hint="eastAsia" w:ascii="宋体" w:hAnsi="宋体"/>
        </w:rPr>
        <w:t xml:space="preserve"> </w:t>
      </w:r>
      <w:r>
        <w:rPr>
          <w:rFonts w:ascii="宋体" w:hAnsi="宋体"/>
        </w:rPr>
        <w:t>以公允价值100万元的原材料换取一项专利权，同时支付补价10万元</w:t>
      </w:r>
      <w:r>
        <w:rPr>
          <w:rFonts w:ascii="宋体" w:hAnsi="宋体"/>
        </w:rPr>
        <w:br w:type="textWrapping"/>
      </w:r>
      <w:r>
        <w:rPr>
          <w:rStyle w:val="14"/>
          <w:rFonts w:hint="eastAsia" w:ascii="宋体" w:hAnsi="宋体"/>
        </w:rPr>
        <w:t>8．</w:t>
      </w:r>
      <w:r>
        <w:rPr>
          <w:rStyle w:val="14"/>
          <w:rFonts w:ascii="宋体" w:hAnsi="宋体"/>
        </w:rPr>
        <w:t>根据《企业会计准则第7号——非货币性资产交换》的规定，下列各项中，可视为具有商业实质的有</w:t>
      </w:r>
      <w:r>
        <w:rPr>
          <w:rFonts w:hint="eastAsia" w:ascii="宋体" w:hAnsi="宋体"/>
        </w:rPr>
        <w:t>（        ）。</w:t>
      </w:r>
    </w:p>
    <w:p>
      <w:pPr>
        <w:spacing w:line="400" w:lineRule="atLeast"/>
        <w:ind w:firstLine="374" w:firstLineChars="196"/>
        <w:rPr>
          <w:rStyle w:val="14"/>
          <w:rFonts w:hint="eastAsia" w:ascii="宋体" w:hAnsi="宋体"/>
        </w:rPr>
      </w:pPr>
      <w:r>
        <w:rPr>
          <w:rStyle w:val="14"/>
          <w:rFonts w:ascii="宋体" w:hAnsi="宋体"/>
        </w:rPr>
        <w:t>A.</w:t>
      </w:r>
      <w:r>
        <w:rPr>
          <w:rStyle w:val="14"/>
          <w:rFonts w:hint="eastAsia" w:ascii="宋体" w:hAnsi="宋体"/>
        </w:rPr>
        <w:t xml:space="preserve"> </w:t>
      </w:r>
      <w:r>
        <w:rPr>
          <w:rStyle w:val="14"/>
          <w:rFonts w:ascii="宋体" w:hAnsi="宋体"/>
        </w:rPr>
        <w:t>未来现金流量的风险、金额相同，时间不同</w:t>
      </w:r>
    </w:p>
    <w:p>
      <w:pPr>
        <w:spacing w:line="400" w:lineRule="atLeast"/>
        <w:ind w:firstLine="374" w:firstLineChars="196"/>
        <w:rPr>
          <w:rStyle w:val="14"/>
          <w:rFonts w:hint="eastAsia" w:ascii="宋体" w:hAnsi="宋体"/>
        </w:rPr>
      </w:pPr>
      <w:r>
        <w:rPr>
          <w:rStyle w:val="14"/>
          <w:rFonts w:ascii="宋体" w:hAnsi="宋体"/>
        </w:rPr>
        <w:t>B.</w:t>
      </w:r>
      <w:r>
        <w:rPr>
          <w:rStyle w:val="14"/>
          <w:rFonts w:hint="eastAsia" w:ascii="宋体" w:hAnsi="宋体"/>
        </w:rPr>
        <w:t xml:space="preserve"> </w:t>
      </w:r>
      <w:r>
        <w:rPr>
          <w:rStyle w:val="14"/>
          <w:rFonts w:ascii="宋体" w:hAnsi="宋体"/>
        </w:rPr>
        <w:t>未来现金流量的时间、金额相同，风险不同</w:t>
      </w:r>
    </w:p>
    <w:p>
      <w:pPr>
        <w:spacing w:line="400" w:lineRule="atLeast"/>
        <w:ind w:firstLine="374" w:firstLineChars="196"/>
        <w:rPr>
          <w:rStyle w:val="14"/>
          <w:rFonts w:hint="eastAsia" w:ascii="宋体" w:hAnsi="宋体"/>
        </w:rPr>
      </w:pPr>
      <w:r>
        <w:rPr>
          <w:rStyle w:val="14"/>
          <w:rFonts w:ascii="宋体" w:hAnsi="宋体"/>
        </w:rPr>
        <w:t>C.</w:t>
      </w:r>
      <w:r>
        <w:rPr>
          <w:rStyle w:val="14"/>
          <w:rFonts w:hint="eastAsia" w:ascii="宋体" w:hAnsi="宋体"/>
        </w:rPr>
        <w:t xml:space="preserve"> </w:t>
      </w:r>
      <w:r>
        <w:rPr>
          <w:rStyle w:val="14"/>
          <w:rFonts w:ascii="宋体" w:hAnsi="宋体"/>
        </w:rPr>
        <w:t>未来现金流量的风险、时间相同，金额不同</w:t>
      </w:r>
    </w:p>
    <w:p>
      <w:pPr>
        <w:spacing w:line="400" w:lineRule="atLeast"/>
        <w:ind w:firstLine="374" w:firstLineChars="196"/>
        <w:rPr>
          <w:rStyle w:val="14"/>
          <w:rFonts w:hint="eastAsia" w:ascii="宋体" w:hAnsi="宋体"/>
        </w:rPr>
      </w:pPr>
      <w:r>
        <w:rPr>
          <w:rStyle w:val="14"/>
          <w:rFonts w:ascii="宋体" w:hAnsi="宋体"/>
        </w:rPr>
        <w:t>D.</w:t>
      </w:r>
      <w:r>
        <w:rPr>
          <w:rStyle w:val="14"/>
          <w:rFonts w:hint="eastAsia" w:ascii="宋体" w:hAnsi="宋体"/>
        </w:rPr>
        <w:t xml:space="preserve"> </w:t>
      </w:r>
      <w:r>
        <w:rPr>
          <w:rStyle w:val="14"/>
          <w:rFonts w:ascii="宋体" w:hAnsi="宋体"/>
        </w:rPr>
        <w:t>未来现金流量的风险、时间、金额均不同</w:t>
      </w:r>
    </w:p>
    <w:p>
      <w:pPr>
        <w:spacing w:line="400" w:lineRule="atLeast"/>
        <w:ind w:firstLine="374" w:firstLineChars="196"/>
        <w:rPr>
          <w:rStyle w:val="14"/>
          <w:rFonts w:hint="eastAsia" w:ascii="宋体" w:hAnsi="宋体"/>
        </w:rPr>
      </w:pPr>
      <w:r>
        <w:rPr>
          <w:rStyle w:val="14"/>
          <w:rFonts w:ascii="宋体" w:hAnsi="宋体"/>
        </w:rPr>
        <w:t>E. 未来现金流量的风险、时间、金额均</w:t>
      </w:r>
      <w:r>
        <w:rPr>
          <w:rStyle w:val="14"/>
          <w:rFonts w:hint="eastAsia" w:ascii="宋体" w:hAnsi="宋体"/>
        </w:rPr>
        <w:t>相</w:t>
      </w:r>
      <w:r>
        <w:rPr>
          <w:rStyle w:val="14"/>
          <w:rFonts w:ascii="宋体" w:hAnsi="宋体"/>
        </w:rPr>
        <w:t>同</w:t>
      </w:r>
    </w:p>
    <w:p>
      <w:pPr>
        <w:spacing w:line="400" w:lineRule="atLeast"/>
        <w:rPr>
          <w:rFonts w:hint="eastAsia" w:ascii="宋体" w:hAnsi="宋体"/>
        </w:rPr>
      </w:pPr>
      <w:r>
        <w:rPr>
          <w:rFonts w:hint="eastAsia" w:ascii="宋体" w:hAnsi="宋体"/>
        </w:rPr>
        <w:t>9．在外币交易中，下列账户属于外币项目的是（        ）。</w:t>
      </w:r>
    </w:p>
    <w:p>
      <w:pPr>
        <w:spacing w:line="400" w:lineRule="atLeast"/>
        <w:ind w:firstLine="374" w:firstLineChars="196"/>
        <w:rPr>
          <w:rFonts w:hint="eastAsia" w:ascii="宋体" w:hAnsi="宋体"/>
        </w:rPr>
      </w:pPr>
      <w:r>
        <w:rPr>
          <w:rFonts w:hint="eastAsia" w:ascii="宋体" w:hAnsi="宋体"/>
        </w:rPr>
        <w:t>A．银行存款   B.应收账款  C．长期借款   D.财务费用   E.实收资本</w:t>
      </w:r>
    </w:p>
    <w:p>
      <w:pPr>
        <w:spacing w:line="400" w:lineRule="atLeast"/>
        <w:rPr>
          <w:rStyle w:val="14"/>
          <w:rFonts w:hint="eastAsia" w:ascii="宋体" w:hAnsi="宋体"/>
        </w:rPr>
      </w:pPr>
      <w:r>
        <w:rPr>
          <w:rStyle w:val="14"/>
          <w:rFonts w:hint="eastAsia" w:ascii="宋体" w:hAnsi="宋体"/>
        </w:rPr>
        <w:t>10．以下构成承租方融资租入固定资产的入账价值基础的有</w:t>
      </w:r>
      <w:r>
        <w:rPr>
          <w:rFonts w:hint="eastAsia" w:ascii="宋体" w:hAnsi="宋体"/>
        </w:rPr>
        <w:t>（        ）。</w:t>
      </w:r>
    </w:p>
    <w:p>
      <w:pPr>
        <w:spacing w:line="400" w:lineRule="atLeast"/>
        <w:ind w:firstLine="374" w:firstLineChars="196"/>
        <w:rPr>
          <w:rStyle w:val="14"/>
          <w:rFonts w:hint="eastAsia" w:ascii="宋体" w:hAnsi="宋体"/>
        </w:rPr>
      </w:pPr>
      <w:r>
        <w:rPr>
          <w:rStyle w:val="14"/>
          <w:rFonts w:hint="eastAsia" w:ascii="宋体" w:hAnsi="宋体"/>
        </w:rPr>
        <w:t xml:space="preserve">A．租金       B．或有租金       C. 初始直接费用  </w:t>
      </w:r>
    </w:p>
    <w:p>
      <w:pPr>
        <w:spacing w:line="400" w:lineRule="atLeast"/>
        <w:ind w:firstLine="374" w:firstLineChars="196"/>
        <w:rPr>
          <w:rFonts w:hint="eastAsia" w:ascii="宋体" w:hAnsi="宋体"/>
          <w:szCs w:val="21"/>
        </w:rPr>
      </w:pPr>
      <w:r>
        <w:rPr>
          <w:rStyle w:val="14"/>
          <w:rFonts w:hint="eastAsia" w:ascii="宋体" w:hAnsi="宋体"/>
        </w:rPr>
        <w:t>D. 履约成本    E. 承租人或与其有关的第三方担保的资产余值</w:t>
      </w:r>
    </w:p>
    <w:p>
      <w:pPr>
        <w:widowControl/>
        <w:spacing w:line="400" w:lineRule="atLeast"/>
        <w:jc w:val="left"/>
        <w:rPr>
          <w:rFonts w:hint="eastAsia" w:ascii="黑体" w:hAnsi="宋体" w:eastAsia="黑体" w:cs="宋体"/>
          <w:kern w:val="0"/>
          <w:sz w:val="24"/>
          <w:lang w:eastAsia="zh-CN"/>
        </w:rPr>
      </w:pPr>
      <w:r>
        <w:rPr>
          <w:rFonts w:hint="eastAsia" w:ascii="黑体" w:hAnsi="宋体" w:eastAsia="黑体" w:cs="宋体"/>
          <w:kern w:val="0"/>
          <w:sz w:val="24"/>
        </w:rPr>
        <w:t>三、判断题</w:t>
      </w:r>
      <w:r>
        <w:rPr>
          <w:rFonts w:hint="eastAsia" w:ascii="黑体" w:hAnsi="宋体" w:eastAsia="黑体" w:cs="宋体"/>
          <w:kern w:val="0"/>
          <w:sz w:val="24"/>
          <w:lang w:val="en-US" w:eastAsia="zh-CN"/>
        </w:rPr>
        <w:t xml:space="preserve"> </w:t>
      </w:r>
    </w:p>
    <w:p>
      <w:pPr>
        <w:rPr>
          <w:rFonts w:ascii="宋体" w:hAnsi="宋体"/>
        </w:rPr>
      </w:pPr>
      <w:r>
        <w:rPr>
          <w:rFonts w:hint="eastAsia"/>
        </w:rPr>
        <w:t xml:space="preserve"> </w:t>
      </w:r>
      <w:r>
        <w:rPr>
          <w:rFonts w:hint="eastAsia" w:ascii="宋体" w:hAnsi="宋体"/>
        </w:rPr>
        <w:t xml:space="preserve">  </w:t>
      </w:r>
    </w:p>
    <w:tbl>
      <w:tblPr>
        <w:tblStyle w:val="8"/>
        <w:tblW w:w="8830" w:type="dxa"/>
        <w:jc w:val="center"/>
        <w:tblInd w:w="0" w:type="dxa"/>
        <w:tblLayout w:type="fixed"/>
        <w:tblCellMar>
          <w:top w:w="0" w:type="dxa"/>
          <w:left w:w="0" w:type="dxa"/>
          <w:bottom w:w="0" w:type="dxa"/>
          <w:right w:w="0" w:type="dxa"/>
        </w:tblCellMar>
      </w:tblPr>
      <w:tblGrid>
        <w:gridCol w:w="1632"/>
        <w:gridCol w:w="2783"/>
        <w:gridCol w:w="1681"/>
        <w:gridCol w:w="2734"/>
      </w:tblGrid>
      <w:tr>
        <w:tblPrEx>
          <w:tblLayout w:type="fixed"/>
          <w:tblCellMar>
            <w:top w:w="0" w:type="dxa"/>
            <w:left w:w="0" w:type="dxa"/>
            <w:bottom w:w="0" w:type="dxa"/>
            <w:right w:w="0" w:type="dxa"/>
          </w:tblCellMar>
        </w:tblPrEx>
        <w:trPr>
          <w:trHeight w:val="285" w:hRule="atLeast"/>
          <w:jc w:val="center"/>
        </w:trPr>
        <w:tc>
          <w:tcPr>
            <w:tcW w:w="1632" w:type="dxa"/>
            <w:tcBorders>
              <w:top w:val="single" w:color="auto" w:sz="8" w:space="0"/>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783"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c>
          <w:tcPr>
            <w:tcW w:w="1681"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734"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6</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2</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7</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3</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8</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4</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9</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r>
        <w:tblPrEx>
          <w:tblLayout w:type="fixed"/>
          <w:tblCellMar>
            <w:top w:w="0" w:type="dxa"/>
            <w:left w:w="0" w:type="dxa"/>
            <w:bottom w:w="0" w:type="dxa"/>
            <w:right w:w="0" w:type="dxa"/>
          </w:tblCellMar>
        </w:tblPrEx>
        <w:trPr>
          <w:trHeight w:val="300" w:hRule="atLeast"/>
          <w:jc w:val="center"/>
        </w:trPr>
        <w:tc>
          <w:tcPr>
            <w:tcW w:w="1632" w:type="dxa"/>
            <w:tcBorders>
              <w:top w:val="nil"/>
              <w:left w:val="single" w:color="auto" w:sz="8" w:space="0"/>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5</w:t>
            </w:r>
          </w:p>
        </w:tc>
        <w:tc>
          <w:tcPr>
            <w:tcW w:w="2783"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c>
          <w:tcPr>
            <w:tcW w:w="1681"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10</w:t>
            </w:r>
          </w:p>
        </w:tc>
        <w:tc>
          <w:tcPr>
            <w:tcW w:w="2734"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rPr>
                <w:rFonts w:ascii="宋体" w:hAnsi="宋体"/>
                <w:sz w:val="24"/>
                <w:szCs w:val="24"/>
              </w:rPr>
            </w:pPr>
            <w:r>
              <w:rPr>
                <w:rFonts w:hint="eastAsia"/>
              </w:rPr>
              <w:t>　</w:t>
            </w:r>
          </w:p>
        </w:tc>
      </w:tr>
    </w:tbl>
    <w:p>
      <w:pPr>
        <w:spacing w:line="420" w:lineRule="exact"/>
        <w:rPr>
          <w:rFonts w:hint="eastAsia"/>
        </w:rPr>
      </w:pPr>
    </w:p>
    <w:p>
      <w:pPr>
        <w:spacing w:line="400" w:lineRule="atLeast"/>
        <w:rPr>
          <w:rFonts w:hint="eastAsia" w:ascii="宋体" w:hAnsi="宋体"/>
        </w:rPr>
      </w:pPr>
      <w:r>
        <w:rPr>
          <w:rFonts w:hint="eastAsia" w:ascii="宋体" w:hAnsi="宋体"/>
        </w:rPr>
        <w:t>1．资产负债表日后调整事项只需要调整，不需要揭露。                                    （    ）</w:t>
      </w:r>
    </w:p>
    <w:p>
      <w:pPr>
        <w:spacing w:line="400" w:lineRule="atLeast"/>
        <w:rPr>
          <w:rFonts w:hint="eastAsia" w:ascii="宋体" w:hAnsi="宋体"/>
        </w:rPr>
      </w:pPr>
      <w:r>
        <w:rPr>
          <w:rFonts w:hint="eastAsia" w:ascii="宋体" w:hAnsi="宋体"/>
        </w:rPr>
        <w:t>2．企业签订供货合同的事项，因为是未来发生的交易，所以属于或有事项。                     （    ）</w:t>
      </w:r>
    </w:p>
    <w:p>
      <w:pPr>
        <w:spacing w:line="400" w:lineRule="atLeast"/>
        <w:jc w:val="left"/>
        <w:rPr>
          <w:rFonts w:hint="eastAsia" w:ascii="宋体" w:hAnsi="宋体"/>
        </w:rPr>
      </w:pPr>
      <w:r>
        <w:rPr>
          <w:rFonts w:hint="eastAsia" w:ascii="宋体" w:hAnsi="宋体"/>
        </w:rPr>
        <w:t>3．融资租赁租入的资产应当与自有资产一致的折旧政策计提折旧。                             （　　）</w:t>
      </w:r>
    </w:p>
    <w:p>
      <w:pPr>
        <w:spacing w:line="400" w:lineRule="atLeast"/>
        <w:rPr>
          <w:rFonts w:hint="eastAsia" w:ascii="宋体" w:hAnsi="宋体"/>
        </w:rPr>
      </w:pPr>
      <w:r>
        <w:rPr>
          <w:rFonts w:hint="eastAsia" w:ascii="宋体" w:hAnsi="宋体"/>
        </w:rPr>
        <w:t>4．同一控制下企业合并，在合并日只能编制合并资产负债表。                              （    ）</w:t>
      </w:r>
    </w:p>
    <w:p>
      <w:pPr>
        <w:spacing w:line="400" w:lineRule="atLeast"/>
        <w:rPr>
          <w:rFonts w:hint="eastAsia" w:ascii="宋体" w:hAnsi="宋体"/>
        </w:rPr>
      </w:pPr>
      <w:r>
        <w:rPr>
          <w:rFonts w:hint="eastAsia" w:ascii="宋体" w:hAnsi="宋体"/>
        </w:rPr>
        <w:t>5．预计负债都是企业承担的现时义务。     　　　　　　　　　　　　　　　　     　　　　（　　）</w:t>
      </w:r>
    </w:p>
    <w:p>
      <w:pPr>
        <w:spacing w:line="400" w:lineRule="atLeast"/>
        <w:rPr>
          <w:rFonts w:hint="eastAsia" w:ascii="宋体" w:hAnsi="宋体"/>
        </w:rPr>
      </w:pPr>
      <w:r>
        <w:rPr>
          <w:rFonts w:hint="eastAsia" w:ascii="宋体" w:hAnsi="宋体"/>
        </w:rPr>
        <w:t>6．会计计量属性的变更，一般不涉及会计账户的变化，因此是会计估计变更。 　              (    )</w:t>
      </w:r>
    </w:p>
    <w:p>
      <w:pPr>
        <w:spacing w:line="400" w:lineRule="atLeast"/>
        <w:rPr>
          <w:rFonts w:hint="eastAsia" w:ascii="宋体" w:hAnsi="宋体"/>
        </w:rPr>
      </w:pPr>
      <w:r>
        <w:rPr>
          <w:rFonts w:hint="eastAsia" w:ascii="宋体" w:hAnsi="宋体"/>
        </w:rPr>
        <w:t>7．非同一控制下的吸收合并产生的商誉，在吸收方的个别报表中列示。                 (    )</w:t>
      </w:r>
    </w:p>
    <w:p>
      <w:pPr>
        <w:spacing w:line="400" w:lineRule="atLeast"/>
        <w:rPr>
          <w:rFonts w:hint="eastAsia" w:ascii="宋体" w:hAnsi="宋体"/>
        </w:rPr>
      </w:pPr>
      <w:r>
        <w:rPr>
          <w:rFonts w:hint="eastAsia" w:ascii="宋体" w:hAnsi="宋体"/>
        </w:rPr>
        <w:t>8．合并财务报表是母公司以集团内企业个别报表为基础编制的。                       (    )</w:t>
      </w:r>
    </w:p>
    <w:p>
      <w:pPr>
        <w:spacing w:line="400" w:lineRule="atLeast"/>
        <w:rPr>
          <w:rFonts w:hint="eastAsia" w:ascii="宋体" w:hAnsi="宋体"/>
        </w:rPr>
      </w:pPr>
      <w:r>
        <w:rPr>
          <w:rFonts w:hint="eastAsia" w:ascii="宋体" w:hAnsi="宋体"/>
        </w:rPr>
        <w:t>9．会计政策变更只能用追溯调整法处理。                                           (    )</w:t>
      </w:r>
    </w:p>
    <w:p>
      <w:pPr>
        <w:spacing w:line="400" w:lineRule="atLeast"/>
        <w:rPr>
          <w:rFonts w:hint="eastAsia" w:ascii="宋体" w:hAnsi="宋体"/>
        </w:rPr>
      </w:pPr>
      <w:r>
        <w:rPr>
          <w:rFonts w:hint="eastAsia" w:ascii="宋体" w:hAnsi="宋体"/>
        </w:rPr>
        <w:t>10．最低租赁付款额中一定包括承租人或与其有关的第三方担保的资产余值。　          (    )</w:t>
      </w:r>
    </w:p>
    <w:p>
      <w:pPr>
        <w:snapToGrid w:val="0"/>
        <w:spacing w:line="400" w:lineRule="exact"/>
        <w:rPr>
          <w:rFonts w:hint="eastAsia" w:ascii="黑体" w:hAnsi="宋体" w:eastAsia="黑体" w:cs="宋体"/>
          <w:kern w:val="0"/>
          <w:sz w:val="24"/>
        </w:rPr>
      </w:pPr>
      <w:r>
        <w:rPr>
          <w:rFonts w:hint="eastAsia" w:ascii="黑体" w:hAnsi="宋体" w:eastAsia="黑体" w:cs="宋体"/>
          <w:kern w:val="0"/>
          <w:sz w:val="24"/>
        </w:rPr>
        <w:t>四、业务题</w:t>
      </w:r>
      <w:r>
        <w:rPr>
          <w:rFonts w:hint="eastAsia" w:ascii="黑体" w:hAnsi="宋体" w:eastAsia="黑体" w:cs="宋体"/>
          <w:kern w:val="0"/>
          <w:sz w:val="24"/>
          <w:lang w:val="en-US" w:eastAsia="zh-CN"/>
        </w:rPr>
        <w:t xml:space="preserve"> </w:t>
      </w:r>
      <w:r>
        <w:rPr>
          <w:rFonts w:hint="eastAsia" w:ascii="宋体" w:hAnsi="宋体"/>
          <w:b/>
        </w:rPr>
        <w:t>说明：</w:t>
      </w:r>
      <w:r>
        <w:rPr>
          <w:rFonts w:hint="eastAsia" w:ascii="黑体" w:hAnsi="宋体" w:eastAsia="黑体" w:cs="宋体"/>
          <w:kern w:val="0"/>
          <w:sz w:val="24"/>
        </w:rPr>
        <w:t>本大题要求做的分录以万元为单位。</w:t>
      </w:r>
    </w:p>
    <w:p>
      <w:pPr>
        <w:snapToGrid w:val="0"/>
        <w:spacing w:line="400" w:lineRule="atLeast"/>
        <w:ind w:firstLine="375"/>
        <w:rPr>
          <w:rFonts w:hint="eastAsia" w:ascii="宋体" w:hAnsi="宋体"/>
          <w:szCs w:val="21"/>
        </w:rPr>
      </w:pPr>
      <w:r>
        <w:rPr>
          <w:rFonts w:hint="eastAsia" w:ascii="宋体" w:hAnsi="宋体"/>
          <w:szCs w:val="21"/>
        </w:rPr>
        <w:t>1．</w:t>
      </w:r>
      <w:r>
        <w:rPr>
          <w:rFonts w:ascii="宋体" w:hAnsi="宋体"/>
          <w:szCs w:val="21"/>
        </w:rPr>
        <w:t>甲公司为增值税一般纳税企业。所得税采用</w:t>
      </w:r>
      <w:r>
        <w:rPr>
          <w:rFonts w:hint="eastAsia" w:ascii="宋体" w:hAnsi="宋体"/>
          <w:szCs w:val="21"/>
        </w:rPr>
        <w:t>资产负债表</w:t>
      </w:r>
      <w:r>
        <w:rPr>
          <w:rFonts w:ascii="宋体" w:hAnsi="宋体"/>
          <w:szCs w:val="21"/>
        </w:rPr>
        <w:t>债务法核算，适用的所得税税率为</w:t>
      </w:r>
      <w:r>
        <w:rPr>
          <w:rFonts w:hint="eastAsia" w:ascii="宋体" w:hAnsi="宋体"/>
          <w:szCs w:val="21"/>
        </w:rPr>
        <w:t>25</w:t>
      </w:r>
      <w:r>
        <w:rPr>
          <w:rFonts w:ascii="宋体" w:hAnsi="宋体"/>
          <w:szCs w:val="21"/>
        </w:rPr>
        <w:t>%，按净利润的10%提取法定盈余公积。2007年</w:t>
      </w:r>
      <w:r>
        <w:rPr>
          <w:rFonts w:hint="eastAsia" w:ascii="宋体" w:hAnsi="宋体"/>
          <w:szCs w:val="21"/>
        </w:rPr>
        <w:t>12</w:t>
      </w:r>
      <w:r>
        <w:rPr>
          <w:rFonts w:ascii="宋体" w:hAnsi="宋体"/>
          <w:szCs w:val="21"/>
        </w:rPr>
        <w:t>月20日，甲公司发现在2006年12月31日计算A库存产品的可变现净值时发生差错，该库存产品的成本为1 000万元，预计可变现净值应为</w:t>
      </w:r>
      <w:r>
        <w:rPr>
          <w:rFonts w:hint="eastAsia" w:ascii="宋体" w:hAnsi="宋体"/>
          <w:szCs w:val="21"/>
        </w:rPr>
        <w:t>7</w:t>
      </w:r>
      <w:r>
        <w:rPr>
          <w:rFonts w:ascii="宋体" w:hAnsi="宋体"/>
          <w:szCs w:val="21"/>
        </w:rPr>
        <w:t>00万元。2006年12月31日，甲公司误将A库存产品的可变现净值预计为</w:t>
      </w:r>
      <w:r>
        <w:rPr>
          <w:rFonts w:hint="eastAsia" w:ascii="宋体" w:hAnsi="宋体"/>
          <w:szCs w:val="21"/>
        </w:rPr>
        <w:t>9</w:t>
      </w:r>
      <w:r>
        <w:rPr>
          <w:rFonts w:ascii="宋体" w:hAnsi="宋体"/>
          <w:szCs w:val="21"/>
        </w:rPr>
        <w:t>00万元。</w:t>
      </w:r>
    </w:p>
    <w:p>
      <w:pPr>
        <w:snapToGrid w:val="0"/>
        <w:spacing w:line="400" w:lineRule="atLeast"/>
        <w:ind w:firstLine="375"/>
        <w:rPr>
          <w:rFonts w:hint="eastAsia" w:ascii="宋体" w:hAnsi="宋体"/>
          <w:szCs w:val="21"/>
        </w:rPr>
      </w:pPr>
      <w:r>
        <w:rPr>
          <w:rFonts w:hint="eastAsia" w:ascii="宋体" w:hAnsi="宋体"/>
          <w:szCs w:val="21"/>
        </w:rPr>
        <w:t>要求:（1）编制该重大前期差错的调整分录</w:t>
      </w:r>
    </w:p>
    <w:p>
      <w:pPr>
        <w:pStyle w:val="3"/>
        <w:spacing w:line="400" w:lineRule="atLeast"/>
        <w:rPr>
          <w:rFonts w:hint="eastAsia" w:hAnsi="宋体"/>
        </w:rPr>
      </w:pPr>
      <w:r>
        <w:rPr>
          <w:rFonts w:hint="eastAsia" w:hAnsi="宋体"/>
        </w:rPr>
        <w:t xml:space="preserve">     （2）说明发现该重大前期差错当年，财务报表项目该如何调整</w:t>
      </w: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rPr>
          <w:rFonts w:hint="eastAsia" w:hAnsi="宋体"/>
        </w:rPr>
      </w:pPr>
    </w:p>
    <w:p>
      <w:pPr>
        <w:pStyle w:val="3"/>
        <w:spacing w:line="400" w:lineRule="atLeast"/>
        <w:ind w:firstLine="374" w:firstLineChars="196"/>
        <w:rPr>
          <w:rFonts w:hint="eastAsia" w:hAnsi="宋体"/>
        </w:rPr>
      </w:pPr>
      <w:r>
        <w:rPr>
          <w:rFonts w:hint="eastAsia" w:hAnsi="宋体"/>
        </w:rPr>
        <w:t>2．前景公司外币业务采用即期汇率的近似汇率进行折算，2008年1月即期汇率的近似汇率为1美元＝8.50元人民币。公司2008年1月有关外币业务如下：</w:t>
      </w:r>
    </w:p>
    <w:p>
      <w:pPr>
        <w:snapToGrid w:val="0"/>
        <w:spacing w:line="400" w:lineRule="atLeast"/>
        <w:ind w:firstLine="375"/>
        <w:rPr>
          <w:rFonts w:hint="eastAsia" w:ascii="宋体" w:hAnsi="宋体"/>
          <w:szCs w:val="21"/>
        </w:rPr>
      </w:pPr>
      <w:r>
        <w:rPr>
          <w:rFonts w:hint="eastAsia" w:ascii="宋体" w:hAnsi="宋体"/>
          <w:szCs w:val="21"/>
        </w:rPr>
        <w:t xml:space="preserve"> ①本月销售商品价款300万美元，货款尚未收回（增值税为零）；</w:t>
      </w:r>
    </w:p>
    <w:p>
      <w:pPr>
        <w:snapToGrid w:val="0"/>
        <w:spacing w:line="400" w:lineRule="atLeast"/>
        <w:ind w:firstLine="375"/>
        <w:rPr>
          <w:rFonts w:hint="eastAsia" w:ascii="宋体" w:hAnsi="宋体"/>
          <w:szCs w:val="21"/>
        </w:rPr>
      </w:pPr>
      <w:r>
        <w:rPr>
          <w:rFonts w:hint="eastAsia" w:ascii="宋体" w:hAnsi="宋体"/>
          <w:szCs w:val="21"/>
        </w:rPr>
        <w:t xml:space="preserve"> ②本月收回前期应收账款150万美元，款项已存入银行； 该应收账款发生时的汇率是1美元＝8.40元人民币</w:t>
      </w:r>
    </w:p>
    <w:p>
      <w:pPr>
        <w:snapToGrid w:val="0"/>
        <w:spacing w:line="400" w:lineRule="atLeast"/>
        <w:ind w:firstLine="375"/>
        <w:rPr>
          <w:rFonts w:hint="eastAsia" w:ascii="宋体" w:hAnsi="宋体"/>
          <w:szCs w:val="21"/>
        </w:rPr>
      </w:pPr>
      <w:r>
        <w:rPr>
          <w:rFonts w:hint="eastAsia" w:ascii="宋体" w:hAnsi="宋体"/>
          <w:szCs w:val="21"/>
        </w:rPr>
        <w:t>③以外币银行存款偿还短期外币借款180万美元； 该短期借款发生时的汇率是1美元=8.6元人发币</w:t>
      </w:r>
    </w:p>
    <w:p>
      <w:pPr>
        <w:snapToGrid w:val="0"/>
        <w:spacing w:line="400" w:lineRule="atLeast"/>
        <w:ind w:firstLine="375"/>
        <w:rPr>
          <w:rFonts w:hint="eastAsia" w:ascii="宋体" w:hAnsi="宋体"/>
          <w:szCs w:val="21"/>
        </w:rPr>
      </w:pPr>
      <w:r>
        <w:rPr>
          <w:rFonts w:hint="eastAsia" w:ascii="宋体" w:hAnsi="宋体"/>
          <w:szCs w:val="21"/>
        </w:rPr>
        <w:t>④接受投资者投入的外币资本1500万美元，作为实收资本，外币已存入银行。</w:t>
      </w:r>
    </w:p>
    <w:p>
      <w:pPr>
        <w:snapToGrid w:val="0"/>
        <w:spacing w:line="400" w:lineRule="atLeast"/>
        <w:ind w:firstLine="375"/>
        <w:rPr>
          <w:rFonts w:hint="eastAsia" w:ascii="宋体" w:hAnsi="宋体"/>
          <w:szCs w:val="21"/>
        </w:rPr>
      </w:pPr>
      <w:r>
        <w:rPr>
          <w:rFonts w:hint="eastAsia" w:ascii="宋体" w:hAnsi="宋体"/>
          <w:szCs w:val="21"/>
        </w:rPr>
        <w:t>要求：编制前景公司有关外币业务的会计分录。</w:t>
      </w: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pacing w:line="400" w:lineRule="atLeast"/>
        <w:ind w:firstLine="468" w:firstLineChars="245"/>
        <w:rPr>
          <w:rStyle w:val="14"/>
          <w:rFonts w:hint="eastAsia" w:ascii="宋体" w:hAnsi="宋体"/>
        </w:rPr>
      </w:pPr>
      <w:r>
        <w:rPr>
          <w:rStyle w:val="14"/>
          <w:rFonts w:hint="eastAsia" w:ascii="宋体" w:hAnsi="宋体"/>
        </w:rPr>
        <w:t>3．A公司与B公司在发生如下交易之前无关联方关系， B公司的会计政策与A公司的会计政策相同。</w:t>
      </w:r>
    </w:p>
    <w:p>
      <w:pPr>
        <w:spacing w:line="400" w:lineRule="atLeast"/>
        <w:ind w:firstLine="374" w:firstLineChars="196"/>
        <w:rPr>
          <w:rStyle w:val="14"/>
          <w:rFonts w:hint="eastAsia" w:ascii="宋体" w:hAnsi="宋体"/>
        </w:rPr>
      </w:pPr>
      <w:r>
        <w:rPr>
          <w:rStyle w:val="14"/>
          <w:rFonts w:hint="eastAsia" w:ascii="宋体" w:hAnsi="宋体"/>
        </w:rPr>
        <w:t>（1）A公司于2007年1月1日，用银行存款250万元取得B公司10%的股权，取得投资时B公司可辨认净资产公允价值总额为2000万元（假定公允价值与账面价值相同）。因对被投资单位不具有重大影响且无法可靠确定该项投资的公允价值，A公司对其采用成本法核算。</w:t>
      </w:r>
    </w:p>
    <w:p>
      <w:pPr>
        <w:spacing w:line="400" w:lineRule="atLeast"/>
        <w:ind w:firstLine="374" w:firstLineChars="196"/>
        <w:rPr>
          <w:rStyle w:val="14"/>
          <w:rFonts w:hint="eastAsia" w:ascii="宋体" w:hAnsi="宋体"/>
        </w:rPr>
      </w:pPr>
      <w:r>
        <w:rPr>
          <w:rStyle w:val="14"/>
          <w:rFonts w:hint="eastAsia" w:ascii="宋体" w:hAnsi="宋体"/>
        </w:rPr>
        <w:t>（2）2008年1月1日，A公司发行普通股股票400万股，每股面值1元，每股市价6元，取得B公司50%的股份，此时B公司可辨认净资产公允价值总额为4000万元（假定公允价值与账面价值相同）。取得该部分股权后，按照B公司章程规定，A公司能够控制B公司的财务政策和经营政策，对该项长期股权投资仍用成本法核算。</w:t>
      </w:r>
    </w:p>
    <w:p>
      <w:pPr>
        <w:spacing w:line="400" w:lineRule="atLeast"/>
        <w:ind w:firstLine="374" w:firstLineChars="196"/>
        <w:rPr>
          <w:rStyle w:val="14"/>
          <w:rFonts w:ascii="宋体" w:hAnsi="宋体"/>
        </w:rPr>
      </w:pPr>
      <w:r>
        <w:rPr>
          <w:rStyle w:val="14"/>
          <w:rFonts w:hint="eastAsia" w:ascii="宋体" w:hAnsi="宋体"/>
        </w:rPr>
        <w:t>（3）A公司在取得对B公司10%股权后至新增投资日，B公司通过生产经营活动实现的净利润为1500万元，未派发现金股利或利润。A公司按净利润的10%提取盈余公积金。</w:t>
      </w:r>
    </w:p>
    <w:p>
      <w:pPr>
        <w:spacing w:line="400" w:lineRule="atLeast"/>
        <w:ind w:firstLine="374" w:firstLineChars="196"/>
        <w:rPr>
          <w:rStyle w:val="14"/>
          <w:rFonts w:hint="eastAsia" w:ascii="宋体" w:hAnsi="宋体"/>
        </w:rPr>
      </w:pPr>
      <w:r>
        <w:rPr>
          <w:rStyle w:val="14"/>
          <w:rFonts w:hint="eastAsia" w:ascii="宋体" w:hAnsi="宋体"/>
        </w:rPr>
        <w:t xml:space="preserve">要求: </w:t>
      </w:r>
    </w:p>
    <w:p>
      <w:pPr>
        <w:spacing w:line="400" w:lineRule="atLeast"/>
        <w:ind w:firstLine="374" w:firstLineChars="196"/>
        <w:rPr>
          <w:rStyle w:val="14"/>
          <w:rFonts w:hint="eastAsia" w:ascii="宋体" w:hAnsi="宋体"/>
        </w:rPr>
      </w:pPr>
      <w:r>
        <w:rPr>
          <w:rStyle w:val="14"/>
          <w:rFonts w:hint="eastAsia" w:ascii="宋体" w:hAnsi="宋体"/>
        </w:rPr>
        <w:t>（1）编制A公司2007年1月1日取得B公司10%的股权的会计分录。</w:t>
      </w:r>
    </w:p>
    <w:p>
      <w:pPr>
        <w:spacing w:line="400" w:lineRule="atLeast"/>
        <w:ind w:firstLine="374" w:firstLineChars="196"/>
        <w:rPr>
          <w:rStyle w:val="14"/>
          <w:rFonts w:hint="eastAsia" w:ascii="宋体" w:hAnsi="宋体"/>
        </w:rPr>
      </w:pPr>
      <w:r>
        <w:rPr>
          <w:rStyle w:val="14"/>
          <w:rFonts w:hint="eastAsia" w:ascii="宋体" w:hAnsi="宋体"/>
        </w:rPr>
        <w:t>（2）编制A公司2008年1月1日取得B公司50%的股权的会计分录。</w:t>
      </w:r>
    </w:p>
    <w:p>
      <w:pPr>
        <w:spacing w:line="400" w:lineRule="atLeast"/>
        <w:ind w:firstLine="374" w:firstLineChars="196"/>
        <w:rPr>
          <w:rStyle w:val="14"/>
          <w:rFonts w:hint="eastAsia" w:ascii="宋体" w:hAnsi="宋体"/>
        </w:rPr>
      </w:pPr>
      <w:r>
        <w:rPr>
          <w:rStyle w:val="14"/>
          <w:rFonts w:hint="eastAsia" w:ascii="宋体" w:hAnsi="宋体"/>
        </w:rPr>
        <w:t>（3）合并日（2008年1月1日）编制合并资产负债表时，商誉的金额是多少？</w:t>
      </w:r>
    </w:p>
    <w:p>
      <w:pPr>
        <w:pStyle w:val="3"/>
        <w:spacing w:line="400" w:lineRule="atLeast"/>
        <w:ind w:firstLine="382" w:firstLineChars="200"/>
        <w:rPr>
          <w:rFonts w:hint="eastAsia" w:hAnsi="宋体"/>
        </w:rPr>
      </w:pPr>
      <w:r>
        <w:rPr>
          <w:rStyle w:val="14"/>
          <w:rFonts w:hint="eastAsia" w:ascii="宋体" w:hAnsi="宋体"/>
        </w:rPr>
        <w:t>（4）合并日（2008年1月1日）编制合并资产负债表时，编制对A公司个别报表的调整分录。</w:t>
      </w: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atLeast"/>
        <w:ind w:firstLine="375"/>
        <w:rPr>
          <w:rFonts w:hint="eastAsia" w:ascii="宋体" w:hAnsi="宋体"/>
        </w:rPr>
      </w:pPr>
    </w:p>
    <w:p>
      <w:pPr>
        <w:snapToGrid w:val="0"/>
        <w:spacing w:line="400" w:lineRule="exact"/>
        <w:rPr>
          <w:rFonts w:hint="eastAsia" w:ascii="黑体" w:hAnsi="宋体" w:eastAsia="黑体" w:cs="宋体"/>
          <w:kern w:val="0"/>
          <w:sz w:val="24"/>
        </w:rPr>
      </w:pPr>
    </w:p>
    <w:p>
      <w:pPr>
        <w:snapToGrid w:val="0"/>
        <w:spacing w:line="400" w:lineRule="exact"/>
        <w:rPr>
          <w:rFonts w:hint="eastAsia" w:ascii="黑体" w:hAnsi="宋体" w:eastAsia="黑体" w:cs="宋体"/>
          <w:kern w:val="0"/>
          <w:sz w:val="24"/>
        </w:rPr>
      </w:pPr>
      <w:r>
        <w:rPr>
          <w:rFonts w:hint="eastAsia" w:ascii="黑体" w:hAnsi="宋体" w:eastAsia="黑体" w:cs="宋体"/>
          <w:kern w:val="0"/>
          <w:sz w:val="24"/>
        </w:rPr>
        <w:t>五、简答题（共10分。）</w:t>
      </w:r>
    </w:p>
    <w:p>
      <w:pPr>
        <w:spacing w:line="400" w:lineRule="exact"/>
        <w:rPr>
          <w:rFonts w:hint="eastAsia" w:ascii="宋体" w:hAnsi="宋体"/>
        </w:rPr>
      </w:pPr>
      <w:r>
        <w:rPr>
          <w:rFonts w:hint="eastAsia" w:ascii="宋体" w:hAnsi="宋体"/>
        </w:rPr>
        <w:t>简述合并财务报表的编制程序。</w:t>
      </w: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widowControl/>
        <w:spacing w:line="500" w:lineRule="exact"/>
        <w:ind w:firstLine="450"/>
        <w:jc w:val="left"/>
        <w:rPr>
          <w:rFonts w:hint="eastAsia" w:ascii="宋体" w:hAnsi="宋体"/>
          <w:sz w:val="24"/>
          <w:szCs w:val="24"/>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28"/>
          <w:szCs w:val="28"/>
        </w:rPr>
      </w:pPr>
    </w:p>
    <w:p>
      <w:pPr>
        <w:rPr>
          <w:rFonts w:hint="eastAsia"/>
          <w:b/>
          <w:color w:val="FF0000"/>
          <w:sz w:val="44"/>
          <w:szCs w:val="44"/>
        </w:rPr>
      </w:pPr>
      <w:r>
        <w:rPr>
          <w:rFonts w:hint="eastAsia"/>
          <w:b/>
          <w:color w:val="FF0000"/>
          <w:sz w:val="28"/>
          <w:szCs w:val="28"/>
          <w:lang w:val="en-US" w:eastAsia="zh-CN"/>
        </w:rPr>
        <w:t>高级财务会计学复习资料</w:t>
      </w:r>
      <w:r>
        <w:rPr>
          <w:rFonts w:hint="eastAsia"/>
          <w:b/>
          <w:color w:val="FF0000"/>
          <w:sz w:val="28"/>
          <w:szCs w:val="28"/>
        </w:rPr>
        <w:t>:</w:t>
      </w:r>
    </w:p>
    <w:p>
      <w:pPr>
        <w:widowControl/>
        <w:spacing w:line="400" w:lineRule="atLeast"/>
        <w:ind w:left="34" w:firstLine="480"/>
        <w:jc w:val="left"/>
        <w:rPr>
          <w:rFonts w:hint="eastAsia" w:ascii="黑体" w:hAnsi="宋体" w:eastAsia="黑体" w:cs="宋体"/>
          <w:kern w:val="0"/>
          <w:sz w:val="24"/>
        </w:rPr>
      </w:pPr>
      <w:r>
        <w:rPr>
          <w:rFonts w:hint="eastAsia" w:ascii="黑体" w:hAnsi="宋体" w:eastAsia="黑体" w:cs="宋体"/>
          <w:kern w:val="0"/>
          <w:sz w:val="24"/>
        </w:rPr>
        <w:t>一、单项选择题</w:t>
      </w:r>
    </w:p>
    <w:tbl>
      <w:tblPr>
        <w:tblStyle w:val="8"/>
        <w:tblW w:w="8830" w:type="dxa"/>
        <w:jc w:val="center"/>
        <w:tblInd w:w="0" w:type="dxa"/>
        <w:tblLayout w:type="fixed"/>
        <w:tblCellMar>
          <w:top w:w="0" w:type="dxa"/>
          <w:left w:w="0" w:type="dxa"/>
          <w:bottom w:w="0" w:type="dxa"/>
          <w:right w:w="0" w:type="dxa"/>
        </w:tblCellMar>
      </w:tblPr>
      <w:tblGrid>
        <w:gridCol w:w="2209"/>
        <w:gridCol w:w="2206"/>
        <w:gridCol w:w="2209"/>
        <w:gridCol w:w="2206"/>
      </w:tblGrid>
      <w:tr>
        <w:tblPrEx>
          <w:tblLayout w:type="fixed"/>
          <w:tblCellMar>
            <w:top w:w="0" w:type="dxa"/>
            <w:left w:w="0" w:type="dxa"/>
            <w:bottom w:w="0" w:type="dxa"/>
            <w:right w:w="0" w:type="dxa"/>
          </w:tblCellMar>
        </w:tblPrEx>
        <w:trPr>
          <w:trHeight w:val="285" w:hRule="atLeast"/>
          <w:jc w:val="center"/>
        </w:trPr>
        <w:tc>
          <w:tcPr>
            <w:tcW w:w="2209" w:type="dxa"/>
            <w:tcBorders>
              <w:top w:val="single" w:color="auto" w:sz="8" w:space="0"/>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206"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c>
          <w:tcPr>
            <w:tcW w:w="2209"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206"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r>
      <w:tr>
        <w:tblPrEx>
          <w:tblLayout w:type="fixed"/>
          <w:tblCellMar>
            <w:top w:w="0" w:type="dxa"/>
            <w:left w:w="0" w:type="dxa"/>
            <w:bottom w:w="0" w:type="dxa"/>
            <w:right w:w="0" w:type="dxa"/>
          </w:tblCellMar>
        </w:tblPrEx>
        <w:trPr>
          <w:trHeight w:val="285" w:hRule="atLeast"/>
          <w:jc w:val="center"/>
        </w:trPr>
        <w:tc>
          <w:tcPr>
            <w:tcW w:w="2209"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w:t>
            </w:r>
          </w:p>
        </w:tc>
        <w:tc>
          <w:tcPr>
            <w:tcW w:w="220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eastAsia="宋体"/>
                <w:sz w:val="24"/>
                <w:szCs w:val="24"/>
                <w:lang w:eastAsia="zh-CN"/>
              </w:rPr>
            </w:pPr>
            <w:r>
              <w:rPr>
                <w:rFonts w:hint="eastAsia" w:ascii="宋体" w:hAnsi="宋体"/>
                <w:sz w:val="24"/>
                <w:szCs w:val="24"/>
                <w:lang w:val="en-US" w:eastAsia="zh-CN"/>
              </w:rPr>
              <w:t xml:space="preserve"> </w:t>
            </w:r>
          </w:p>
        </w:tc>
        <w:tc>
          <w:tcPr>
            <w:tcW w:w="2209"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6</w:t>
            </w:r>
          </w:p>
        </w:tc>
        <w:tc>
          <w:tcPr>
            <w:tcW w:w="220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w:t>
            </w:r>
          </w:p>
        </w:tc>
      </w:tr>
      <w:tr>
        <w:tblPrEx>
          <w:tblLayout w:type="fixed"/>
          <w:tblCellMar>
            <w:top w:w="0" w:type="dxa"/>
            <w:left w:w="0" w:type="dxa"/>
            <w:bottom w:w="0" w:type="dxa"/>
            <w:right w:w="0" w:type="dxa"/>
          </w:tblCellMar>
        </w:tblPrEx>
        <w:trPr>
          <w:trHeight w:val="285" w:hRule="atLeast"/>
          <w:jc w:val="center"/>
        </w:trPr>
        <w:tc>
          <w:tcPr>
            <w:tcW w:w="2209"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2</w:t>
            </w:r>
          </w:p>
        </w:tc>
        <w:tc>
          <w:tcPr>
            <w:tcW w:w="220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w:t>
            </w:r>
          </w:p>
        </w:tc>
        <w:tc>
          <w:tcPr>
            <w:tcW w:w="2209"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7</w:t>
            </w:r>
          </w:p>
        </w:tc>
        <w:tc>
          <w:tcPr>
            <w:tcW w:w="220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eastAsia="宋体"/>
                <w:sz w:val="24"/>
                <w:szCs w:val="24"/>
                <w:lang w:eastAsia="zh-CN"/>
              </w:rPr>
            </w:pPr>
            <w:r>
              <w:rPr>
                <w:rFonts w:hint="eastAsia" w:ascii="宋体" w:hAnsi="宋体"/>
                <w:sz w:val="24"/>
                <w:szCs w:val="24"/>
                <w:lang w:val="en-US" w:eastAsia="zh-CN"/>
              </w:rPr>
              <w:t xml:space="preserve"> </w:t>
            </w:r>
          </w:p>
        </w:tc>
      </w:tr>
      <w:tr>
        <w:tblPrEx>
          <w:tblLayout w:type="fixed"/>
          <w:tblCellMar>
            <w:top w:w="0" w:type="dxa"/>
            <w:left w:w="0" w:type="dxa"/>
            <w:bottom w:w="0" w:type="dxa"/>
            <w:right w:w="0" w:type="dxa"/>
          </w:tblCellMar>
        </w:tblPrEx>
        <w:trPr>
          <w:trHeight w:val="285" w:hRule="atLeast"/>
          <w:jc w:val="center"/>
        </w:trPr>
        <w:tc>
          <w:tcPr>
            <w:tcW w:w="2209"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3</w:t>
            </w:r>
          </w:p>
        </w:tc>
        <w:tc>
          <w:tcPr>
            <w:tcW w:w="220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w:t>
            </w:r>
          </w:p>
        </w:tc>
        <w:tc>
          <w:tcPr>
            <w:tcW w:w="2209"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8</w:t>
            </w:r>
          </w:p>
        </w:tc>
        <w:tc>
          <w:tcPr>
            <w:tcW w:w="220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D</w:t>
            </w:r>
          </w:p>
        </w:tc>
      </w:tr>
      <w:tr>
        <w:tblPrEx>
          <w:tblLayout w:type="fixed"/>
          <w:tblCellMar>
            <w:top w:w="0" w:type="dxa"/>
            <w:left w:w="0" w:type="dxa"/>
            <w:bottom w:w="0" w:type="dxa"/>
            <w:right w:w="0" w:type="dxa"/>
          </w:tblCellMar>
        </w:tblPrEx>
        <w:trPr>
          <w:trHeight w:val="285" w:hRule="atLeast"/>
          <w:jc w:val="center"/>
        </w:trPr>
        <w:tc>
          <w:tcPr>
            <w:tcW w:w="2209"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4</w:t>
            </w:r>
          </w:p>
        </w:tc>
        <w:tc>
          <w:tcPr>
            <w:tcW w:w="220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eastAsia="宋体"/>
                <w:sz w:val="24"/>
                <w:szCs w:val="24"/>
                <w:lang w:eastAsia="zh-CN"/>
              </w:rPr>
            </w:pPr>
            <w:r>
              <w:rPr>
                <w:rFonts w:hint="eastAsia" w:ascii="宋体" w:hAnsi="宋体"/>
                <w:sz w:val="24"/>
                <w:szCs w:val="24"/>
                <w:lang w:val="en-US" w:eastAsia="zh-CN"/>
              </w:rPr>
              <w:t xml:space="preserve"> </w:t>
            </w:r>
          </w:p>
        </w:tc>
        <w:tc>
          <w:tcPr>
            <w:tcW w:w="2209"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9</w:t>
            </w:r>
          </w:p>
        </w:tc>
        <w:tc>
          <w:tcPr>
            <w:tcW w:w="2206"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B</w:t>
            </w:r>
          </w:p>
        </w:tc>
      </w:tr>
      <w:tr>
        <w:tblPrEx>
          <w:tblLayout w:type="fixed"/>
          <w:tblCellMar>
            <w:top w:w="0" w:type="dxa"/>
            <w:left w:w="0" w:type="dxa"/>
            <w:bottom w:w="0" w:type="dxa"/>
            <w:right w:w="0" w:type="dxa"/>
          </w:tblCellMar>
        </w:tblPrEx>
        <w:trPr>
          <w:trHeight w:val="300" w:hRule="atLeast"/>
          <w:jc w:val="center"/>
        </w:trPr>
        <w:tc>
          <w:tcPr>
            <w:tcW w:w="2209" w:type="dxa"/>
            <w:tcBorders>
              <w:top w:val="nil"/>
              <w:left w:val="single" w:color="auto" w:sz="8" w:space="0"/>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5</w:t>
            </w:r>
          </w:p>
        </w:tc>
        <w:tc>
          <w:tcPr>
            <w:tcW w:w="2206"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w:t>
            </w:r>
          </w:p>
        </w:tc>
        <w:tc>
          <w:tcPr>
            <w:tcW w:w="2209"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10</w:t>
            </w:r>
          </w:p>
        </w:tc>
        <w:tc>
          <w:tcPr>
            <w:tcW w:w="2206"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C</w:t>
            </w:r>
          </w:p>
        </w:tc>
      </w:tr>
    </w:tbl>
    <w:p>
      <w:pPr>
        <w:widowControl/>
        <w:spacing w:line="400" w:lineRule="atLeast"/>
        <w:ind w:left="34" w:firstLine="480"/>
        <w:jc w:val="left"/>
        <w:rPr>
          <w:rFonts w:ascii="黑体" w:hAnsi="宋体" w:eastAsia="黑体" w:cs="宋体"/>
          <w:kern w:val="0"/>
          <w:sz w:val="24"/>
        </w:rPr>
      </w:pPr>
      <w:r>
        <w:rPr>
          <w:rFonts w:hint="eastAsia" w:ascii="黑体" w:hAnsi="宋体" w:eastAsia="黑体" w:cs="宋体"/>
          <w:kern w:val="0"/>
          <w:sz w:val="24"/>
        </w:rPr>
        <w:t>二、多项选择题</w:t>
      </w:r>
    </w:p>
    <w:tbl>
      <w:tblPr>
        <w:tblStyle w:val="8"/>
        <w:tblW w:w="8830" w:type="dxa"/>
        <w:jc w:val="center"/>
        <w:tblInd w:w="0" w:type="dxa"/>
        <w:tblLayout w:type="fixed"/>
        <w:tblCellMar>
          <w:top w:w="0" w:type="dxa"/>
          <w:left w:w="0" w:type="dxa"/>
          <w:bottom w:w="0" w:type="dxa"/>
          <w:right w:w="0" w:type="dxa"/>
        </w:tblCellMar>
      </w:tblPr>
      <w:tblGrid>
        <w:gridCol w:w="1632"/>
        <w:gridCol w:w="2783"/>
        <w:gridCol w:w="1681"/>
        <w:gridCol w:w="2734"/>
      </w:tblGrid>
      <w:tr>
        <w:tblPrEx>
          <w:tblLayout w:type="fixed"/>
          <w:tblCellMar>
            <w:top w:w="0" w:type="dxa"/>
            <w:left w:w="0" w:type="dxa"/>
            <w:bottom w:w="0" w:type="dxa"/>
            <w:right w:w="0" w:type="dxa"/>
          </w:tblCellMar>
        </w:tblPrEx>
        <w:trPr>
          <w:trHeight w:val="285" w:hRule="atLeast"/>
          <w:jc w:val="center"/>
        </w:trPr>
        <w:tc>
          <w:tcPr>
            <w:tcW w:w="1632" w:type="dxa"/>
            <w:tcBorders>
              <w:top w:val="single" w:color="auto" w:sz="8" w:space="0"/>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783"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c>
          <w:tcPr>
            <w:tcW w:w="1681"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734"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AB</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6</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AE</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2</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ABCE</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7</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ABCE</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3</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BCD</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8</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ABCD</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4</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ABCE</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9</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ABC</w:t>
            </w:r>
          </w:p>
        </w:tc>
      </w:tr>
      <w:tr>
        <w:tblPrEx>
          <w:tblLayout w:type="fixed"/>
          <w:tblCellMar>
            <w:top w:w="0" w:type="dxa"/>
            <w:left w:w="0" w:type="dxa"/>
            <w:bottom w:w="0" w:type="dxa"/>
            <w:right w:w="0" w:type="dxa"/>
          </w:tblCellMar>
        </w:tblPrEx>
        <w:trPr>
          <w:trHeight w:val="300" w:hRule="atLeast"/>
          <w:jc w:val="center"/>
        </w:trPr>
        <w:tc>
          <w:tcPr>
            <w:tcW w:w="1632" w:type="dxa"/>
            <w:tcBorders>
              <w:top w:val="nil"/>
              <w:left w:val="single" w:color="auto" w:sz="8" w:space="0"/>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5</w:t>
            </w:r>
          </w:p>
        </w:tc>
        <w:tc>
          <w:tcPr>
            <w:tcW w:w="2783"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hint="eastAsia" w:ascii="宋体" w:hAnsi="宋体" w:eastAsia="宋体"/>
                <w:sz w:val="24"/>
                <w:szCs w:val="24"/>
                <w:lang w:eastAsia="zh-CN"/>
              </w:rPr>
            </w:pPr>
            <w:r>
              <w:rPr>
                <w:rFonts w:hint="eastAsia" w:ascii="宋体" w:hAnsi="宋体"/>
                <w:sz w:val="24"/>
                <w:szCs w:val="24"/>
                <w:lang w:val="en-US" w:eastAsia="zh-CN"/>
              </w:rPr>
              <w:t xml:space="preserve"> </w:t>
            </w:r>
          </w:p>
        </w:tc>
        <w:tc>
          <w:tcPr>
            <w:tcW w:w="1681"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10</w:t>
            </w:r>
          </w:p>
        </w:tc>
        <w:tc>
          <w:tcPr>
            <w:tcW w:w="2734"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hint="eastAsia" w:ascii="宋体" w:hAnsi="宋体"/>
                <w:sz w:val="24"/>
                <w:szCs w:val="24"/>
              </w:rPr>
            </w:pPr>
            <w:r>
              <w:rPr>
                <w:rFonts w:hint="eastAsia" w:ascii="宋体" w:hAnsi="宋体"/>
                <w:sz w:val="24"/>
                <w:szCs w:val="24"/>
              </w:rPr>
              <w:t>ACE</w:t>
            </w:r>
          </w:p>
        </w:tc>
      </w:tr>
    </w:tbl>
    <w:p>
      <w:pPr>
        <w:widowControl/>
        <w:spacing w:line="400" w:lineRule="atLeast"/>
        <w:ind w:left="34" w:firstLine="480"/>
        <w:jc w:val="left"/>
        <w:rPr>
          <w:rFonts w:ascii="黑体" w:hAnsi="宋体" w:eastAsia="黑体" w:cs="宋体"/>
          <w:kern w:val="0"/>
          <w:sz w:val="24"/>
        </w:rPr>
      </w:pPr>
      <w:r>
        <w:rPr>
          <w:rFonts w:hint="eastAsia" w:ascii="黑体" w:hAnsi="宋体" w:eastAsia="黑体" w:cs="宋体"/>
          <w:kern w:val="0"/>
          <w:sz w:val="24"/>
        </w:rPr>
        <w:t>三、判断题</w:t>
      </w:r>
      <w:r>
        <w:rPr>
          <w:rFonts w:hint="eastAsia"/>
        </w:rPr>
        <w:t xml:space="preserve"> </w:t>
      </w:r>
      <w:r>
        <w:rPr>
          <w:rFonts w:hint="eastAsia" w:ascii="宋体" w:hAnsi="宋体"/>
        </w:rPr>
        <w:t xml:space="preserve">   </w:t>
      </w:r>
    </w:p>
    <w:tbl>
      <w:tblPr>
        <w:tblStyle w:val="8"/>
        <w:tblW w:w="8830" w:type="dxa"/>
        <w:jc w:val="center"/>
        <w:tblInd w:w="0" w:type="dxa"/>
        <w:tblLayout w:type="fixed"/>
        <w:tblCellMar>
          <w:top w:w="0" w:type="dxa"/>
          <w:left w:w="0" w:type="dxa"/>
          <w:bottom w:w="0" w:type="dxa"/>
          <w:right w:w="0" w:type="dxa"/>
        </w:tblCellMar>
      </w:tblPr>
      <w:tblGrid>
        <w:gridCol w:w="1632"/>
        <w:gridCol w:w="2783"/>
        <w:gridCol w:w="1681"/>
        <w:gridCol w:w="2734"/>
      </w:tblGrid>
      <w:tr>
        <w:tblPrEx>
          <w:tblLayout w:type="fixed"/>
          <w:tblCellMar>
            <w:top w:w="0" w:type="dxa"/>
            <w:left w:w="0" w:type="dxa"/>
            <w:bottom w:w="0" w:type="dxa"/>
            <w:right w:w="0" w:type="dxa"/>
          </w:tblCellMar>
        </w:tblPrEx>
        <w:trPr>
          <w:trHeight w:val="285" w:hRule="atLeast"/>
          <w:jc w:val="center"/>
        </w:trPr>
        <w:tc>
          <w:tcPr>
            <w:tcW w:w="1632" w:type="dxa"/>
            <w:tcBorders>
              <w:top w:val="single" w:color="auto" w:sz="8" w:space="0"/>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783"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c>
          <w:tcPr>
            <w:tcW w:w="1681"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题号</w:t>
            </w:r>
          </w:p>
        </w:tc>
        <w:tc>
          <w:tcPr>
            <w:tcW w:w="2734" w:type="dxa"/>
            <w:tcBorders>
              <w:top w:val="single" w:color="auto" w:sz="8" w:space="0"/>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Fonts w:hint="eastAsia"/>
              </w:rPr>
              <w:t>答案</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Style w:val="14"/>
                <w:rFonts w:hint="eastAsia" w:ascii="宋体" w:hAnsi="宋体"/>
              </w:rPr>
              <w:t>×</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6</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Style w:val="14"/>
                <w:rFonts w:hint="eastAsia" w:ascii="宋体" w:hAnsi="宋体"/>
              </w:rPr>
              <w:t>×</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2</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Style w:val="14"/>
                <w:rFonts w:hint="eastAsia" w:ascii="宋体" w:hAnsi="宋体"/>
              </w:rPr>
              <w:t>×</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7</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Style w:val="14"/>
                <w:rFonts w:hint="eastAsia" w:ascii="宋体" w:hAnsi="宋体"/>
              </w:rPr>
              <w:t>√</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3</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hint="eastAsia" w:ascii="宋体" w:hAnsi="宋体" w:eastAsia="宋体"/>
                <w:sz w:val="24"/>
                <w:szCs w:val="24"/>
                <w:lang w:eastAsia="zh-CN"/>
              </w:rPr>
            </w:pPr>
            <w:r>
              <w:rPr>
                <w:rStyle w:val="14"/>
                <w:rFonts w:hint="eastAsia" w:ascii="宋体" w:hAnsi="宋体"/>
                <w:lang w:val="en-US" w:eastAsia="zh-CN"/>
              </w:rPr>
              <w:t xml:space="preserve"> </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8</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Style w:val="14"/>
                <w:rFonts w:hint="eastAsia" w:ascii="宋体" w:hAnsi="宋体"/>
              </w:rPr>
              <w:t>√</w:t>
            </w:r>
          </w:p>
        </w:tc>
      </w:tr>
      <w:tr>
        <w:tblPrEx>
          <w:tblLayout w:type="fixed"/>
          <w:tblCellMar>
            <w:top w:w="0" w:type="dxa"/>
            <w:left w:w="0" w:type="dxa"/>
            <w:bottom w:w="0" w:type="dxa"/>
            <w:right w:w="0" w:type="dxa"/>
          </w:tblCellMar>
        </w:tblPrEx>
        <w:trPr>
          <w:trHeight w:val="285" w:hRule="atLeast"/>
          <w:jc w:val="center"/>
        </w:trPr>
        <w:tc>
          <w:tcPr>
            <w:tcW w:w="1632" w:type="dxa"/>
            <w:tcBorders>
              <w:top w:val="nil"/>
              <w:left w:val="single" w:color="auto" w:sz="8" w:space="0"/>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4</w:t>
            </w:r>
          </w:p>
        </w:tc>
        <w:tc>
          <w:tcPr>
            <w:tcW w:w="2783"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Style w:val="14"/>
                <w:rFonts w:hint="eastAsia" w:ascii="宋体" w:hAnsi="宋体"/>
              </w:rPr>
              <w:t>×</w:t>
            </w:r>
          </w:p>
        </w:tc>
        <w:tc>
          <w:tcPr>
            <w:tcW w:w="1681"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9</w:t>
            </w:r>
          </w:p>
        </w:tc>
        <w:tc>
          <w:tcPr>
            <w:tcW w:w="2734" w:type="dxa"/>
            <w:tcBorders>
              <w:top w:val="nil"/>
              <w:left w:val="nil"/>
              <w:bottom w:val="single" w:color="auto" w:sz="4"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Style w:val="14"/>
                <w:rFonts w:hint="eastAsia" w:ascii="宋体" w:hAnsi="宋体"/>
              </w:rPr>
              <w:t>×</w:t>
            </w:r>
          </w:p>
        </w:tc>
      </w:tr>
      <w:tr>
        <w:tblPrEx>
          <w:tblLayout w:type="fixed"/>
          <w:tblCellMar>
            <w:top w:w="0" w:type="dxa"/>
            <w:left w:w="0" w:type="dxa"/>
            <w:bottom w:w="0" w:type="dxa"/>
            <w:right w:w="0" w:type="dxa"/>
          </w:tblCellMar>
        </w:tblPrEx>
        <w:trPr>
          <w:trHeight w:val="300" w:hRule="atLeast"/>
          <w:jc w:val="center"/>
        </w:trPr>
        <w:tc>
          <w:tcPr>
            <w:tcW w:w="1632" w:type="dxa"/>
            <w:tcBorders>
              <w:top w:val="nil"/>
              <w:left w:val="single" w:color="auto" w:sz="8" w:space="0"/>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5</w:t>
            </w:r>
          </w:p>
        </w:tc>
        <w:tc>
          <w:tcPr>
            <w:tcW w:w="2783"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hint="eastAsia" w:ascii="宋体" w:hAnsi="宋体" w:eastAsia="宋体"/>
                <w:sz w:val="24"/>
                <w:szCs w:val="24"/>
                <w:lang w:eastAsia="zh-CN"/>
              </w:rPr>
            </w:pPr>
            <w:r>
              <w:rPr>
                <w:rStyle w:val="14"/>
                <w:rFonts w:hint="eastAsia" w:ascii="宋体" w:hAnsi="宋体"/>
                <w:lang w:val="en-US" w:eastAsia="zh-CN"/>
              </w:rPr>
              <w:t xml:space="preserve"> </w:t>
            </w:r>
          </w:p>
        </w:tc>
        <w:tc>
          <w:tcPr>
            <w:tcW w:w="1681"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t>10</w:t>
            </w:r>
          </w:p>
        </w:tc>
        <w:tc>
          <w:tcPr>
            <w:tcW w:w="2734" w:type="dxa"/>
            <w:tcBorders>
              <w:top w:val="nil"/>
              <w:left w:val="nil"/>
              <w:bottom w:val="single" w:color="auto" w:sz="8" w:space="0"/>
              <w:right w:val="single" w:color="auto" w:sz="4" w:space="0"/>
            </w:tcBorders>
            <w:noWrap/>
            <w:tcMar>
              <w:top w:w="15" w:type="dxa"/>
              <w:left w:w="15" w:type="dxa"/>
              <w:bottom w:w="0" w:type="dxa"/>
              <w:right w:w="15" w:type="dxa"/>
            </w:tcMar>
            <w:vAlign w:val="bottom"/>
          </w:tcPr>
          <w:p>
            <w:pPr>
              <w:jc w:val="center"/>
              <w:rPr>
                <w:rFonts w:ascii="宋体" w:hAnsi="宋体"/>
                <w:sz w:val="24"/>
                <w:szCs w:val="24"/>
              </w:rPr>
            </w:pPr>
            <w:r>
              <w:rPr>
                <w:rStyle w:val="14"/>
                <w:rFonts w:hint="eastAsia" w:ascii="宋体" w:hAnsi="宋体"/>
              </w:rPr>
              <w:t>×</w:t>
            </w:r>
          </w:p>
        </w:tc>
      </w:tr>
    </w:tbl>
    <w:p>
      <w:pPr>
        <w:spacing w:line="420" w:lineRule="exact"/>
        <w:ind w:left="376" w:leftChars="197"/>
        <w:rPr>
          <w:rFonts w:hint="eastAsia" w:ascii="黑体" w:hAnsi="宋体" w:eastAsia="黑体" w:cs="宋体"/>
          <w:kern w:val="0"/>
          <w:sz w:val="24"/>
        </w:rPr>
      </w:pPr>
      <w:r>
        <w:rPr>
          <w:rFonts w:hint="eastAsia" w:ascii="黑体" w:hAnsi="宋体" w:eastAsia="黑体" w:cs="宋体"/>
          <w:kern w:val="0"/>
          <w:sz w:val="24"/>
        </w:rPr>
        <w:t>四、业务题</w:t>
      </w:r>
    </w:p>
    <w:p>
      <w:pPr>
        <w:snapToGrid w:val="0"/>
        <w:spacing w:line="400" w:lineRule="atLeast"/>
        <w:ind w:firstLine="375"/>
        <w:rPr>
          <w:rFonts w:hint="eastAsia" w:ascii="宋体" w:hAnsi="宋体"/>
          <w:szCs w:val="21"/>
        </w:rPr>
      </w:pPr>
      <w:r>
        <w:rPr>
          <w:rFonts w:hint="eastAsia" w:ascii="宋体" w:hAnsi="宋体"/>
          <w:szCs w:val="21"/>
        </w:rPr>
        <w:t>1.（1）</w:t>
      </w:r>
      <w:r>
        <w:rPr>
          <w:rFonts w:ascii="宋体" w:hAnsi="宋体"/>
          <w:szCs w:val="21"/>
        </w:rPr>
        <w:t>借：以前年度损益调整　　　　　 200</w:t>
      </w:r>
      <w:r>
        <w:rPr>
          <w:rFonts w:ascii="宋体" w:hAnsi="宋体"/>
          <w:szCs w:val="21"/>
        </w:rPr>
        <w:br w:type="textWrapping"/>
      </w:r>
      <w:r>
        <w:rPr>
          <w:rFonts w:ascii="宋体" w:hAnsi="宋体"/>
          <w:szCs w:val="21"/>
        </w:rPr>
        <w:t>　　　　贷：存货跌价准备　　　　　　　 200</w:t>
      </w:r>
      <w:r>
        <w:rPr>
          <w:rFonts w:hint="eastAsia" w:ascii="宋体" w:hAnsi="宋体"/>
          <w:szCs w:val="21"/>
        </w:rPr>
        <w:t xml:space="preserve">   </w:t>
      </w:r>
      <w:r>
        <w:rPr>
          <w:rFonts w:ascii="宋体" w:hAnsi="宋体"/>
          <w:szCs w:val="21"/>
        </w:rPr>
        <w:br w:type="textWrapping"/>
      </w:r>
      <w:r>
        <w:rPr>
          <w:rFonts w:ascii="宋体" w:hAnsi="宋体"/>
          <w:szCs w:val="21"/>
        </w:rPr>
        <w:t>　　借：递延所得税资产　　　　　　　</w:t>
      </w:r>
      <w:r>
        <w:rPr>
          <w:rFonts w:hint="eastAsia" w:ascii="宋体" w:hAnsi="宋体"/>
          <w:szCs w:val="21"/>
        </w:rPr>
        <w:t>50</w:t>
      </w:r>
      <w:r>
        <w:rPr>
          <w:rFonts w:ascii="宋体" w:hAnsi="宋体"/>
          <w:szCs w:val="21"/>
        </w:rPr>
        <w:br w:type="textWrapping"/>
      </w:r>
      <w:r>
        <w:rPr>
          <w:rFonts w:ascii="宋体" w:hAnsi="宋体"/>
          <w:szCs w:val="21"/>
        </w:rPr>
        <w:t>　　　　贷：以前年度损益调整　　　　　　</w:t>
      </w:r>
      <w:r>
        <w:rPr>
          <w:rFonts w:hint="eastAsia" w:ascii="宋体" w:hAnsi="宋体"/>
          <w:szCs w:val="21"/>
        </w:rPr>
        <w:t xml:space="preserve">50    </w:t>
      </w:r>
      <w:r>
        <w:rPr>
          <w:rFonts w:ascii="宋体" w:hAnsi="宋体"/>
          <w:szCs w:val="21"/>
        </w:rPr>
        <w:br w:type="textWrapping"/>
      </w:r>
      <w:r>
        <w:rPr>
          <w:rFonts w:ascii="宋体" w:hAnsi="宋体"/>
          <w:szCs w:val="21"/>
        </w:rPr>
        <w:t>　　借：利润分配——未分配利润 　　1</w:t>
      </w:r>
      <w:r>
        <w:rPr>
          <w:rFonts w:hint="eastAsia" w:ascii="宋体" w:hAnsi="宋体"/>
          <w:szCs w:val="21"/>
        </w:rPr>
        <w:t>50</w:t>
      </w:r>
      <w:r>
        <w:rPr>
          <w:rFonts w:ascii="宋体" w:hAnsi="宋体"/>
          <w:szCs w:val="21"/>
        </w:rPr>
        <w:br w:type="textWrapping"/>
      </w:r>
      <w:r>
        <w:rPr>
          <w:rFonts w:ascii="宋体" w:hAnsi="宋体"/>
          <w:szCs w:val="21"/>
        </w:rPr>
        <w:t>　　　　贷：以前年度损益调整 　　　　　1</w:t>
      </w:r>
      <w:r>
        <w:rPr>
          <w:rFonts w:hint="eastAsia" w:ascii="宋体" w:hAnsi="宋体"/>
          <w:szCs w:val="21"/>
        </w:rPr>
        <w:t xml:space="preserve">50    </w:t>
      </w:r>
    </w:p>
    <w:p>
      <w:pPr>
        <w:snapToGrid w:val="0"/>
        <w:spacing w:line="400" w:lineRule="atLeast"/>
        <w:ind w:firstLine="375"/>
        <w:rPr>
          <w:rFonts w:hint="eastAsia" w:ascii="宋体" w:hAnsi="宋体"/>
          <w:szCs w:val="21"/>
        </w:rPr>
      </w:pPr>
      <w:r>
        <w:rPr>
          <w:rFonts w:ascii="宋体" w:hAnsi="宋体"/>
          <w:szCs w:val="21"/>
        </w:rPr>
        <w:t>借：盈余公积　　　　　　　　　　1</w:t>
      </w:r>
      <w:r>
        <w:rPr>
          <w:rFonts w:hint="eastAsia" w:ascii="宋体" w:hAnsi="宋体"/>
          <w:szCs w:val="21"/>
        </w:rPr>
        <w:t>5</w:t>
      </w:r>
      <w:r>
        <w:rPr>
          <w:rFonts w:ascii="宋体" w:hAnsi="宋体"/>
          <w:szCs w:val="21"/>
        </w:rPr>
        <w:br w:type="textWrapping"/>
      </w:r>
      <w:r>
        <w:rPr>
          <w:rFonts w:ascii="宋体" w:hAnsi="宋体"/>
          <w:szCs w:val="21"/>
        </w:rPr>
        <w:t>　　　　贷：利润分配——未分配利润　　　1</w:t>
      </w:r>
      <w:r>
        <w:rPr>
          <w:rFonts w:hint="eastAsia" w:ascii="宋体" w:hAnsi="宋体"/>
          <w:szCs w:val="21"/>
        </w:rPr>
        <w:t xml:space="preserve">5    </w:t>
      </w:r>
      <w:r>
        <w:rPr>
          <w:rFonts w:ascii="宋体" w:hAnsi="宋体"/>
          <w:szCs w:val="21"/>
        </w:rPr>
        <w:br w:type="textWrapping"/>
      </w:r>
      <w:r>
        <w:rPr>
          <w:rFonts w:hint="eastAsia" w:ascii="宋体" w:hAnsi="宋体"/>
          <w:szCs w:val="21"/>
        </w:rPr>
        <w:t xml:space="preserve">   （2）2007年1月份编制的资产负债表项目年初数的调整：存货项目调减200万元，递延所得税资产项目调增50万元，盈余公积项目调减15万元，未分配利润项目调减135万元。 2007年利润表上年数的调整：资产减值损失项目调增200万元，所得税费用项目调减50万元，净利润项目调减150万元。 </w:t>
      </w:r>
    </w:p>
    <w:p>
      <w:pPr>
        <w:spacing w:line="400" w:lineRule="atLeast"/>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 xml:space="preserve">     </w:t>
      </w:r>
    </w:p>
    <w:p>
      <w:pPr>
        <w:widowControl/>
        <w:spacing w:line="400" w:lineRule="atLeast"/>
        <w:ind w:left="34"/>
        <w:jc w:val="left"/>
        <w:rPr>
          <w:rFonts w:hint="eastAsia" w:ascii="宋体" w:hAnsi="宋体"/>
          <w:szCs w:val="21"/>
        </w:rPr>
      </w:pPr>
      <w:r>
        <w:rPr>
          <w:rFonts w:hint="eastAsia" w:ascii="宋体" w:hAnsi="宋体" w:cs="宋体"/>
          <w:kern w:val="0"/>
          <w:szCs w:val="21"/>
        </w:rPr>
        <w:t xml:space="preserve">3. </w:t>
      </w:r>
      <w:r>
        <w:rPr>
          <w:rFonts w:hint="eastAsia" w:ascii="宋体" w:hAnsi="宋体"/>
          <w:szCs w:val="21"/>
        </w:rPr>
        <w:t>（1）借:长期股权投资  250</w:t>
      </w:r>
    </w:p>
    <w:p>
      <w:pPr>
        <w:spacing w:line="400" w:lineRule="atLeast"/>
        <w:rPr>
          <w:rFonts w:hint="eastAsia" w:ascii="宋体" w:hAnsi="宋体"/>
          <w:szCs w:val="21"/>
        </w:rPr>
      </w:pPr>
      <w:r>
        <w:rPr>
          <w:rFonts w:hint="eastAsia" w:ascii="宋体" w:hAnsi="宋体"/>
          <w:szCs w:val="21"/>
        </w:rPr>
        <w:t xml:space="preserve">        贷:银行存款     250   </w:t>
      </w:r>
    </w:p>
    <w:p>
      <w:pPr>
        <w:spacing w:line="400" w:lineRule="atLeast"/>
        <w:rPr>
          <w:rFonts w:hint="eastAsia" w:ascii="宋体" w:hAnsi="宋体"/>
          <w:szCs w:val="21"/>
        </w:rPr>
      </w:pPr>
      <w:r>
        <w:rPr>
          <w:rFonts w:hint="eastAsia" w:ascii="宋体" w:hAnsi="宋体"/>
          <w:szCs w:val="21"/>
        </w:rPr>
        <w:t>（2） 借:长期股权投资 2400</w:t>
      </w:r>
    </w:p>
    <w:p>
      <w:pPr>
        <w:spacing w:line="400" w:lineRule="atLeast"/>
        <w:ind w:firstLine="860" w:firstLineChars="450"/>
        <w:rPr>
          <w:rFonts w:hint="eastAsia" w:ascii="宋体" w:hAnsi="宋体"/>
          <w:szCs w:val="21"/>
        </w:rPr>
      </w:pPr>
      <w:r>
        <w:rPr>
          <w:rFonts w:hint="eastAsia" w:ascii="宋体" w:hAnsi="宋体"/>
          <w:szCs w:val="21"/>
        </w:rPr>
        <w:t>贷:股本            400</w:t>
      </w:r>
    </w:p>
    <w:p>
      <w:pPr>
        <w:spacing w:line="400" w:lineRule="atLeast"/>
        <w:rPr>
          <w:rFonts w:hint="eastAsia" w:ascii="宋体" w:hAnsi="宋体"/>
          <w:szCs w:val="21"/>
        </w:rPr>
      </w:pPr>
      <w:r>
        <w:rPr>
          <w:rFonts w:hint="eastAsia" w:ascii="宋体" w:hAnsi="宋体"/>
          <w:szCs w:val="21"/>
        </w:rPr>
        <w:t xml:space="preserve">            资本公积       2000   </w:t>
      </w:r>
    </w:p>
    <w:p>
      <w:pPr>
        <w:spacing w:line="400" w:lineRule="atLeast"/>
        <w:rPr>
          <w:rFonts w:hint="eastAsia" w:ascii="宋体" w:hAnsi="宋体"/>
          <w:szCs w:val="21"/>
        </w:rPr>
      </w:pPr>
      <w:r>
        <w:rPr>
          <w:rFonts w:hint="eastAsia" w:ascii="宋体" w:hAnsi="宋体"/>
          <w:szCs w:val="21"/>
        </w:rPr>
        <w:t xml:space="preserve">（3）商誉=（250－2000×10%）＋（2400－4000×50%）=450万元  </w:t>
      </w:r>
    </w:p>
    <w:p>
      <w:pPr>
        <w:spacing w:line="400" w:lineRule="atLeast"/>
        <w:rPr>
          <w:rFonts w:hint="eastAsia" w:ascii="宋体" w:hAnsi="宋体"/>
          <w:szCs w:val="21"/>
        </w:rPr>
      </w:pPr>
      <w:r>
        <w:rPr>
          <w:rFonts w:hint="eastAsia" w:ascii="宋体" w:hAnsi="宋体"/>
          <w:szCs w:val="21"/>
        </w:rPr>
        <w:t>（4）在合并工作底稿中，对原10%比例的部分由成本法转化为权益法：</w:t>
      </w:r>
    </w:p>
    <w:p>
      <w:pPr>
        <w:spacing w:line="400" w:lineRule="atLeast"/>
        <w:rPr>
          <w:rFonts w:hint="eastAsia" w:ascii="宋体" w:hAnsi="宋体"/>
          <w:szCs w:val="21"/>
        </w:rPr>
      </w:pPr>
      <w:r>
        <w:rPr>
          <w:rFonts w:hint="eastAsia" w:ascii="宋体" w:hAnsi="宋体"/>
          <w:szCs w:val="21"/>
        </w:rPr>
        <w:t>借：长期股权投资      150</w:t>
      </w:r>
    </w:p>
    <w:p>
      <w:pPr>
        <w:spacing w:line="400" w:lineRule="atLeast"/>
        <w:rPr>
          <w:rFonts w:hint="eastAsia" w:ascii="宋体" w:hAnsi="宋体"/>
          <w:szCs w:val="21"/>
        </w:rPr>
      </w:pPr>
      <w:r>
        <w:rPr>
          <w:rFonts w:hint="eastAsia" w:ascii="宋体" w:hAnsi="宋体"/>
          <w:szCs w:val="21"/>
        </w:rPr>
        <w:t xml:space="preserve">    贷：未分配利润 135</w:t>
      </w:r>
    </w:p>
    <w:p>
      <w:pPr>
        <w:spacing w:line="400" w:lineRule="atLeast"/>
        <w:rPr>
          <w:rFonts w:hint="eastAsia" w:ascii="宋体" w:hAnsi="宋体"/>
          <w:szCs w:val="21"/>
        </w:rPr>
      </w:pPr>
      <w:r>
        <w:rPr>
          <w:rFonts w:hint="eastAsia" w:ascii="宋体" w:hAnsi="宋体"/>
          <w:szCs w:val="21"/>
        </w:rPr>
        <w:t xml:space="preserve">        盈余公积    15        </w:t>
      </w:r>
    </w:p>
    <w:p>
      <w:pPr>
        <w:spacing w:line="400" w:lineRule="atLeast"/>
        <w:rPr>
          <w:rFonts w:hint="eastAsia" w:ascii="宋体" w:hAnsi="宋体"/>
          <w:szCs w:val="21"/>
        </w:rPr>
      </w:pPr>
      <w:r>
        <w:rPr>
          <w:rFonts w:hint="eastAsia" w:ascii="宋体" w:hAnsi="宋体"/>
          <w:szCs w:val="21"/>
        </w:rPr>
        <w:t>借：长期股权投资   50</w:t>
      </w:r>
    </w:p>
    <w:p>
      <w:pPr>
        <w:spacing w:line="400" w:lineRule="atLeast"/>
        <w:rPr>
          <w:rFonts w:hint="eastAsia" w:ascii="宋体" w:hAnsi="宋体"/>
          <w:szCs w:val="21"/>
        </w:rPr>
      </w:pPr>
      <w:r>
        <w:rPr>
          <w:rFonts w:hint="eastAsia" w:ascii="宋体" w:hAnsi="宋体"/>
          <w:szCs w:val="21"/>
        </w:rPr>
        <w:t xml:space="preserve">   贷：资本公积     50      </w:t>
      </w:r>
    </w:p>
    <w:p>
      <w:pPr>
        <w:spacing w:line="400" w:lineRule="atLeast"/>
        <w:rPr>
          <w:rFonts w:hint="eastAsia" w:ascii="宋体" w:hAnsi="宋体"/>
          <w:szCs w:val="21"/>
        </w:rPr>
      </w:pPr>
      <w:r>
        <w:rPr>
          <w:rFonts w:hint="eastAsia" w:ascii="宋体" w:hAnsi="宋体"/>
          <w:szCs w:val="21"/>
        </w:rPr>
        <w:t xml:space="preserve">对新50%比例部分由成本法转为权益法：对初始投资成本不需要调整。   </w:t>
      </w:r>
    </w:p>
    <w:p>
      <w:pPr>
        <w:snapToGrid w:val="0"/>
        <w:spacing w:line="400" w:lineRule="exact"/>
        <w:rPr>
          <w:rFonts w:hint="eastAsia" w:ascii="宋体" w:hAnsi="宋体"/>
          <w:szCs w:val="21"/>
        </w:rPr>
      </w:pPr>
      <w:r>
        <w:rPr>
          <w:rFonts w:hint="eastAsia" w:ascii="黑体" w:hAnsi="宋体" w:eastAsia="黑体" w:cs="宋体"/>
          <w:kern w:val="0"/>
          <w:sz w:val="24"/>
        </w:rPr>
        <w:t>五、简答题</w:t>
      </w:r>
    </w:p>
    <w:p>
      <w:pPr>
        <w:spacing w:line="400" w:lineRule="atLeast"/>
        <w:rPr>
          <w:rFonts w:hint="eastAsia" w:ascii="宋体" w:hAnsi="宋体"/>
          <w:szCs w:val="21"/>
        </w:rPr>
      </w:pPr>
      <w:r>
        <w:rPr>
          <w:rFonts w:hint="eastAsia" w:ascii="宋体" w:hAnsi="宋体"/>
          <w:szCs w:val="21"/>
        </w:rPr>
        <w:t xml:space="preserve">（1）将母子公司个别会计报表的数字过入合并工作底稿。     </w:t>
      </w:r>
    </w:p>
    <w:p>
      <w:pPr>
        <w:spacing w:line="400" w:lineRule="atLeast"/>
        <w:rPr>
          <w:rFonts w:hint="eastAsia" w:ascii="宋体" w:hAnsi="宋体"/>
          <w:szCs w:val="21"/>
        </w:rPr>
      </w:pPr>
      <w:r>
        <w:rPr>
          <w:rFonts w:hint="eastAsia" w:ascii="宋体" w:hAnsi="宋体"/>
          <w:szCs w:val="21"/>
        </w:rPr>
        <w:t>（2）</w:t>
      </w:r>
      <w:r>
        <w:rPr>
          <w:rFonts w:hint="eastAsia" w:ascii="宋体" w:hAnsi="宋体"/>
          <w:szCs w:val="21"/>
          <w:lang w:val="en-US" w:eastAsia="zh-CN"/>
        </w:rPr>
        <w:t xml:space="preserve"> </w:t>
      </w:r>
      <w:r>
        <w:rPr>
          <w:rFonts w:hint="eastAsia" w:ascii="宋体" w:hAnsi="宋体"/>
          <w:szCs w:val="21"/>
        </w:rPr>
        <w:t xml:space="preserve">                                 </w:t>
      </w:r>
    </w:p>
    <w:p>
      <w:pPr>
        <w:spacing w:line="400" w:lineRule="atLeast"/>
        <w:rPr>
          <w:rFonts w:hint="eastAsia" w:ascii="宋体" w:hAnsi="宋体"/>
          <w:szCs w:val="21"/>
        </w:rPr>
      </w:pPr>
      <w:r>
        <w:rPr>
          <w:rFonts w:hint="eastAsia" w:ascii="宋体" w:hAnsi="宋体"/>
          <w:szCs w:val="21"/>
        </w:rPr>
        <w:t xml:space="preserve">（3）将调整后的母子公司会计报表的数字进行汇总，合计。  </w:t>
      </w:r>
    </w:p>
    <w:p>
      <w:pPr>
        <w:spacing w:line="400" w:lineRule="atLeast"/>
        <w:rPr>
          <w:rFonts w:hint="eastAsia" w:ascii="宋体" w:hAnsi="宋体"/>
          <w:szCs w:val="21"/>
        </w:rPr>
      </w:pPr>
      <w:r>
        <w:rPr>
          <w:rFonts w:hint="eastAsia" w:ascii="宋体" w:hAnsi="宋体"/>
          <w:szCs w:val="21"/>
        </w:rPr>
        <w:t xml:space="preserve">（4）编制调整分录，将企业集团内部交易进行抵销。        </w:t>
      </w:r>
    </w:p>
    <w:p>
      <w:pPr>
        <w:spacing w:line="400" w:lineRule="atLeast"/>
        <w:rPr>
          <w:rFonts w:hint="eastAsia" w:ascii="宋体" w:hAnsi="宋体"/>
          <w:szCs w:val="21"/>
        </w:rPr>
      </w:pPr>
      <w:r>
        <w:rPr>
          <w:rFonts w:hint="eastAsia" w:ascii="宋体" w:hAnsi="宋体"/>
          <w:szCs w:val="21"/>
        </w:rPr>
        <w:t xml:space="preserve">（5）计算合并数，编制合并财务报表。                    </w:t>
      </w:r>
    </w:p>
    <w:sectPr>
      <w:headerReference r:id="rId3" w:type="default"/>
      <w:footerReference r:id="rId4" w:type="default"/>
      <w:pgSz w:w="22113" w:h="15309" w:orient="landscape"/>
      <w:pgMar w:top="1134" w:right="1134" w:bottom="1418" w:left="2552" w:header="851" w:footer="992" w:gutter="0"/>
      <w:cols w:space="827" w:num="2"/>
      <w:docGrid w:type="linesAndChars" w:linePitch="289" w:charSpace="-39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W w:w="18918" w:type="dxa"/>
      <w:tblInd w:w="0" w:type="dxa"/>
      <w:tblLayout w:type="fixed"/>
      <w:tblCellMar>
        <w:top w:w="0" w:type="dxa"/>
        <w:left w:w="108" w:type="dxa"/>
        <w:bottom w:w="0" w:type="dxa"/>
        <w:right w:w="108" w:type="dxa"/>
      </w:tblCellMar>
    </w:tblPr>
    <w:tblGrid>
      <w:gridCol w:w="9513"/>
      <w:gridCol w:w="9405"/>
    </w:tblGrid>
    <w:tr>
      <w:tblPrEx>
        <w:tblLayout w:type="fixed"/>
        <w:tblCellMar>
          <w:top w:w="0" w:type="dxa"/>
          <w:left w:w="108" w:type="dxa"/>
          <w:bottom w:w="0" w:type="dxa"/>
          <w:right w:w="108" w:type="dxa"/>
        </w:tblCellMar>
      </w:tblPrEx>
      <w:tc>
        <w:tcPr>
          <w:tcW w:w="9513" w:type="dxa"/>
          <w:noWrap w:val="0"/>
          <w:vAlign w:val="top"/>
        </w:tcPr>
        <w:p>
          <w:pPr>
            <w:pStyle w:val="4"/>
            <w:tabs>
              <w:tab w:val="clear" w:pos="4153"/>
              <w:tab w:val="clear" w:pos="8306"/>
            </w:tabs>
            <w:ind w:firstLine="2530" w:firstLineChars="1400"/>
            <w:jc w:val="both"/>
            <w:rPr>
              <w:rFonts w:hint="eastAsia" w:eastAsia="黑体"/>
              <w:b/>
            </w:rPr>
          </w:pPr>
          <w:r>
            <w:rPr>
              <w:rFonts w:hint="eastAsia" w:ascii="Courier New" w:hAnsi="Courier New" w:eastAsia="黑体"/>
              <w:b/>
            </w:rPr>
            <w:t>第</w:t>
          </w:r>
          <w:r>
            <w:rPr>
              <w:rFonts w:ascii="Courier New" w:hAnsi="Courier New" w:eastAsia="黑体"/>
              <w:b/>
            </w:rPr>
            <w:t xml:space="preserve"> </w:t>
          </w:r>
          <w:r>
            <w:rPr>
              <w:rFonts w:ascii="Courier New" w:hAnsi="Courier New" w:eastAsia="黑体"/>
              <w:b/>
            </w:rPr>
            <w:fldChar w:fldCharType="begin"/>
          </w:r>
          <w:r>
            <w:rPr>
              <w:rFonts w:ascii="Courier New" w:hAnsi="Courier New" w:eastAsia="黑体"/>
              <w:b/>
            </w:rPr>
            <w:instrText xml:space="preserve">= 2*</w:instrText>
          </w:r>
          <w:r>
            <w:rPr>
              <w:rFonts w:ascii="Courier New" w:hAnsi="Courier New" w:eastAsia="黑体"/>
              <w:b/>
            </w:rPr>
            <w:fldChar w:fldCharType="begin"/>
          </w:r>
          <w:r>
            <w:rPr>
              <w:rFonts w:ascii="Courier New" w:hAnsi="Courier New" w:eastAsia="黑体"/>
              <w:b/>
            </w:rPr>
            <w:instrText xml:space="preserve"> Page </w:instrText>
          </w:r>
          <w:r>
            <w:rPr>
              <w:rFonts w:ascii="Courier New" w:hAnsi="Courier New" w:eastAsia="黑体"/>
              <w:b/>
            </w:rPr>
            <w:fldChar w:fldCharType="separate"/>
          </w:r>
          <w:r>
            <w:rPr>
              <w:rFonts w:ascii="Courier New" w:hAnsi="Courier New" w:eastAsia="黑体"/>
              <w:b/>
            </w:rPr>
            <w:instrText xml:space="preserve">6</w:instrText>
          </w:r>
          <w:r>
            <w:rPr>
              <w:rFonts w:ascii="Courier New" w:hAnsi="Courier New" w:eastAsia="黑体"/>
              <w:b/>
            </w:rPr>
            <w:fldChar w:fldCharType="end"/>
          </w:r>
          <w:r>
            <w:rPr>
              <w:rFonts w:ascii="Courier New" w:hAnsi="Courier New" w:eastAsia="黑体"/>
              <w:b/>
            </w:rPr>
            <w:instrText xml:space="preserve">-1 </w:instrText>
          </w:r>
          <w:r>
            <w:rPr>
              <w:rFonts w:ascii="Courier New" w:hAnsi="Courier New" w:eastAsia="黑体"/>
              <w:b/>
            </w:rPr>
            <w:fldChar w:fldCharType="separate"/>
          </w:r>
          <w:r>
            <w:rPr>
              <w:rFonts w:ascii="Courier New" w:hAnsi="Courier New" w:eastAsia="黑体"/>
              <w:b/>
            </w:rPr>
            <w:t>11</w:t>
          </w:r>
          <w:r>
            <w:rPr>
              <w:rFonts w:ascii="Courier New" w:hAnsi="Courier New" w:eastAsia="黑体"/>
              <w:b/>
            </w:rPr>
            <w:fldChar w:fldCharType="end"/>
          </w:r>
          <w:r>
            <w:rPr>
              <w:rFonts w:ascii="Courier New" w:hAnsi="Courier New" w:eastAsia="黑体"/>
              <w:b/>
            </w:rPr>
            <w:t xml:space="preserve"> </w:t>
          </w:r>
          <w:r>
            <w:rPr>
              <w:rFonts w:hint="eastAsia" w:ascii="Courier New" w:hAnsi="Courier New" w:eastAsia="黑体"/>
              <w:b/>
            </w:rPr>
            <w:t xml:space="preserve">页 </w:t>
          </w:r>
          <w:r>
            <w:rPr>
              <w:rFonts w:ascii="Courier New" w:hAnsi="Courier New" w:eastAsia="黑体"/>
              <w:b/>
            </w:rPr>
            <w:t xml:space="preserve"> </w:t>
          </w:r>
          <w:r>
            <w:rPr>
              <w:rFonts w:hint="eastAsia" w:ascii="Courier New" w:hAnsi="Courier New" w:eastAsia="黑体"/>
              <w:b/>
            </w:rPr>
            <w:t>共</w:t>
          </w:r>
          <w:r>
            <w:rPr>
              <w:rFonts w:ascii="Courier New" w:hAnsi="Courier New" w:eastAsia="黑体"/>
              <w:b/>
            </w:rPr>
            <w:t xml:space="preserve"> </w:t>
          </w:r>
          <w:r>
            <w:rPr>
              <w:rFonts w:ascii="Courier New" w:hAnsi="Courier New" w:eastAsia="黑体"/>
              <w:b/>
            </w:rPr>
            <w:fldChar w:fldCharType="begin"/>
          </w:r>
          <w:r>
            <w:rPr>
              <w:rFonts w:ascii="Courier New" w:hAnsi="Courier New" w:eastAsia="黑体"/>
              <w:b/>
            </w:rPr>
            <w:instrText xml:space="preserve"> =2*</w:instrText>
          </w:r>
          <w:r>
            <w:rPr>
              <w:rFonts w:ascii="Courier New" w:hAnsi="Courier New" w:eastAsia="黑体"/>
              <w:b/>
            </w:rPr>
            <w:fldChar w:fldCharType="begin"/>
          </w:r>
          <w:r>
            <w:rPr>
              <w:rFonts w:ascii="Courier New" w:hAnsi="Courier New" w:eastAsia="黑体"/>
              <w:b/>
            </w:rPr>
            <w:instrText xml:space="preserve"> NumPages </w:instrText>
          </w:r>
          <w:r>
            <w:rPr>
              <w:rFonts w:ascii="Courier New" w:hAnsi="Courier New" w:eastAsia="黑体"/>
              <w:b/>
            </w:rPr>
            <w:fldChar w:fldCharType="separate"/>
          </w:r>
          <w:r>
            <w:rPr>
              <w:rFonts w:ascii="Courier New" w:hAnsi="Courier New" w:eastAsia="黑体"/>
              <w:b/>
            </w:rPr>
            <w:instrText xml:space="preserve">7</w:instrText>
          </w:r>
          <w:r>
            <w:rPr>
              <w:rFonts w:ascii="Courier New" w:hAnsi="Courier New" w:eastAsia="黑体"/>
              <w:b/>
            </w:rPr>
            <w:fldChar w:fldCharType="end"/>
          </w:r>
          <w:r>
            <w:rPr>
              <w:rFonts w:ascii="Courier New" w:hAnsi="Courier New" w:eastAsia="黑体"/>
              <w:b/>
            </w:rPr>
            <w:instrText xml:space="preserve"> </w:instrText>
          </w:r>
          <w:r>
            <w:rPr>
              <w:rFonts w:ascii="Courier New" w:hAnsi="Courier New" w:eastAsia="黑体"/>
              <w:b/>
            </w:rPr>
            <w:fldChar w:fldCharType="separate"/>
          </w:r>
          <w:r>
            <w:rPr>
              <w:rFonts w:ascii="Courier New" w:hAnsi="Courier New" w:eastAsia="黑体"/>
              <w:b/>
            </w:rPr>
            <w:t>14</w:t>
          </w:r>
          <w:r>
            <w:rPr>
              <w:rFonts w:ascii="Courier New" w:hAnsi="Courier New" w:eastAsia="黑体"/>
              <w:b/>
            </w:rPr>
            <w:fldChar w:fldCharType="end"/>
          </w:r>
          <w:r>
            <w:rPr>
              <w:rFonts w:ascii="Courier New" w:hAnsi="Courier New" w:eastAsia="黑体"/>
              <w:b/>
            </w:rPr>
            <w:t xml:space="preserve"> </w:t>
          </w:r>
          <w:r>
            <w:rPr>
              <w:rFonts w:hint="eastAsia" w:ascii="Courier New" w:hAnsi="Courier New" w:eastAsia="黑体"/>
              <w:b/>
            </w:rPr>
            <w:t>页</w:t>
          </w:r>
        </w:p>
      </w:tc>
      <w:tc>
        <w:tcPr>
          <w:tcW w:w="9405" w:type="dxa"/>
          <w:noWrap w:val="0"/>
          <w:vAlign w:val="top"/>
        </w:tcPr>
        <w:p>
          <w:pPr>
            <w:pStyle w:val="4"/>
            <w:tabs>
              <w:tab w:val="clear" w:pos="4153"/>
              <w:tab w:val="clear" w:pos="8306"/>
            </w:tabs>
            <w:jc w:val="center"/>
            <w:rPr>
              <w:rFonts w:hint="eastAsia" w:ascii="Courier New" w:hAnsi="Courier New" w:eastAsia="黑体"/>
              <w:b/>
            </w:rPr>
          </w:pPr>
          <w:r>
            <w:rPr>
              <w:rFonts w:hint="eastAsia" w:ascii="Courier New" w:hAnsi="Courier New" w:eastAsia="黑体"/>
              <w:b/>
            </w:rPr>
            <w:t xml:space="preserve"> 第 </w:t>
          </w:r>
          <w:r>
            <w:rPr>
              <w:rFonts w:ascii="Courier New" w:hAnsi="Courier New" w:eastAsia="黑体"/>
              <w:b/>
            </w:rPr>
            <w:fldChar w:fldCharType="begin"/>
          </w:r>
          <w:r>
            <w:rPr>
              <w:rFonts w:ascii="Courier New" w:hAnsi="Courier New" w:eastAsia="黑体"/>
              <w:b/>
            </w:rPr>
            <w:instrText xml:space="preserve"> = 2*</w:instrText>
          </w:r>
          <w:r>
            <w:rPr>
              <w:rFonts w:ascii="Courier New" w:hAnsi="Courier New" w:eastAsia="黑体"/>
              <w:b/>
            </w:rPr>
            <w:fldChar w:fldCharType="begin"/>
          </w:r>
          <w:r>
            <w:rPr>
              <w:rFonts w:ascii="Courier New" w:hAnsi="Courier New" w:eastAsia="黑体"/>
              <w:b/>
            </w:rPr>
            <w:instrText xml:space="preserve">Page</w:instrText>
          </w:r>
          <w:r>
            <w:rPr>
              <w:rFonts w:ascii="Courier New" w:hAnsi="Courier New" w:eastAsia="黑体"/>
              <w:b/>
            </w:rPr>
            <w:fldChar w:fldCharType="separate"/>
          </w:r>
          <w:r>
            <w:rPr>
              <w:rFonts w:ascii="Courier New" w:hAnsi="Courier New" w:eastAsia="黑体"/>
              <w:b/>
            </w:rPr>
            <w:instrText xml:space="preserve">6</w:instrText>
          </w:r>
          <w:r>
            <w:rPr>
              <w:rFonts w:ascii="Courier New" w:hAnsi="Courier New" w:eastAsia="黑体"/>
              <w:b/>
            </w:rPr>
            <w:fldChar w:fldCharType="end"/>
          </w:r>
          <w:r>
            <w:rPr>
              <w:rFonts w:ascii="Courier New" w:hAnsi="Courier New" w:eastAsia="黑体"/>
              <w:b/>
            </w:rPr>
            <w:fldChar w:fldCharType="separate"/>
          </w:r>
          <w:r>
            <w:rPr>
              <w:rFonts w:ascii="Courier New" w:hAnsi="Courier New" w:eastAsia="黑体"/>
              <w:b/>
            </w:rPr>
            <w:t>12</w:t>
          </w:r>
          <w:r>
            <w:rPr>
              <w:rFonts w:ascii="Courier New" w:hAnsi="Courier New" w:eastAsia="黑体"/>
              <w:b/>
            </w:rPr>
            <w:fldChar w:fldCharType="end"/>
          </w:r>
          <w:r>
            <w:rPr>
              <w:rFonts w:hint="eastAsia" w:ascii="Courier New" w:hAnsi="Courier New" w:eastAsia="黑体"/>
              <w:b/>
            </w:rPr>
            <w:t xml:space="preserve"> 页  共</w:t>
          </w:r>
          <w:r>
            <w:rPr>
              <w:rFonts w:ascii="Courier New" w:hAnsi="Courier New" w:eastAsia="黑体"/>
              <w:b/>
            </w:rPr>
            <w:t xml:space="preserve"> </w:t>
          </w:r>
          <w:r>
            <w:rPr>
              <w:rFonts w:ascii="Courier New" w:hAnsi="Courier New" w:eastAsia="黑体"/>
              <w:b/>
            </w:rPr>
            <w:fldChar w:fldCharType="begin"/>
          </w:r>
          <w:r>
            <w:rPr>
              <w:rFonts w:ascii="Courier New" w:hAnsi="Courier New" w:eastAsia="黑体"/>
              <w:b/>
            </w:rPr>
            <w:instrText xml:space="preserve"> =2*</w:instrText>
          </w:r>
          <w:r>
            <w:rPr>
              <w:rFonts w:ascii="Courier New" w:hAnsi="Courier New" w:eastAsia="黑体"/>
              <w:b/>
            </w:rPr>
            <w:fldChar w:fldCharType="begin"/>
          </w:r>
          <w:r>
            <w:rPr>
              <w:rFonts w:ascii="Courier New" w:hAnsi="Courier New" w:eastAsia="黑体"/>
              <w:b/>
            </w:rPr>
            <w:instrText xml:space="preserve"> NumPages </w:instrText>
          </w:r>
          <w:r>
            <w:rPr>
              <w:rFonts w:ascii="Courier New" w:hAnsi="Courier New" w:eastAsia="黑体"/>
              <w:b/>
            </w:rPr>
            <w:fldChar w:fldCharType="separate"/>
          </w:r>
          <w:r>
            <w:rPr>
              <w:rFonts w:ascii="Courier New" w:hAnsi="Courier New" w:eastAsia="黑体"/>
              <w:b/>
            </w:rPr>
            <w:instrText xml:space="preserve">7</w:instrText>
          </w:r>
          <w:r>
            <w:rPr>
              <w:rFonts w:ascii="Courier New" w:hAnsi="Courier New" w:eastAsia="黑体"/>
              <w:b/>
            </w:rPr>
            <w:fldChar w:fldCharType="end"/>
          </w:r>
          <w:r>
            <w:rPr>
              <w:rFonts w:ascii="Courier New" w:hAnsi="Courier New" w:eastAsia="黑体"/>
              <w:b/>
            </w:rPr>
            <w:instrText xml:space="preserve"> </w:instrText>
          </w:r>
          <w:r>
            <w:rPr>
              <w:rFonts w:ascii="Courier New" w:hAnsi="Courier New" w:eastAsia="黑体"/>
              <w:b/>
            </w:rPr>
            <w:fldChar w:fldCharType="separate"/>
          </w:r>
          <w:r>
            <w:rPr>
              <w:rFonts w:ascii="Courier New" w:hAnsi="Courier New" w:eastAsia="黑体"/>
              <w:b/>
            </w:rPr>
            <w:t>14</w:t>
          </w:r>
          <w:r>
            <w:rPr>
              <w:rFonts w:ascii="Courier New" w:hAnsi="Courier New" w:eastAsia="黑体"/>
              <w:b/>
            </w:rPr>
            <w:fldChar w:fldCharType="end"/>
          </w:r>
          <w:r>
            <w:rPr>
              <w:rFonts w:ascii="Courier New" w:hAnsi="Courier New" w:eastAsia="黑体"/>
              <w:b/>
            </w:rPr>
            <w:t xml:space="preserve"> </w:t>
          </w:r>
          <w:r>
            <w:rPr>
              <w:rFonts w:hint="eastAsia" w:ascii="Courier New" w:hAnsi="Courier New" w:eastAsia="黑体"/>
              <w:b/>
            </w:rPr>
            <w:t>页</w:t>
          </w:r>
        </w:p>
      </w:tc>
    </w:tr>
  </w:tbl>
  <w:p>
    <w:pPr>
      <w:pStyle w:val="4"/>
      <w:tabs>
        <w:tab w:val="right" w:pos="7125"/>
        <w:tab w:val="center" w:pos="11875"/>
        <w:tab w:val="clear" w:pos="4153"/>
        <w:tab w:val="clear" w:pos="8306"/>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0" allowOverlap="1">
              <wp:simplePos x="0" y="0"/>
              <wp:positionH relativeFrom="column">
                <wp:posOffset>5851525</wp:posOffset>
              </wp:positionH>
              <wp:positionV relativeFrom="paragraph">
                <wp:posOffset>179705</wp:posOffset>
              </wp:positionV>
              <wp:extent cx="0" cy="8074660"/>
              <wp:effectExtent l="4445" t="0" r="14605" b="2540"/>
              <wp:wrapNone/>
              <wp:docPr id="2" name="直线 2"/>
              <wp:cNvGraphicFramePr/>
              <a:graphic xmlns:a="http://schemas.openxmlformats.org/drawingml/2006/main">
                <a:graphicData uri="http://schemas.microsoft.com/office/word/2010/wordprocessingShape">
                  <wps:wsp>
                    <wps:cNvCnPr/>
                    <wps:spPr>
                      <a:xfrm>
                        <a:off x="0" y="0"/>
                        <a:ext cx="0" cy="80746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460.75pt;margin-top:14.15pt;height:635.8pt;width:0pt;z-index:251659264;mso-width-relative:page;mso-height-relative:page;" filled="f" stroked="t" coordsize="21600,21600" o:allowincell="f" o:gfxdata="UEsDBAoAAAAAAIdO4kAAAAAAAAAAAAAAAAAEAAAAZHJzL1BLAwQUAAAACACHTuJATm6DntcAAAAL&#10;AQAADwAAAGRycy9kb3ducmV2LnhtbE2PTU/DMAyG70j8h8hIXKYtaSbQWpruAPTGhQHa1WtMW9E4&#10;XZN9wK8niAMcbT96/bzl+uwGcaQp9J4NZAsFgrjxtufWwOtLPV+BCBHZ4uCZDHxSgHV1eVFiYf2J&#10;n+m4ia1IIRwKNNDFOBZShqYjh2HhR+J0e/eTw5jGqZV2wlMKd4PUSt1Khz2nDx2OdN9R87E5OAOh&#10;fqN9/TVrZmq7bD3p/cPTIxpzfZWpOxCRzvEPhh/9pA5Vctr5A9sgBgO5zm4SakCvliAS8LvYJVLn&#10;eQ6yKuX/DtU3UEsDBBQAAAAIAIdO4kBLLrX8zwEAAI0DAAAOAAAAZHJzL2Uyb0RvYy54bWytU0uO&#10;EzEQ3SNxB8t70p0WE4ZWOrOYMGwQRGI4QMV2d1vyTy5POjkL12DFhuPMNSi7Q4bPBiGycMpV5Vev&#10;XlWvb47WsIOKqL3r+HJRc6ac8FK7oeOf7u9eXHOGCZwE453q+Ekhv9k8f7aeQqsaP3ojVWQE4rCd&#10;QsfHlEJbVShGZQEXPihHwd5HC4mucahkhInQramaul5Vk48yRC8UInm3c5BvCn7fK5E+9D2qxEzH&#10;iVsqZyznPp/VZg3tECGMWpxpwD+wsKAdFb1AbSEBe4j6DyirRfTo+7QQ3la+77VQpQfqZln/1s3H&#10;EYIqvZA4GC4y4f+DFe8Pu8i07HjDmQNLI3r8/OXx6zfWZG2mgC2l3LpdPN8w7GJu9NhHm/+pBXYs&#10;ep4ueqpjYmJ2CvJe169erlZF6+rpYYiY3ipvWTY6brTLrUILh3eYqBil/kjJbuPY1PHXV80VZwJo&#10;U3oDiUwbiDu6obxFb7S808bkFxiH/a2J7AB59uWXWyLcX9JykS3gOOeV0LwVowL5xkmWToFUcbS+&#10;PFOwSnJmFG17tggQ2gTa/E0mlTaOGGRVZx2ztffyRDN4CFEPIymxLCxzhGZe+J73My/Vz/eC9PQV&#10;bb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m6DntcAAAALAQAADwAAAAAAAAABACAAAAAiAAAA&#10;ZHJzL2Rvd25yZXYueG1sUEsBAhQAFAAAAAgAh07iQEsutfzPAQAAjQMAAA4AAAAAAAAAAQAgAAAA&#10;JgEAAGRycy9lMm9Eb2MueG1sUEsFBgAAAAAGAAYAWQEAAGcFAAAAAA==&#10;">
              <v:fill on="f" focussize="0,0"/>
              <v:stroke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F0042"/>
    <w:multiLevelType w:val="singleLevel"/>
    <w:tmpl w:val="079F0042"/>
    <w:lvl w:ilvl="0" w:tentative="0">
      <w:start w:val="1"/>
      <w:numFmt w:val="chineseCountingThousand"/>
      <w:pStyle w:val="9"/>
      <w:lvlText w:val="%1、"/>
      <w:lvlJc w:val="left"/>
      <w:pPr>
        <w:tabs>
          <w:tab w:val="left" w:pos="360"/>
        </w:tabs>
        <w:ind w:left="227" w:hanging="227"/>
      </w:pPr>
      <w:rPr>
        <w:rFonts w:hint="eastAsia" w:ascii="黑体" w:eastAsia="黑体"/>
        <w:b w:val="0"/>
        <w:i w:val="0"/>
        <w:sz w:val="24"/>
      </w:rPr>
    </w:lvl>
  </w:abstractNum>
  <w:abstractNum w:abstractNumId="1">
    <w:nsid w:val="341D6B93"/>
    <w:multiLevelType w:val="singleLevel"/>
    <w:tmpl w:val="341D6B93"/>
    <w:lvl w:ilvl="0" w:tentative="0">
      <w:start w:val="1"/>
      <w:numFmt w:val="decimal"/>
      <w:pStyle w:val="11"/>
      <w:lvlText w:val="%1、"/>
      <w:lvlJc w:val="left"/>
      <w:pPr>
        <w:tabs>
          <w:tab w:val="left" w:pos="785"/>
        </w:tabs>
        <w:ind w:left="454" w:hanging="29"/>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95"/>
  <w:drawingGridVerticalSpacing w:val="289"/>
  <w:displayHorizontalDrawingGridEvery w:val="0"/>
  <w:displayVerticalDrawingGridEvery w:val="1"/>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07ABA"/>
    <w:rsid w:val="00000AD2"/>
    <w:rsid w:val="000121F8"/>
    <w:rsid w:val="000C1AAD"/>
    <w:rsid w:val="000E1962"/>
    <w:rsid w:val="00132B35"/>
    <w:rsid w:val="001839BA"/>
    <w:rsid w:val="00190143"/>
    <w:rsid w:val="00195957"/>
    <w:rsid w:val="001B2BFA"/>
    <w:rsid w:val="001B6EE3"/>
    <w:rsid w:val="001C451F"/>
    <w:rsid w:val="001C7AEB"/>
    <w:rsid w:val="001F7B6F"/>
    <w:rsid w:val="00231EF8"/>
    <w:rsid w:val="002524F9"/>
    <w:rsid w:val="002A12F4"/>
    <w:rsid w:val="00303C9A"/>
    <w:rsid w:val="003276F6"/>
    <w:rsid w:val="00352F9A"/>
    <w:rsid w:val="003A5AAE"/>
    <w:rsid w:val="003E6F83"/>
    <w:rsid w:val="004120C0"/>
    <w:rsid w:val="00446268"/>
    <w:rsid w:val="0049087F"/>
    <w:rsid w:val="004A431E"/>
    <w:rsid w:val="004D1958"/>
    <w:rsid w:val="00513E12"/>
    <w:rsid w:val="00587D10"/>
    <w:rsid w:val="00592F24"/>
    <w:rsid w:val="005B19BA"/>
    <w:rsid w:val="005E675C"/>
    <w:rsid w:val="005F4CEB"/>
    <w:rsid w:val="006034AE"/>
    <w:rsid w:val="00631377"/>
    <w:rsid w:val="00656C2F"/>
    <w:rsid w:val="006626C8"/>
    <w:rsid w:val="006638C7"/>
    <w:rsid w:val="006A31A3"/>
    <w:rsid w:val="006F280D"/>
    <w:rsid w:val="0070333D"/>
    <w:rsid w:val="007168B1"/>
    <w:rsid w:val="00755128"/>
    <w:rsid w:val="00756046"/>
    <w:rsid w:val="00785C25"/>
    <w:rsid w:val="0078636D"/>
    <w:rsid w:val="008133A8"/>
    <w:rsid w:val="00817F8F"/>
    <w:rsid w:val="00834656"/>
    <w:rsid w:val="00874414"/>
    <w:rsid w:val="00891C9B"/>
    <w:rsid w:val="00911FA1"/>
    <w:rsid w:val="0094738C"/>
    <w:rsid w:val="009519F1"/>
    <w:rsid w:val="009B3C60"/>
    <w:rsid w:val="009B6C01"/>
    <w:rsid w:val="009D7EA3"/>
    <w:rsid w:val="00A67839"/>
    <w:rsid w:val="00A95B63"/>
    <w:rsid w:val="00AA25C3"/>
    <w:rsid w:val="00AC332F"/>
    <w:rsid w:val="00AE5324"/>
    <w:rsid w:val="00BA33F8"/>
    <w:rsid w:val="00BE1631"/>
    <w:rsid w:val="00C11C50"/>
    <w:rsid w:val="00CA426F"/>
    <w:rsid w:val="00CD1523"/>
    <w:rsid w:val="00CD19E0"/>
    <w:rsid w:val="00D307BA"/>
    <w:rsid w:val="00D50D55"/>
    <w:rsid w:val="00DF6DB2"/>
    <w:rsid w:val="00E8429F"/>
    <w:rsid w:val="00EB5A1B"/>
    <w:rsid w:val="00EC65F6"/>
    <w:rsid w:val="00EC6C60"/>
    <w:rsid w:val="00F14297"/>
    <w:rsid w:val="00F633BC"/>
    <w:rsid w:val="00F63B27"/>
    <w:rsid w:val="101062DF"/>
    <w:rsid w:val="1EB811EA"/>
    <w:rsid w:val="2980495A"/>
    <w:rsid w:val="385D1274"/>
    <w:rsid w:val="5A1534B7"/>
    <w:rsid w:val="73807A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rPr>
      <w:rFonts w:eastAsia="隶书"/>
      <w:b/>
      <w:sz w:val="44"/>
    </w:r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 w:type="paragraph" w:customStyle="1" w:styleId="9">
    <w:name w:val="*题型说明"/>
    <w:basedOn w:val="1"/>
    <w:next w:val="1"/>
    <w:qFormat/>
    <w:uiPriority w:val="0"/>
    <w:pPr>
      <w:numPr>
        <w:ilvl w:val="0"/>
        <w:numId w:val="1"/>
      </w:numPr>
      <w:tabs>
        <w:tab w:val="left" w:pos="475"/>
        <w:tab w:val="clear" w:pos="360"/>
      </w:tabs>
      <w:spacing w:after="120" w:line="360" w:lineRule="exact"/>
    </w:pPr>
    <w:rPr>
      <w:rFonts w:ascii="Courier New" w:hAnsi="Courier New" w:eastAsia="黑体"/>
      <w:sz w:val="24"/>
    </w:rPr>
  </w:style>
  <w:style w:type="paragraph" w:customStyle="1" w:styleId="10">
    <w:name w:val="案例"/>
    <w:basedOn w:val="11"/>
    <w:qFormat/>
    <w:uiPriority w:val="0"/>
    <w:pPr>
      <w:numPr>
        <w:ilvl w:val="0"/>
        <w:numId w:val="0"/>
      </w:numPr>
      <w:tabs>
        <w:tab w:val="left" w:pos="785"/>
      </w:tabs>
      <w:ind w:left="425" w:firstLine="425"/>
    </w:pPr>
  </w:style>
  <w:style w:type="paragraph" w:customStyle="1" w:styleId="11">
    <w:name w:val="计算题"/>
    <w:basedOn w:val="1"/>
    <w:next w:val="1"/>
    <w:qFormat/>
    <w:uiPriority w:val="0"/>
    <w:pPr>
      <w:numPr>
        <w:ilvl w:val="0"/>
        <w:numId w:val="2"/>
      </w:numPr>
    </w:pPr>
  </w:style>
  <w:style w:type="paragraph" w:customStyle="1" w:styleId="12">
    <w:name w:val="填空题"/>
    <w:basedOn w:val="1"/>
    <w:qFormat/>
    <w:uiPriority w:val="0"/>
    <w:pPr>
      <w:spacing w:after="120"/>
      <w:ind w:firstLine="425"/>
      <w:jc w:val="left"/>
    </w:pPr>
    <w:rPr>
      <w:sz w:val="24"/>
    </w:rPr>
  </w:style>
  <w:style w:type="character" w:customStyle="1" w:styleId="13">
    <w:name w:val="font14"/>
    <w:basedOn w:val="6"/>
    <w:qFormat/>
    <w:uiPriority w:val="0"/>
  </w:style>
  <w:style w:type="character" w:customStyle="1" w:styleId="14">
    <w:name w:val="word1"/>
    <w:basedOn w:val="6"/>
    <w:qFormat/>
    <w:uiPriority w:val="0"/>
    <w:rPr>
      <w:rFonts w:hint="default" w:ascii="ˎ̥" w:hAnsi="ˎ̥"/>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Q\Desktop\19&#32423;&#22025;&#20852;&#23398;&#38498;\&#26412;&#31185;\&#20250;&#35745;&#23398;\&#39640;&#32423;&#36130;&#21153;&#20250;&#35745;&#23398;.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高级财务会计学.dot</Template>
  <Manager>陈翠微</Manager>
  <Pages>7</Pages>
  <Words>5935</Words>
  <Characters>6444</Characters>
  <Lines>59</Lines>
  <Paragraphs>16</Paragraphs>
  <TotalTime>2</TotalTime>
  <ScaleCrop>false</ScaleCrop>
  <LinksUpToDate>false</LinksUpToDate>
  <CharactersWithSpaces>7810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2020-01-09T08:51:00Z</dcterms:created>
  <dc:creator>育华教育玉环客服</dc:creator>
  <cp:lastModifiedBy>Administrator</cp:lastModifiedBy>
  <dcterms:modified xsi:type="dcterms:W3CDTF">2020-02-20T12:11:10Z</dcterms:modified>
  <dc:subject>试卷</dc:subject>
  <dc:title>嘉兴学院成人教育学院试卷模板</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纸张大小">
    <vt:lpwstr>8开（宽39×高27厘米）</vt:lpwstr>
  </property>
  <property fmtid="{D5CDD505-2E9C-101B-9397-08002B2CF9AE}" pid="3" name="印制方式">
    <vt:lpwstr>单面打印</vt:lpwstr>
  </property>
  <property fmtid="{D5CDD505-2E9C-101B-9397-08002B2CF9AE}" pid="4" name="打印机型">
    <vt:lpwstr>针式</vt:lpwstr>
  </property>
  <property fmtid="{D5CDD505-2E9C-101B-9397-08002B2CF9AE}" pid="5" name="试卷形式">
    <vt:lpwstr>复合式（卷上直接答题）</vt:lpwstr>
  </property>
  <property fmtid="{D5CDD505-2E9C-101B-9397-08002B2CF9AE}" pid="6" name="KSOProductBuildVer">
    <vt:lpwstr>2052-10.1.0.7698</vt:lpwstr>
  </property>
</Properties>
</file>