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rPr>
          <w:rFonts w:hint="default" w:ascii="宋体" w:hAnsi="宋体" w:eastAsia="宋体" w:cs="宋体"/>
          <w:bCs/>
          <w:sz w:val="21"/>
          <w:szCs w:val="21"/>
          <w:u w:val="none"/>
          <w:lang w:val="en-US"/>
        </w:rPr>
      </w:pPr>
      <w:r>
        <w:rPr>
          <w:rFonts w:hint="eastAsia" w:ascii="宋体" w:hAnsi="宋体" w:eastAsia="宋体" w:cs="宋体"/>
          <w:bCs/>
          <w:sz w:val="21"/>
          <w:szCs w:val="21"/>
          <w:u w:val="none"/>
          <w:lang w:val="en-US" w:eastAsia="zh-CN"/>
        </w:rPr>
        <w:t>19级秘书应用写作（高起专）复习资料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一、填空题（本大题共10小题，每空1分，共29分。）</w:t>
      </w:r>
    </w:p>
    <w:p>
      <w:pPr>
        <w:spacing w:after="0" w:line="240" w:lineRule="auto"/>
        <w:ind w:left="80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1.（        ）、（       ）、（      ）、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是公关文书应当具备的几个最为突出的特点。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新闻标题主要有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）、（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）、（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三种。</w:t>
      </w:r>
    </w:p>
    <w:p>
      <w:pPr>
        <w:spacing w:after="0" w:line="24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经济活动分析报告的功能主要包括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）、（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）、（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）、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和预测功能。</w:t>
      </w:r>
    </w:p>
    <w:p>
      <w:pPr>
        <w:spacing w:line="240" w:lineRule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公文主要具有以下特点；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性、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性、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性、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性、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性。</w:t>
      </w:r>
    </w:p>
    <w:p>
      <w:pPr>
        <w:spacing w:line="240" w:lineRule="auto"/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5.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对重要事项或者重大行动作出安排，奖惩有关单位及人员，变更或者撤销下级机关不适当的决定事项，可用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）。</w:t>
      </w:r>
    </w:p>
    <w:p>
      <w:pPr>
        <w:spacing w:line="240" w:lineRule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6.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常见的规章制度主要有以下几种：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）、（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）、（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）、（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）。</w:t>
      </w:r>
    </w:p>
    <w:p>
      <w:pPr>
        <w:spacing w:line="240" w:lineRule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7.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撰写产品说明书，必须注意以下两点：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要有（      ）意识；要有（       ）意识。</w:t>
      </w:r>
    </w:p>
    <w:p>
      <w:pPr>
        <w:spacing w:line="24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8.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经济活动分析报告的正文通常包括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）、（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）、（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）、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或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等几个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部分的内容。</w:t>
      </w:r>
    </w:p>
    <w:p>
      <w:pPr>
        <w:spacing w:line="240" w:lineRule="auto"/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9.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在学术论文的写作中，应当依循以下标准选取材料：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要选取（      ）的材料；要选取（      ）的材料；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要选取富有新意的材料；要选取易于理解的材料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10.对重要问题提出见解和处理办法，要用（     ）。</w:t>
      </w:r>
    </w:p>
    <w:p>
      <w:pPr>
        <w:spacing w:line="240" w:lineRule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1.人们一般习惯于把一份公文划分为三大快，即（     ）部分、（     ）部分和（     ）部分。</w:t>
      </w:r>
    </w:p>
    <w:p>
      <w:pPr>
        <w:spacing w:line="240" w:lineRule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2.章程一般包括（     ）、（     ）、（     ）等几个部分。</w:t>
      </w:r>
    </w:p>
    <w:p>
      <w:pPr>
        <w:spacing w:line="240" w:lineRule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3.产品说明书的特点主要体现为： （1）内容的（     ）性；（2）表述的（     ）性；（ 3）层次的（     ）性。</w:t>
      </w:r>
    </w:p>
    <w:p>
      <w:pPr>
        <w:pStyle w:val="2"/>
        <w:bidi w:val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二、</w:t>
      </w:r>
      <w:r>
        <w:rPr>
          <w:rFonts w:hint="eastAsia"/>
        </w:rPr>
        <w:t xml:space="preserve">单项选择题：(每小题 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 xml:space="preserve"> 分，共 </w:t>
      </w:r>
      <w:r>
        <w:rPr>
          <w:rFonts w:hint="eastAsia"/>
          <w:lang w:val="en-US" w:eastAsia="zh-CN"/>
        </w:rPr>
        <w:t>33</w:t>
      </w:r>
      <w:r>
        <w:rPr>
          <w:rFonts w:hint="eastAsia"/>
        </w:rPr>
        <w:t xml:space="preserve"> 分。</w:t>
      </w:r>
      <w:r>
        <w:rPr>
          <w:rFonts w:hint="eastAsia"/>
          <w:lang w:eastAsia="zh-CN"/>
        </w:rPr>
        <w:t>）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1.转发上级机关和不相隶属机关的公文应使用的文种是(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)。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A.通知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B.报告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C.通报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D.公函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2.联合行文的成文时间，以(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)为准。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A.领导人签发的日期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B.最后签发机关领导人签发的日期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C.发出的日期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D.会商的日期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3.抄送机关指(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)。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A.收文机关</w:t>
      </w:r>
      <w:r>
        <w:rPr>
          <w:rFonts w:hint="eastAsia"/>
          <w:lang w:val="en-US" w:eastAsia="zh-CN"/>
        </w:rPr>
        <w:t xml:space="preserve">          </w:t>
      </w:r>
      <w:r>
        <w:rPr>
          <w:rFonts w:hint="eastAsia"/>
        </w:rPr>
        <w:t>B.办理或答复收文的机关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C.需要了解收文内容的机关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D.必须送达的机关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4.对重要事项或重大行动作出安排，应使用的文种是(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)。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A.公告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B.通告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C.决定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D.命令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5.向下级机关的重要行文，应抄送(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)。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A.直接上级机关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B.其他下级机关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C.同级机关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D.业务主管机关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6.发文机关代字指(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)。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A.发文机关名称的号码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B.发文机关名称的缩写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C.发文机关名称的简称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D.发文机关名称的别称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7.请示的正文一般由请示的事由、请示事项和(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)三部分组成。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A.请求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B.目的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C.意见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D.计划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8.签发人标识用于(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>)。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A.所有的公文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B.上行文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C.平行文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D.下行文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9.引用公文应当(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)。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A.先引发文字号，后引文件标题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B.先引文件标题，后引发文字号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C.仅引文件标题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D.仅引发文字号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10.不宜抄送给下级的文件是(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)。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A.报告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B.请示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C.通报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D.通知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11.隶属两个上级机关的单位，写请示应当(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)。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A.向负责办理请示事项的上级主送，另一个为抄送单位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B.不同时向所有上级机关主送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C.任选一个上级机关主送，另一个为抄送单位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D.同时向所有上级机关主送</w:t>
      </w:r>
    </w:p>
    <w:p>
      <w:pPr>
        <w:pStyle w:val="2"/>
        <w:bidi w:val="0"/>
        <w:rPr>
          <w:rFonts w:hint="eastAsia" w:ascii="宋体" w:hAnsi="宋体" w:eastAsia="宋体" w:cs="宋体"/>
          <w:szCs w:val="21"/>
        </w:rPr>
      </w:pPr>
      <w:r>
        <w:rPr>
          <w:rFonts w:hint="eastAsia"/>
          <w:lang w:val="en-US" w:eastAsia="zh-CN"/>
        </w:rPr>
        <w:t>三</w:t>
      </w:r>
      <w:r>
        <w:rPr>
          <w:rFonts w:hint="eastAsia"/>
        </w:rPr>
        <w:t>、名词解释（</w:t>
      </w:r>
      <w:r>
        <w:rPr>
          <w:rFonts w:hint="eastAsia"/>
          <w:lang w:val="en-US" w:eastAsia="zh-CN"/>
        </w:rPr>
        <w:t>本大题共3小题，</w:t>
      </w:r>
      <w:r>
        <w:rPr>
          <w:rFonts w:hint="eastAsia"/>
        </w:rPr>
        <w:t>每</w:t>
      </w:r>
      <w:r>
        <w:rPr>
          <w:rFonts w:hint="eastAsia"/>
          <w:lang w:val="en-US" w:eastAsia="zh-CN"/>
        </w:rPr>
        <w:t>小</w:t>
      </w:r>
      <w:r>
        <w:rPr>
          <w:rFonts w:hint="eastAsia"/>
        </w:rPr>
        <w:t>题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分</w:t>
      </w:r>
      <w:r>
        <w:rPr>
          <w:rFonts w:hint="eastAsia"/>
          <w:lang w:eastAsia="zh-CN"/>
        </w:rPr>
        <w:t>，</w:t>
      </w:r>
      <w:r>
        <w:rPr>
          <w:rFonts w:hint="eastAsia"/>
        </w:rPr>
        <w:t>共</w:t>
      </w:r>
      <w:r>
        <w:rPr>
          <w:rFonts w:hint="eastAsia"/>
          <w:lang w:val="en-US" w:eastAsia="zh-CN"/>
        </w:rPr>
        <w:t>15</w:t>
      </w:r>
      <w:r>
        <w:rPr>
          <w:rFonts w:hint="eastAsia"/>
        </w:rPr>
        <w:t xml:space="preserve"> 分</w:t>
      </w:r>
      <w:r>
        <w:rPr>
          <w:rFonts w:hint="eastAsia" w:ascii="宋体" w:hAnsi="宋体" w:eastAsia="宋体" w:cs="宋体"/>
          <w:color w:val="auto"/>
          <w:szCs w:val="21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合同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民事起诉状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文摘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</w:rPr>
        <w:t>.工作总结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z w:val="21"/>
          <w:szCs w:val="21"/>
        </w:rPr>
        <w:t>.可行性研究报告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四、简答题（本大题共2小题，第1题11分，第2小题12分。）</w:t>
      </w:r>
    </w:p>
    <w:p>
      <w:pPr>
        <w:tabs>
          <w:tab w:val="left" w:pos="7280"/>
        </w:tabs>
        <w:spacing w:after="0"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学术论文主要应当具备哪些特征?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经济合同是商品经济的产物。在社会经济活动中，合同具有哪些作用？</w:t>
      </w:r>
    </w:p>
    <w:p>
      <w:pPr>
        <w:spacing w:line="240" w:lineRule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3.在计划的制订中，主要应当依循哪些要求？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default" w:ascii="宋体" w:hAnsi="宋体" w:eastAsia="宋体" w:cs="宋体"/>
          <w:bCs/>
          <w:sz w:val="21"/>
          <w:szCs w:val="21"/>
          <w:u w:val="none"/>
          <w:lang w:val="en-US"/>
        </w:rPr>
      </w:pPr>
      <w:r>
        <w:rPr>
          <w:rFonts w:hint="eastAsia" w:ascii="宋体" w:hAnsi="宋体" w:eastAsia="宋体" w:cs="宋体"/>
          <w:bCs/>
          <w:sz w:val="21"/>
          <w:szCs w:val="21"/>
          <w:u w:val="none"/>
          <w:lang w:val="en-US" w:eastAsia="zh-CN"/>
        </w:rPr>
        <w:t>19级秘书应用写作（高起专）参考答案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一、填空题</w:t>
      </w:r>
    </w:p>
    <w:p>
      <w:pPr>
        <w:tabs>
          <w:tab w:val="left" w:pos="2260"/>
          <w:tab w:val="left" w:pos="4640"/>
          <w:tab w:val="left" w:pos="6680"/>
        </w:tabs>
        <w:spacing w:after="0" w:line="24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1.     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2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三行标题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行标题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单行标题</w:t>
      </w:r>
    </w:p>
    <w:p>
      <w:pPr>
        <w:spacing w:line="240" w:lineRule="auto"/>
        <w:rPr>
          <w:rFonts w:hint="eastAsia" w:ascii="宋体" w:hAnsi="宋体" w:eastAsia="宋体" w:cs="宋体"/>
          <w:color w:val="auto"/>
          <w:w w:val="97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3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诊断功能</w:t>
      </w:r>
      <w:r>
        <w:rPr>
          <w:rFonts w:hint="eastAsia" w:ascii="宋体" w:hAnsi="宋体" w:eastAsia="宋体" w:cs="宋体"/>
          <w:color w:val="auto"/>
          <w:sz w:val="21"/>
          <w:szCs w:val="21"/>
        </w:rPr>
        <w:tab/>
      </w:r>
      <w:r>
        <w:rPr>
          <w:rFonts w:hint="eastAsia" w:ascii="宋体" w:hAnsi="宋体" w:eastAsia="宋体" w:cs="宋体"/>
          <w:color w:val="auto"/>
          <w:sz w:val="21"/>
          <w:szCs w:val="21"/>
        </w:rPr>
        <w:t>建议功能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反馈功能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4.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法定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政策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实用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时效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w w:val="97"/>
          <w:sz w:val="21"/>
          <w:szCs w:val="21"/>
        </w:rPr>
        <w:t>规范</w:t>
      </w:r>
      <w:r>
        <w:rPr>
          <w:rFonts w:hint="eastAsia" w:ascii="宋体" w:hAnsi="宋体" w:eastAsia="宋体" w:cs="宋体"/>
          <w:color w:val="auto"/>
          <w:w w:val="97"/>
          <w:sz w:val="21"/>
          <w:szCs w:val="21"/>
          <w:lang w:val="en-US" w:eastAsia="zh-CN"/>
        </w:rPr>
        <w:t xml:space="preserve">  </w:t>
      </w:r>
    </w:p>
    <w:p>
      <w:pPr>
        <w:spacing w:line="240" w:lineRule="auto"/>
        <w:rPr>
          <w:rFonts w:hint="eastAsia" w:ascii="宋体" w:hAnsi="宋体" w:eastAsia="宋体" w:cs="宋体"/>
          <w:color w:val="auto"/>
          <w:w w:val="97"/>
          <w:sz w:val="21"/>
          <w:szCs w:val="21"/>
        </w:rPr>
      </w:pPr>
      <w:r>
        <w:rPr>
          <w:rFonts w:hint="eastAsia" w:ascii="宋体" w:hAnsi="宋体" w:eastAsia="宋体" w:cs="宋体"/>
          <w:color w:val="auto"/>
          <w:w w:val="97"/>
          <w:sz w:val="21"/>
          <w:szCs w:val="21"/>
          <w:lang w:val="en-US" w:eastAsia="zh-CN"/>
        </w:rPr>
        <w:t>5.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6.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章程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条例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规定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办法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7.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责任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大众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8.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基本情况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w w:val="99"/>
          <w:sz w:val="21"/>
          <w:szCs w:val="21"/>
        </w:rPr>
        <w:t>评估分析</w:t>
      </w:r>
      <w:r>
        <w:rPr>
          <w:rFonts w:hint="eastAsia" w:ascii="宋体" w:hAnsi="宋体" w:eastAsia="宋体" w:cs="宋体"/>
          <w:color w:val="auto"/>
          <w:w w:val="99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意见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w w:val="97"/>
          <w:sz w:val="21"/>
          <w:szCs w:val="21"/>
        </w:rPr>
        <w:t>建议</w:t>
      </w:r>
    </w:p>
    <w:p>
      <w:pPr>
        <w:spacing w:line="240" w:lineRule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w w:val="97"/>
          <w:sz w:val="21"/>
          <w:szCs w:val="21"/>
          <w:lang w:val="en-US" w:eastAsia="zh-CN"/>
        </w:rPr>
        <w:t>9.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确实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有力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10.意见</w:t>
      </w:r>
    </w:p>
    <w:p>
      <w:pPr>
        <w:spacing w:line="240" w:lineRule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11.眉首（文头） 主体（行文） 版记（文尾）</w:t>
      </w:r>
    </w:p>
    <w:p>
      <w:pPr>
        <w:spacing w:line="240" w:lineRule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12.标题 签署 正文</w:t>
      </w:r>
    </w:p>
    <w:p>
      <w:pPr>
        <w:spacing w:line="240" w:lineRule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13.科学 通俗 条理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15" w:afterAutospacing="0" w:line="240" w:lineRule="auto"/>
        <w:ind w:left="0" w:right="0" w:firstLine="0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二、单选题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1.A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 xml:space="preserve"> 2.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 xml:space="preserve"> 3.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 xml:space="preserve"> 4.C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5.A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 xml:space="preserve">6.B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 xml:space="preserve">7.A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 xml:space="preserve">8.B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 xml:space="preserve">9.B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 xml:space="preserve">10.B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11.A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15" w:afterAutospacing="0" w:line="240" w:lineRule="auto"/>
        <w:ind w:left="0" w:right="0" w:firstLine="0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三、名词解释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15" w:afterAutospacing="0" w:line="240" w:lineRule="auto"/>
        <w:ind w:left="0" w:right="0" w:firstLine="0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1.</w:t>
      </w:r>
      <w:bookmarkStart w:id="0" w:name="_GoBack"/>
      <w:bookmarkEnd w:id="0"/>
    </w:p>
    <w:p>
      <w:pPr>
        <w:spacing w:after="0" w:line="240" w:lineRule="auto"/>
        <w:ind w:right="280"/>
        <w:jc w:val="left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民事起诉状是指公民、法人或其他组织，认为自己的民事权益受到侵害或者与他人发生争议时，为维护自己的合法权益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依据事实和法律按照法定程序，向人民法院提起民事诉讼时制作并使用的法律文书。</w:t>
      </w:r>
    </w:p>
    <w:p>
      <w:pPr>
        <w:spacing w:after="0" w:line="240" w:lineRule="auto"/>
        <w:rPr>
          <w:rFonts w:hint="eastAsia" w:ascii="宋体" w:hAnsi="宋体" w:eastAsia="宋体" w:cs="宋体"/>
          <w:color w:val="auto"/>
          <w:sz w:val="21"/>
          <w:szCs w:val="21"/>
        </w:rPr>
      </w:pPr>
    </w:p>
    <w:p>
      <w:pPr>
        <w:numPr>
          <w:ilvl w:val="0"/>
          <w:numId w:val="1"/>
        </w:numPr>
        <w:spacing w:after="0" w:line="24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文摘是以提供文献内容梗概为目的，不加评论和补充注释，简明、确切地记述文献重要内容的短文。</w:t>
      </w:r>
    </w:p>
    <w:p>
      <w:pPr>
        <w:numPr>
          <w:ilvl w:val="0"/>
          <w:numId w:val="0"/>
        </w:numPr>
        <w:spacing w:after="0" w:line="24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.工作总结是事后对某一阶段的工作或某项工作的完成情况，包括取得的成绩、存在的</w:t>
      </w:r>
    </w:p>
    <w:p>
      <w:pPr>
        <w:numPr>
          <w:ilvl w:val="0"/>
          <w:numId w:val="0"/>
        </w:numPr>
        <w:spacing w:after="0" w:line="24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问题及得到的经验报告和教训加以回顾和分析， 以为今后的工作提供帮助和借鉴的一种书面</w:t>
      </w:r>
    </w:p>
    <w:p>
      <w:pPr>
        <w:numPr>
          <w:ilvl w:val="0"/>
          <w:numId w:val="0"/>
        </w:numPr>
        <w:spacing w:after="0" w:line="24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材料。</w:t>
      </w:r>
    </w:p>
    <w:p>
      <w:pPr>
        <w:numPr>
          <w:ilvl w:val="0"/>
          <w:numId w:val="0"/>
        </w:numPr>
        <w:spacing w:after="0" w:line="24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.可行性研究报告是指在确定某一个经济建设项目或科研项目之前，对其政策或规模、</w:t>
      </w:r>
    </w:p>
    <w:p>
      <w:pPr>
        <w:numPr>
          <w:ilvl w:val="0"/>
          <w:numId w:val="0"/>
        </w:numPr>
        <w:spacing w:after="0" w:line="24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技术力量和水平、 实施方案或措施及其投入或产出等， 进行全面的技术论证和经济分析， 从</w:t>
      </w:r>
    </w:p>
    <w:p>
      <w:pPr>
        <w:numPr>
          <w:ilvl w:val="0"/>
          <w:numId w:val="0"/>
        </w:numPr>
        <w:spacing w:after="0" w:line="24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而确定该项目实施的可行性和有效性的书面报告。</w:t>
      </w:r>
    </w:p>
    <w:p>
      <w:pPr>
        <w:spacing w:after="0" w:line="240" w:lineRule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三、简答题</w:t>
      </w:r>
    </w:p>
    <w:p>
      <w:pPr>
        <w:spacing w:after="0" w:line="24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从总体上说，独创性、科学性和理论性是学术论文所应具备的基本特征。</w:t>
      </w:r>
    </w:p>
    <w:p>
      <w:pPr>
        <w:spacing w:after="0" w:line="24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(1)独创性</w:t>
      </w:r>
    </w:p>
    <w:p>
      <w:pPr>
        <w:spacing w:after="0" w:line="24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科学研究是处理已有信息，获取全新信息的探索性、创造性活动，学术论文作为用来进行科学研究和描述研究成果、传递学术信息的工具，必然要以独创性为特点。</w:t>
      </w:r>
    </w:p>
    <w:p>
      <w:pPr>
        <w:spacing w:after="0" w:line="24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(2)科学性</w:t>
      </w:r>
    </w:p>
    <w:p>
      <w:pPr>
        <w:spacing w:after="0" w:line="24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独创性是学术论文的生命，而科学性则应当是独创性的前提。可以说，科学性是一篇论文所应具备的最起码的条件。为使学术论文具有科学性，首先就要求论文作者具有科学的工作态度；其次还要求论文作者掌握科学的工作方法。</w:t>
      </w:r>
    </w:p>
    <w:p>
      <w:pPr>
        <w:numPr>
          <w:ilvl w:val="0"/>
          <w:numId w:val="2"/>
        </w:numPr>
        <w:spacing w:after="0" w:line="24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理论性</w:t>
      </w:r>
    </w:p>
    <w:p>
      <w:pPr>
        <w:spacing w:after="0" w:line="24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学术论文的理论性主要体现在两个方面：一是体现在论述的严整上；二是体现在其内容的深度上。</w:t>
      </w:r>
    </w:p>
    <w:p>
      <w:pPr>
        <w:spacing w:after="0" w:line="240" w:lineRule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2、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"http://www.so.com/s?q=%E5%90%88%E5%90%8C&amp;ie=utf-8&amp;src=internal_wenda_recommend_textn" \t "https://wenda.so.com/q/_blank" </w:instrTex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t>合同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的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"http://www.so.com/s?q=%E6%B3%95%E5%BE%8B&amp;ie=utf-8&amp;src=internal_wenda_recommend_textn" \t "https://wenda.so.com/q/_blank" </w:instrTex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t>法律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"http://www.so.com/s?q=%E7%BA%A6%E6%9D%9F%E5%8A%9B&amp;ie=utf-8&amp;src=internal_wenda_recommend_textn" \t "https://wenda.so.com/q/_blank" </w:instrTex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t>约束力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,应是法律赋予合同对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"http://www.so.com/s?q=%E5%BD%93%E4%BA%8B%E4%BA%BA&amp;ie=utf-8&amp;src=internal_wenda_recommend_textn" \t "https://wenda.so.com/q/_blank" </w:instrTex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t>当事人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的强制力,即当事人如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"http://www.so.com/s?q=%E8%BF%9D%E5%8F%8D%E5%90%88%E5%90%8C&amp;ie=utf-8&amp;src=internal_wenda_recommend_textn" \t "https://wenda.so.com/q/_blank" </w:instrTex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t>违反合同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约定的内容,即产生相应的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"http://www.so.com/s?q=%E6%B3%95%E5%BE%8B%E5%90%8E%E6%9E%9C&amp;ie=utf-8&amp;src=internal_wenda_recommend_textn" \t "https://wenda.so.com/q/_blank" </w:instrTex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t>法律后果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,包括承担相应的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"http://www.so.com/s?q=%E6%B3%95%E5%BE%8B%E8%B4%A3%E4%BB%BB&amp;ie=utf-8&amp;src=internal_wenda_recommend_textn" \t "https://wenda.so.com/q/_blank" </w:instrTex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t>法律责任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。约束力是当事人必须为之或不得为之的强制状态,约束力或来源于法律,或来源于道德规范,或来源于人们的自觉意识,当然,源于法律的法律约束力,对人们的行为具有最强迫约束力。合同的约束力主要表现为:①当事人不得擅自变更或者解除合同;②当事人应按合同约定履行其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"http://www.so.com/s?q=%E5%90%88%E5%90%8C%E4%B9%89%E5%8A%A1&amp;ie=utf-8&amp;src=internal_wenda_recommend_textn" \t "https://wenda.so.com/q/_blank" </w:instrTex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t>合同义务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;③当事人应按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"http://www.so.com/s?q=%E8%AF%9A%E5%AE%9E%E4%BF%A1%E7%94%A8%E5%8E%9F%E5%88%99&amp;ie=utf-8&amp;src=internal_wenda_recommend_textn" \t "https://wenda.so.com/q/_blank" </w:instrTex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t>诚实信用原则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履行一定的合同外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"http://www.so.com/s?q=%E4%B9%89%E5%8A%A1&amp;ie=utf-8&amp;src=internal_wenda_recommend_textn" \t "https://wenda.so.com/q/_blank" </w:instrTex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t>义务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,如完成合同的报批、登记手续以使合同生效。不得恶意影响附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"http://www.so.com/s?q=%E6%9D%A1%E4%BB%B6&amp;ie=utf-8&amp;src=internal_wenda_recommend_textn" \t "https://wenda.so.com/q/_blank" </w:instrTex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t>条件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"http://www.so.com/s?q=%E6%B3%95%E5%BE%8B%E8%A1%8C%E4%B8%BA&amp;ie=utf-8&amp;src=internal_wenda_recommend_textn" \t "https://wenda.so.com/q/_blank" </w:instrTex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t>法律行为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的条件的成就或不成就,不得损害附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"http://www.so.com/s?q=%E6%9C%9F%E9%99%90&amp;ie=utf-8&amp;src=internal_wenda_recommend_textn" \t "https://wenda.so.com/q/_blank" </w:instrTex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t>期限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法律行为的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"http://www.so.com/s?q=%E6%9C%9F%E9%99%90%E5%88%A9%E7%9B%8A&amp;ie=utf-8&amp;src=internal_wenda_recommend_textn" \t "https://wenda.so.com/q/_blank" </w:instrTex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t>期限利益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等。 1、自成立起，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"http://www.so.com/s?q=%E5%90%88%E5%90%8C%E5%BD%93%E4%BA%8B%E4%BA%BA&amp;ie=utf-8&amp;src=internal_wenda_recommend_textn" \t "https://wenda.so.com/q/_blank" </w:instrTex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t>合同当事人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都要接受合同的约束； 2、如果情况发生变化，需要变更或解除合同时，应协商解决，任何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"http://www.so.com/s?q=%E4%B8%80%E6%96%B9&amp;ie=utf-8&amp;src=internal_wenda_recommend_textn" \t "https://wenda.so.com/q/_blank" </w:instrTex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t>一方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不得擅自变更或解除合同； 　3、除不可抗力等法律规定的情况以外，当事人不履行合同义务或履行合同义务不符合约定的，应承担违约责任； 4、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"http://www.so.com/s?q=%E5%90%88%E5%90%8C%E4%B9%A6&amp;ie=utf-8&amp;src=internal_wenda_recommend_textn" \t "https://wenda.so.com/q/_blank" </w:instrTex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t>合同书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是一种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"http://www.so.com/s?q=%E6%B3%95%E5%BE%8B%E6%96%87%E4%B9%A6&amp;ie=utf-8&amp;src=internal_wenda_recommend_textn" \t "https://wenda.so.com/q/_blank" </w:instrTex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t>法律文书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，当当事人发生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"http://www.so.com/s?q=%E5%90%88%E5%90%8C%E7%BA%A0%E7%BA%B7&amp;ie=utf-8&amp;src=internal_wenda_recommend_textn" \t "https://wenda.so.com/q/_blank" </w:instrTex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t>合同纠纷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时，合同书就是解决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"http://www.so.com/s?q=%E7%BA%A0%E7%BA%B7&amp;ie=utf-8&amp;src=internal_wenda_recommend_textn" \t "https://wenda.so.com/q/_blank" </w:instrTex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t>纠纷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的根据。 依法成立的合同，受法律的保护。1.有利于当事人实现经济目的。2.有利于保护当事人的合法权益。3.有利于维护社会经济秩序。</w:t>
      </w:r>
    </w:p>
    <w:p>
      <w:pPr>
        <w:spacing w:after="0" w:line="240" w:lineRule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3、在计划的制订中，主要应当依循以下要求：</w:t>
      </w:r>
    </w:p>
    <w:p>
      <w:pPr>
        <w:spacing w:after="0" w:line="240" w:lineRule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第一，要符合政策；</w:t>
      </w:r>
    </w:p>
    <w:p>
      <w:pPr>
        <w:spacing w:after="0" w:line="240" w:lineRule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第二，要从实际出发；</w:t>
      </w:r>
    </w:p>
    <w:p>
      <w:pPr>
        <w:spacing w:after="0" w:line="240" w:lineRule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第三，要具体明明；</w:t>
      </w:r>
    </w:p>
    <w:p>
      <w:pPr>
        <w:spacing w:after="0" w:line="240" w:lineRule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第四，要留有余地。</w:t>
      </w:r>
    </w:p>
    <w:p>
      <w:pPr>
        <w:spacing w:after="0" w:line="240" w:lineRule="auto"/>
        <w:rPr>
          <w:rFonts w:hint="eastAsia" w:ascii="宋体" w:hAnsi="宋体" w:eastAsia="宋体" w:cs="宋体"/>
          <w:color w:val="auto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E544386"/>
    <w:multiLevelType w:val="singleLevel"/>
    <w:tmpl w:val="8E544386"/>
    <w:lvl w:ilvl="0" w:tentative="0">
      <w:start w:val="3"/>
      <w:numFmt w:val="decimal"/>
      <w:lvlText w:val="(%1)"/>
      <w:lvlJc w:val="left"/>
      <w:pPr>
        <w:tabs>
          <w:tab w:val="left" w:pos="312"/>
        </w:tabs>
      </w:pPr>
    </w:lvl>
  </w:abstractNum>
  <w:abstractNum w:abstractNumId="1">
    <w:nsid w:val="64099EA7"/>
    <w:multiLevelType w:val="singleLevel"/>
    <w:tmpl w:val="64099EA7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8B1716"/>
    <w:rsid w:val="05574BCF"/>
    <w:rsid w:val="088E5D4E"/>
    <w:rsid w:val="09342C65"/>
    <w:rsid w:val="09777116"/>
    <w:rsid w:val="09CC1806"/>
    <w:rsid w:val="0B6F0A45"/>
    <w:rsid w:val="102101FA"/>
    <w:rsid w:val="108B1716"/>
    <w:rsid w:val="132D57F0"/>
    <w:rsid w:val="13CC589E"/>
    <w:rsid w:val="155A03B6"/>
    <w:rsid w:val="175C367C"/>
    <w:rsid w:val="1C756190"/>
    <w:rsid w:val="1C8E30E7"/>
    <w:rsid w:val="21C67FFA"/>
    <w:rsid w:val="21E677A2"/>
    <w:rsid w:val="275F40F6"/>
    <w:rsid w:val="2A897A35"/>
    <w:rsid w:val="2C05522E"/>
    <w:rsid w:val="2CCC00B9"/>
    <w:rsid w:val="2F2B59C1"/>
    <w:rsid w:val="2F8064B0"/>
    <w:rsid w:val="302039A7"/>
    <w:rsid w:val="31C40644"/>
    <w:rsid w:val="367B6DA2"/>
    <w:rsid w:val="36EA0EAE"/>
    <w:rsid w:val="377A0582"/>
    <w:rsid w:val="37C82448"/>
    <w:rsid w:val="385F4227"/>
    <w:rsid w:val="3B3B5DF0"/>
    <w:rsid w:val="3D566AEA"/>
    <w:rsid w:val="416C4880"/>
    <w:rsid w:val="417813A6"/>
    <w:rsid w:val="421115AC"/>
    <w:rsid w:val="42E02040"/>
    <w:rsid w:val="450812F8"/>
    <w:rsid w:val="453F1FB7"/>
    <w:rsid w:val="486E7371"/>
    <w:rsid w:val="4DA62CE8"/>
    <w:rsid w:val="540C40AC"/>
    <w:rsid w:val="54A82B86"/>
    <w:rsid w:val="54FA7275"/>
    <w:rsid w:val="56031E17"/>
    <w:rsid w:val="5A6F19E7"/>
    <w:rsid w:val="5B0B3B09"/>
    <w:rsid w:val="620D203B"/>
    <w:rsid w:val="654F5583"/>
    <w:rsid w:val="6735073D"/>
    <w:rsid w:val="6B8964CB"/>
    <w:rsid w:val="6D41040D"/>
    <w:rsid w:val="6E4106D9"/>
    <w:rsid w:val="6E94147A"/>
    <w:rsid w:val="74A82D70"/>
    <w:rsid w:val="74AF4863"/>
    <w:rsid w:val="74EC4057"/>
    <w:rsid w:val="77E9004D"/>
    <w:rsid w:val="7A1805E4"/>
    <w:rsid w:val="7B566181"/>
    <w:rsid w:val="7E4E1F75"/>
    <w:rsid w:val="7F58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2019-11-21T07:34:00Z</dcterms:created>
  <dc:creator>玉环育华教育</dc:creator>
  <cp:lastModifiedBy>AA.小树苗她爹</cp:lastModifiedBy>
  <dcterms:modified xsi:type="dcterms:W3CDTF">2019-12-10T02:35:07Z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