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中国画复习资料：</w:t>
      </w:r>
    </w:p>
    <w:p>
      <w:r>
        <w:t>一、单项选择题</w:t>
      </w:r>
    </w:p>
    <w:p>
      <w:r>
        <w:t>1、（    ）中记载的 “铸鼎象物，百物而为之备，使民知神奸。”阐明了青铜器图纹的社会作用，这是中国绘画理论最早的功能说。</w:t>
      </w:r>
    </w:p>
    <w:p>
      <w:r>
        <w:t>A.《左传》    B.《史记》    C.《庄子》    D.《淮南子》</w:t>
      </w:r>
    </w:p>
    <w:p>
      <w:r>
        <w:t>2 东晋杰出的画家理论家顾恺之画论著作有三篇（    ）、《论画》、《画云台山记》，这是中国最早的专门画论。</w:t>
      </w:r>
    </w:p>
    <w:p>
      <w:r>
        <w:t>A.《述画论》  B.《魏晋胜流画赞》  C.《古画品录》  D.《图画见闻志》</w:t>
      </w:r>
    </w:p>
    <w:p>
      <w:r>
        <w:t>3、继谢赫后，南陈的（    ）写了《续画品录》，提出了前人所未提的“心师造化”论。</w:t>
      </w:r>
    </w:p>
    <w:p>
      <w:r>
        <w:t>A.宗炳     B.张文通     C.黄休复     D.姚最</w:t>
      </w:r>
    </w:p>
    <w:p>
      <w:r>
        <w:t>4、（    ）的《画山水序》是中国第一篇正式的山水画论。</w:t>
      </w:r>
    </w:p>
    <w:p>
      <w:r>
        <w:t>A.宗炳     B.张墨     C.谢赫     D.王微</w:t>
      </w:r>
    </w:p>
    <w:p>
      <w:r>
        <w:t>5、唐代著名美术理论家张彦远在其著作（    ）中对谢赫提出的“六法”作了最早的解释，并对六法内容作了新的补充，即关于立意问题。</w:t>
      </w:r>
    </w:p>
    <w:p>
      <w:r>
        <w:t>A.《历代书画录》   B.《历代名画记》</w:t>
      </w:r>
    </w:p>
    <w:p>
      <w:r>
        <w:t>C.《图画见闻志》   D.《益州名画录》</w:t>
      </w:r>
    </w:p>
    <w:p>
      <w:r>
        <w:t>6、（    ）论画不提六法、四格，而提出 常理”在绘画上提倡诗情画意他曾评论王维的画“味摩诘之诗，诗中有画，观摩诘之画，画中有诗”。</w:t>
      </w:r>
    </w:p>
    <w:p>
      <w:r>
        <w:t>A.沈括    B.欧阳修    C.吴道子    D.苏轼</w:t>
      </w:r>
    </w:p>
    <w:p>
      <w:r>
        <w:t>7、谚云:黄家（    ）,徐熙野逸‟不唯各言其志,盖亦耳目所习,得之于心而</w:t>
      </w:r>
    </w:p>
    <w:p>
      <w:r>
        <w:t>应之于手也。”其中黄家指的是黄筌。</w:t>
      </w:r>
    </w:p>
    <w:p>
      <w:r>
        <w:t>A.高古      B.秀丽       C.富贵      D.亮丽</w:t>
      </w:r>
    </w:p>
    <w:p>
      <w:r>
        <w:t>8、明万历年间，莫是龙、（    ）、陈继儒及沈灏提出山水画的南北宗论，这是中国绘画史上第一次提出的关于画派的理论。</w:t>
      </w:r>
    </w:p>
    <w:p>
      <w:r>
        <w:t>A.王安道      B.董其昌      C.徐渭      D.文征明</w:t>
      </w:r>
    </w:p>
    <w:p>
      <w:r>
        <w:t>9、（    ）画坛四僧之一的石涛在创作中提出“我用我法”“师古人之迹而不师古人之心,宜其不能一出头地也。”他的艺术主张大都收录在其著作《苦瓜和尚画语录》。</w:t>
      </w:r>
    </w:p>
    <w:p>
      <w:r>
        <w:t>A.明末年     B.清中期     C.清初       D.明中期</w:t>
      </w:r>
    </w:p>
    <w:p>
      <w:r>
        <w:t>10、近代花鸟画家（    ）先生曾讲:“作画妙在似与不似之间,太似为媚俗,不似为欺世。 ”</w:t>
      </w:r>
    </w:p>
    <w:p>
      <w:r>
        <w:t>A.潘天寿    B.吴昌硕    C.黄宾虹    D.齐白石</w:t>
      </w:r>
    </w:p>
    <w:p>
      <w:r>
        <w:t>11、宗炳在论山水画功能时,首先谈的就是（    ）</w:t>
      </w:r>
    </w:p>
    <w:p>
      <w:r>
        <w:t>A.金石之乐   B.仁智之乐   C.天伦之乐   D.心悦之乐</w:t>
      </w:r>
    </w:p>
    <w:p>
      <w:r>
        <w:t>12、两宋代花鸟画的风格主要以（    ）为主。</w:t>
      </w:r>
    </w:p>
    <w:p>
      <w:r>
        <w:t>A.大写意     B.小写意     C.水墨画     D.院体工笔</w:t>
      </w:r>
    </w:p>
    <w:p>
      <w:r>
        <w:t>13、（    ）代王履提出“庶免马首之络 ”的绘画见解。（    ）</w:t>
      </w:r>
    </w:p>
    <w:p>
      <w:r>
        <w:t>A.宋    B.元    C.明    D.清</w:t>
      </w:r>
    </w:p>
    <w:p>
      <w:r>
        <w:t>14、“笔墨本无情,不可使运用笔墨者无情。作画在摄情,不可使鉴画者不生情。 ”是清代画家（    ）所提出。</w:t>
      </w:r>
    </w:p>
    <w:p>
      <w:r>
        <w:t>A.恽南田   B.朱耷   C.石涛   D.金农</w:t>
      </w:r>
    </w:p>
    <w:p>
      <w:r>
        <w:t>15、 山水画的审美特征表现为（    ）。</w:t>
      </w:r>
    </w:p>
    <w:p>
      <w:r>
        <w:t>A.意象    B.意境    C.形象    D.情景</w:t>
      </w:r>
    </w:p>
    <w:p>
      <w:r>
        <w:t>16、表现岩石坚硬质感的皴法是（    ）。</w:t>
      </w:r>
    </w:p>
    <w:p>
      <w:r>
        <w:t>A.斧劈皴    B.荷花皴    C.披麻皴    D.荷叶皴</w:t>
      </w:r>
    </w:p>
    <w:p>
      <w:r>
        <w:t>17、山水画是（    ）交融的艺术。</w:t>
      </w:r>
    </w:p>
    <w:p>
      <w:r>
        <w:t>A.意象    B.意境    C.形象    D.情景</w:t>
      </w:r>
    </w:p>
    <w:p>
      <w:r>
        <w:t>18、我国现存最早的山水画作品是（    ）。</w:t>
      </w:r>
    </w:p>
    <w:p>
      <w:r>
        <w:t>A.《早春图》  B.《溪山行旅图》  C.《千里江山图》  D.《游春图》</w:t>
      </w:r>
    </w:p>
    <w:p/>
    <w:p>
      <w:r>
        <w:t>二、多选题</w:t>
      </w:r>
    </w:p>
    <w:p>
      <w:r>
        <w:t>21、魏晋时顾恺之有三绝之称。（    ）</w:t>
      </w:r>
    </w:p>
    <w:p>
      <w:r>
        <w:t>A.画绝   B.才绝   C.诗绝   D.痴绝   E.文绝</w:t>
      </w:r>
    </w:p>
    <w:p>
      <w:r>
        <w:t>22、唐代张彦远的《历代名画记》其内容包括（    ）等14个方面的论述为我国古代画论最佳之作。</w:t>
      </w:r>
    </w:p>
    <w:p>
      <w:r>
        <w:t>A.《叙画之源流》  B.《叙画之兴废》  C.《论画六法》</w:t>
      </w:r>
    </w:p>
    <w:p>
      <w:r>
        <w:t>D.《论画花木树石》  E.《论画体工用拓写》</w:t>
      </w:r>
    </w:p>
    <w:p>
      <w:r>
        <w:t>23、宋被世人列为神品的武宗元传至今的代表作有（    ）</w:t>
      </w:r>
    </w:p>
    <w:p>
      <w:r>
        <w:t>A.《朝元仙仗图》  B.《采薇图》  C.《三十六帝像》</w:t>
      </w:r>
    </w:p>
    <w:p>
      <w:r>
        <w:t>D.《八十七神仙卷》  E.《鬼神搜山图》</w:t>
      </w:r>
    </w:p>
    <w:p>
      <w:r>
        <w:t>24、明代吴门四家是指沈周、（    ）</w:t>
      </w:r>
    </w:p>
    <w:p>
      <w:r>
        <w:t>A.董其昌   B.文徵明   C.唐寅</w:t>
      </w:r>
    </w:p>
    <w:p>
      <w:r>
        <w:t>D.仇英     E. 戴进</w:t>
      </w:r>
    </w:p>
    <w:p/>
    <w:p>
      <w:r>
        <w:t>三、判断题</w:t>
      </w:r>
    </w:p>
    <w:p>
      <w:r>
        <w:t>26、中国人物画追求不求神似求形似。（    ）</w:t>
      </w:r>
    </w:p>
    <w:p>
      <w:r>
        <w:t>27、中国人物画以神写形为主。（    ）</w:t>
      </w:r>
    </w:p>
    <w:p>
      <w:r>
        <w:t>28、张择端的《清明上河图》是风俗画（（    ）</w:t>
      </w:r>
    </w:p>
    <w:p>
      <w:r>
        <w:t>29、《嫦娥执桂图》是明代画家林风眠现实生活遭遇表现的作品。（    ）</w:t>
      </w:r>
    </w:p>
    <w:p>
      <w:r>
        <w:t>30、青绿山水发展到元代，进入了成熟阶段。（    ）</w:t>
      </w:r>
    </w:p>
    <w:p>
      <w:r>
        <w:t>31、中国山水画与西方所谓的“风景画”有着本质的相同。（    ）</w:t>
      </w:r>
    </w:p>
    <w:p>
      <w:r>
        <w:t>32、东晋顾恺之的《洛神赋图》是人物画。（    ）</w:t>
      </w:r>
    </w:p>
    <w:p>
      <w:r>
        <w:t>33、《山市晴峦图》的作者是南宋的玉涧。（    ）</w:t>
      </w:r>
    </w:p>
    <w:p>
      <w:r>
        <w:t>34、《千岩万壑图》的作者是黎雄才。（    ）</w:t>
      </w:r>
    </w:p>
    <w:p>
      <w:r>
        <w:t>四、简答题</w:t>
      </w:r>
    </w:p>
    <w:p>
      <w:r>
        <w:t>36、《游春图》卷与《早春图》轴在春景表现上有何不同之处？比较范宽《溪山行旅图》轴与《早春图》轴在构图、意境、皴法上的区别。</w:t>
      </w:r>
    </w:p>
    <w:p/>
    <w:p>
      <w:r>
        <w:t xml:space="preserve">37、为什么要把《清明上河图》作为人物画来欣赏？ </w:t>
      </w:r>
    </w:p>
    <w:p/>
    <w:p>
      <w:r>
        <w:t>38、山水画有哪几种透视方法？这几种方法方法有何审美特点？可以混合运用吗？</w:t>
      </w:r>
    </w:p>
    <w:p/>
    <w:p>
      <w:r>
        <w:t>五、论述题</w:t>
      </w:r>
    </w:p>
    <w:p>
      <w:r>
        <w:t>39、比较《泼墨仙人图》和《维摩诘经变》、《朝元图.举笏太乙》，试述“以形写神” 和“不求形似求神似”与人物画创作的关系。</w:t>
      </w:r>
    </w:p>
    <w:p/>
    <w:p/>
    <w:p/>
    <w:p/>
    <w:p/>
    <w:p/>
    <w:p/>
    <w:p/>
    <w:p>
      <w:pPr>
        <w:rPr>
          <w:rFonts w:hint="eastAsia"/>
        </w:rPr>
      </w:pPr>
    </w:p>
    <w:p>
      <w:r>
        <w:rPr>
          <w:b/>
          <w:bCs/>
        </w:rPr>
        <w:t>中国画参考答案：</w:t>
      </w:r>
    </w:p>
    <w:p>
      <w:r>
        <w:t>单选题</w:t>
      </w:r>
    </w:p>
    <w:p>
      <w:r>
        <w:t xml:space="preserve">1.A   2.B   3.D   4.A   5.B   6.D   7.C   8.B   9.A   10.D </w:t>
      </w:r>
    </w:p>
    <w:p>
      <w:r>
        <w:t xml:space="preserve">11.D  12.D  13.C  14.A  15.B   </w:t>
      </w:r>
    </w:p>
    <w:p>
      <w:r>
        <w:t>多选题</w:t>
      </w:r>
    </w:p>
    <w:p>
      <w:r>
        <w:t xml:space="preserve">21.ABD  22.ABCDE  23.AC  </w:t>
      </w:r>
    </w:p>
    <w:p>
      <w:r>
        <w:t>判断题</w:t>
      </w:r>
    </w:p>
    <w:p>
      <w:r>
        <w:t>26.× 27.× 28.✓ 29.× 30.×</w:t>
      </w:r>
      <w:bookmarkStart w:id="0" w:name="_GoBack"/>
      <w:bookmarkEnd w:id="0"/>
    </w:p>
    <w:p>
      <w:r>
        <w:t>简答题</w:t>
      </w:r>
    </w:p>
    <w:p>
      <w:r>
        <w:t xml:space="preserve"> 答：《游春图》卷，画家巧妙地抓住了初春景色与人活动的特征，整个画面给人以春风又绿江南岸、仁者乐山智者乐水的意境。与《游春图》卷比较起来，《早春图》轴另有一番艺术情趣，画家善于用水墨而不用色捕捉早春自然景色余寒未尽的气候特征，表现冬去春来的细微的季节变化，显示出寒凝大地发春华、春山淡冶而如笑的充满生机活力的意境，反映了画家对春到人间的欢悦之情。</w:t>
      </w:r>
    </w:p>
    <w:p/>
    <w:p/>
    <w:p>
      <w:r>
        <w:t xml:space="preserve"> 山水画有哪几种透视方法？这几种方法方法有何审美特点？可以混合运用吗？</w:t>
      </w:r>
    </w:p>
    <w:p>
      <w:r>
        <w:t>答：（1）中国山水画有平远、高远、深远三种透视方法。（2）平远法的审美特点：。自近山而望远山，景物辽阔；高远法的审美特点：自山下而仰山巅，上突危峰下瞰穷谷坡岸水际之章法，给人以气势磅礴伟岸崇高之感；深远法的审美特点：自山前而窥山后 景象宏伟壮观。（3）这三种方法可以混合运用，如北宋王希孟的《千里江山图》就是这三种透视方法的混合。</w:t>
      </w:r>
    </w:p>
    <w:p/>
    <w:p>
      <w:r>
        <w:t>论述题</w:t>
      </w:r>
    </w:p>
    <w:p>
      <w:r>
        <w:t>39、答：中国人物画在创作和表现形式上有两个基本规律：（1）以形写神为主， 通过人物形象的精心描绘，表现人物的精神世界；（2）不求形似求神似，即重在人物内在思想情感流露的表现捕捉，不受形象外表的局限。《维摩诘经变》表现维摩诘坐在床上，身子稍向前倾， 左手自 然地右膝上，右手悠然摇动着扇子，面庞浓眉挑起，双目炯炯有神，口唇薄而微张，胡须飘洒，显得神情轻松自如，辩论从容自得，睿智超人，堪称以形写神的杰作。《朝元图·举笏太乙》也是对人物形象的精心描绘来反映人物的内心世界，举笏太乙有的气定神凝、有的内心惊恐，有的神情慌张，通过对五官及动作的刻画过到以形写神。而《泼墨仙人图》 与肖两幅比较起来，画风截然不同，人们很难直观到这件作品表现的内容，故需借助形式欣赏法来赏析。画面除人物的眼鼻唇胸是用细线勾画以外，须发衣袍皆用阔笔水墨泼扫，墨色深浅变化淋漓尽致，抽象含蓄且富有流动韵味；仙人袒胸鼓腹高颅，垂眉细眼阔鼻抿唇拥挤在头部三分之一处，既极尽夸张变形、不求形似之妙，又让人看来感到滑稽幽默，活象一个不拘佛规的济公和尚，醉时飘然而行，癫态跃然于画面，神形可掬。不难看出作品是运用不求形似求神似的水墨写意创作方法。</w:t>
      </w:r>
    </w:p>
    <w:p/>
    <w:p/>
    <w:p/>
    <w:p/>
    <w:p/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C747B1"/>
    <w:rsid w:val="00032934"/>
    <w:rsid w:val="001E5097"/>
    <w:rsid w:val="001E701C"/>
    <w:rsid w:val="00323B6F"/>
    <w:rsid w:val="006F1F0A"/>
    <w:rsid w:val="008A42DF"/>
    <w:rsid w:val="009B4102"/>
    <w:rsid w:val="00AC388F"/>
    <w:rsid w:val="00BF4A68"/>
    <w:rsid w:val="00D233BE"/>
    <w:rsid w:val="00DD3F3F"/>
    <w:rsid w:val="025D310E"/>
    <w:rsid w:val="0658295E"/>
    <w:rsid w:val="070975B0"/>
    <w:rsid w:val="09F210D7"/>
    <w:rsid w:val="0A2D3298"/>
    <w:rsid w:val="0EC63187"/>
    <w:rsid w:val="1228526D"/>
    <w:rsid w:val="17C24CD6"/>
    <w:rsid w:val="182915FC"/>
    <w:rsid w:val="1A3A365E"/>
    <w:rsid w:val="1A5F3D1E"/>
    <w:rsid w:val="1C7E579D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325E7C44"/>
    <w:rsid w:val="35097DDC"/>
    <w:rsid w:val="36BB5115"/>
    <w:rsid w:val="3B43754A"/>
    <w:rsid w:val="3B7962D3"/>
    <w:rsid w:val="3BBC1E02"/>
    <w:rsid w:val="3C7B5A06"/>
    <w:rsid w:val="3D846F4A"/>
    <w:rsid w:val="3F4852CB"/>
    <w:rsid w:val="402306A3"/>
    <w:rsid w:val="4140321E"/>
    <w:rsid w:val="430930A9"/>
    <w:rsid w:val="455038FC"/>
    <w:rsid w:val="470A1792"/>
    <w:rsid w:val="51972EC3"/>
    <w:rsid w:val="54BC19E0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2537</Words>
  <Characters>2735</Characters>
  <Lines>23</Lines>
  <Paragraphs>6</Paragraphs>
  <TotalTime>1</TotalTime>
  <ScaleCrop>false</ScaleCrop>
  <LinksUpToDate>false</LinksUpToDate>
  <CharactersWithSpaces>3186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2022-05-14T07:47:37Z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D3AAA8A26C56489FBA977051CF7E367B</vt:lpwstr>
  </property>
</Properties>
</file>